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 этап №4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базового сканера безопасности веб-сервера</w:t>
      </w:r>
      <w:r>
        <w:t xml:space="preserve"> </w:t>
      </w:r>
      <w:r>
        <w:rPr>
          <w:b/>
          <w:bCs/>
          <w:i/>
          <w:iCs/>
        </w:rPr>
        <w:t xml:space="preserve">nikto</w:t>
      </w:r>
      <w:r>
        <w:t xml:space="preserve">. Просканировать уязвимости в веб-приложении DVWA.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1)Подготавливаем приложение DVWA для сканирования.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2842260" cy="1402080"/>
            <wp:effectExtent b="0" l="0" r="0" t="0"/>
            <wp:docPr descr="Рис. 1: Запуск apache2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apache2</w:t>
      </w:r>
    </w:p>
    <w:bookmarkEnd w:id="24"/>
    <w:p>
      <w:pPr>
        <w:pStyle w:val="Compact"/>
        <w:numPr>
          <w:ilvl w:val="0"/>
          <w:numId w:val="1001"/>
        </w:numPr>
      </w:pPr>
      <w:r>
        <w:t xml:space="preserve">Заходим на сайт DVWA и и меняем уровень безопасности на минимальный.</w:t>
      </w:r>
      <w:r>
        <w:t xml:space="preserve"> </w:t>
      </w:r>
      <w:r>
        <w:t xml:space="preserve">(рис. 2)</w:t>
      </w:r>
    </w:p>
    <w:bookmarkStart w:id="28" w:name="fig:002"/>
    <w:p>
      <w:pPr>
        <w:pStyle w:val="CaptionedFigure"/>
      </w:pPr>
      <w:r>
        <w:drawing>
          <wp:inline>
            <wp:extent cx="3733800" cy="4185543"/>
            <wp:effectExtent b="0" l="0" r="0" t="0"/>
            <wp:docPr descr="Рис. 2: Безопасность low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Безопасность low</w:t>
      </w:r>
    </w:p>
    <w:bookmarkEnd w:id="28"/>
    <w:p>
      <w:pPr>
        <w:pStyle w:val="Compact"/>
        <w:numPr>
          <w:ilvl w:val="0"/>
          <w:numId w:val="1002"/>
        </w:numPr>
      </w:pPr>
      <w:r>
        <w:t xml:space="preserve">Запускаем сканер</w:t>
      </w:r>
      <w:r>
        <w:t xml:space="preserve"> </w:t>
      </w:r>
      <w:r>
        <w:rPr>
          <w:i/>
          <w:iCs/>
        </w:rPr>
        <w:t xml:space="preserve">nikto</w:t>
      </w:r>
      <w:r>
        <w:t xml:space="preserve">.</w:t>
      </w:r>
      <w:r>
        <w:t xml:space="preserve"> </w:t>
      </w:r>
      <w:r>
        <w:t xml:space="preserve">(рис. 3)</w:t>
      </w:r>
    </w:p>
    <w:bookmarkStart w:id="32" w:name="fig:003"/>
    <w:p>
      <w:pPr>
        <w:pStyle w:val="CaptionedFigure"/>
      </w:pPr>
      <w:r>
        <w:drawing>
          <wp:inline>
            <wp:extent cx="2346960" cy="533400"/>
            <wp:effectExtent b="0" l="0" r="0" t="0"/>
            <wp:docPr descr="Рис. 3: Запуск nikto" title="" id="30" name="Picture"/>
            <a:graphic>
              <a:graphicData uri="http://schemas.openxmlformats.org/drawingml/2006/picture">
                <pic:pic>
                  <pic:nvPicPr>
                    <pic:cNvPr descr="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Сканируем веб-приложение по полному адресу.</w:t>
      </w:r>
      <w:r>
        <w:t xml:space="preserve"> </w:t>
      </w:r>
      <w:r>
        <w:t xml:space="preserve">(рис. 4)</w:t>
      </w:r>
    </w:p>
    <w:bookmarkStart w:id="36" w:name="fig:004"/>
    <w:p>
      <w:pPr>
        <w:pStyle w:val="CaptionedFigure"/>
      </w:pPr>
      <w:r>
        <w:drawing>
          <wp:inline>
            <wp:extent cx="3733800" cy="2847930"/>
            <wp:effectExtent b="0" l="0" r="0" t="0"/>
            <wp:docPr descr="Рис. 4: Сканирование по URL" title="" id="34" name="Picture"/>
            <a:graphic>
              <a:graphicData uri="http://schemas.openxmlformats.org/drawingml/2006/picture">
                <pic:pic>
                  <pic:nvPicPr>
                    <pic:cNvPr descr="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 по URL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Сканируем веб-приложение по адресу хоста и адресу порта.</w:t>
      </w:r>
      <w:r>
        <w:t xml:space="preserve"> </w:t>
      </w:r>
      <w:r>
        <w:t xml:space="preserve">(рис. 5)</w:t>
      </w:r>
    </w:p>
    <w:bookmarkStart w:id="40" w:name="fig:005"/>
    <w:p>
      <w:pPr>
        <w:pStyle w:val="CaptionedFigure"/>
      </w:pPr>
      <w:r>
        <w:drawing>
          <wp:inline>
            <wp:extent cx="3733800" cy="2180925"/>
            <wp:effectExtent b="0" l="0" r="0" t="0"/>
            <wp:docPr descr="Рис. 5: Сканирование по хосту и порту" title="" id="38" name="Picture"/>
            <a:graphic>
              <a:graphicData uri="http://schemas.openxmlformats.org/drawingml/2006/picture">
                <pic:pic>
                  <pic:nvPicPr>
                    <pic:cNvPr descr="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Сканирование по хосту и порту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познакомились с работой базового сканера безопасности веб-сервера</w:t>
      </w:r>
      <w:r>
        <w:t xml:space="preserve"> </w:t>
      </w:r>
      <w:r>
        <w:rPr>
          <w:b/>
          <w:bCs/>
          <w:i/>
          <w:iCs/>
        </w:rPr>
        <w:t xml:space="preserve">nikto</w:t>
      </w:r>
      <w:r>
        <w:t xml:space="preserve">, а также просканировали уязвимости в веб-приложении DVWA.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№4</dc:title>
  <dc:creator>Паращенко Антонина Дмитриевна</dc:creator>
  <dc:language>ru-RU</dc:language>
  <cp:keywords/>
  <dcterms:created xsi:type="dcterms:W3CDTF">2024-10-05T13:53:36Z</dcterms:created>
  <dcterms:modified xsi:type="dcterms:W3CDTF">2024-10-05T13:53:36Z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