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b/>
          <w:bCs/>
          <w:sz w:val="22"/>
          <w:szCs w:val="22"/>
          <w:lang w:val="pt-BR"/>
        </w:rPr>
        <w:br/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F4031D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  <w:br/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Município: ____________________, Estado: ____________________.</w:t>
      </w:r>
      <w:r/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O(A) VENDEDOR(A)/CEDENTE declara exercer legitimamente a posse e deter direitos possessórios sobre  ______ (_________), tipo: ______________</w:t>
      </w:r>
      <w:r>
        <w:rPr>
          <w:sz w:val="22"/>
          <w:szCs w:val="22"/>
          <w:lang w:val="pt-BR"/>
        </w:rPr>
        <w:t xml:space="preserve">________________, situado em ______________________________________________________________________________,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$________________,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FA185B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SEGUNDA - DA SUCESSÃO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293953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contrato obriga as partes contratantes, bem como seus respectivos herdeiros e sucessores, a qualquer título, respeitados os limites dos direitos efetivamente transmitidos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2D07A14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TERCEIRA - DO INADIMPLEMENTO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QUARTA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FDF89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12434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F12D25F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21CEEF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18</cp:revision>
  <dcterms:created xsi:type="dcterms:W3CDTF">2026-09-21T19:37:00Z</dcterms:created>
  <dcterms:modified xsi:type="dcterms:W3CDTF">2026-09-25T20:01:05Z</dcterms:modified>
</cp:coreProperties>
</file>