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347C4" w:rsidRDefault="0050123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Ciencia ciudadana para monitoreo de efectos del cambio climático en la biodiversidad.</w:t>
      </w:r>
    </w:p>
    <w:p w14:paraId="00000002" w14:textId="77777777" w:rsidR="00D347C4" w:rsidRDefault="00501239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Segura-Garza Vivian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Monserrath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Esqueda Jonathan Alejandro, Gómez-Ruíz Emma Patricia.                      Parque Ecológico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Chipinque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A.B.P., San Pedro Garza García, Nuevo León, México.</w:t>
      </w:r>
    </w:p>
    <w:p w14:paraId="00000003" w14:textId="77777777" w:rsidR="00D347C4" w:rsidRDefault="00501239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INTR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ODUCCIÓN</w:t>
      </w:r>
    </w:p>
    <w:p w14:paraId="00000004" w14:textId="77777777" w:rsidR="00D347C4" w:rsidRDefault="0050123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cambio climático afectará la biodiversidad repercutien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 en su fenología, fisiología y en el rango de distribución de especies (Biodiversidad y cambio climático, 2016). La montaña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Chipinque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forma parte del área natural protegida Parque Nacional Cumbres de Monterrey ubicada en la Sierra Madre Oriental. Por su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ubicación y topografía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Chipinque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reúne las características de un refugio climático, es decir, un sitio en donde los efectos del cambio climático serán menores y permitirá a las especies subsistir, es por ello que la conservación de los refugios climáticos </w:t>
      </w:r>
      <w:r>
        <w:rPr>
          <w:rFonts w:ascii="Times New Roman" w:eastAsia="Times New Roman" w:hAnsi="Times New Roman" w:cs="Times New Roman"/>
          <w:sz w:val="20"/>
          <w:szCs w:val="20"/>
        </w:rPr>
        <w:t>es importante como estrategia de adaptación al cambio climático. Un componente clave como estrategia de conservación es concientizar e involucrar a la sociedad en la conservación de estos sitios, ello lográndose a través de la práctica de ciencia ciudadana</w:t>
      </w:r>
      <w:r>
        <w:rPr>
          <w:rFonts w:ascii="Times New Roman" w:eastAsia="Times New Roman" w:hAnsi="Times New Roman" w:cs="Times New Roman"/>
          <w:sz w:val="20"/>
          <w:szCs w:val="20"/>
        </w:rPr>
        <w:t>. Por lo cual el objetivo de este proyecto fue establecer un programa de ciencia ciudadana a través del cual se registran fotos, audios y datos sobre especies sensibles a los efectos del cambio climático y al mismo tiempo se sensibilice al público particip</w:t>
      </w:r>
      <w:r>
        <w:rPr>
          <w:rFonts w:ascii="Times New Roman" w:eastAsia="Times New Roman" w:hAnsi="Times New Roman" w:cs="Times New Roman"/>
          <w:sz w:val="20"/>
          <w:szCs w:val="20"/>
        </w:rPr>
        <w:t>ante.</w:t>
      </w:r>
    </w:p>
    <w:p w14:paraId="00000005" w14:textId="77777777" w:rsidR="00D347C4" w:rsidRDefault="00501239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METODOLOGÍA. </w:t>
      </w:r>
    </w:p>
    <w:p w14:paraId="00000006" w14:textId="77777777" w:rsidR="00D347C4" w:rsidRDefault="00501239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 seleccionaron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estación del año grupos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bioindicadores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monitoreando aves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 primavera, “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polinizadores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insectos) en verano, mariposas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z w:val="20"/>
          <w:szCs w:val="20"/>
        </w:rPr>
        <w:t>otoño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líquenes en </w:t>
      </w:r>
      <w:r>
        <w:rPr>
          <w:rFonts w:ascii="Times New Roman" w:eastAsia="Times New Roman" w:hAnsi="Times New Roman" w:cs="Times New Roman"/>
          <w:sz w:val="20"/>
          <w:szCs w:val="20"/>
        </w:rPr>
        <w:t>invierno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impartieron 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Chipinque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durante el año 2022, cuatro talleres en donde se capaci</w:t>
      </w:r>
      <w:r>
        <w:rPr>
          <w:rFonts w:ascii="Times New Roman" w:eastAsia="Times New Roman" w:hAnsi="Times New Roman" w:cs="Times New Roman"/>
          <w:sz w:val="20"/>
          <w:szCs w:val="20"/>
        </w:rPr>
        <w:t>tó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los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voluntarios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 la empresa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Xignux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para el </w:t>
      </w:r>
      <w:r>
        <w:rPr>
          <w:rFonts w:ascii="Times New Roman" w:eastAsia="Times New Roman" w:hAnsi="Times New Roman" w:cs="Times New Roman"/>
          <w:sz w:val="20"/>
          <w:szCs w:val="20"/>
        </w:rPr>
        <w:t>adecuado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monitoreo de cada grupo y el uso de la plataforma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ciencia ciudadana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Naturalista</w:t>
      </w:r>
      <w:r>
        <w:rPr>
          <w:rFonts w:ascii="Times New Roman" w:eastAsia="Times New Roman" w:hAnsi="Times New Roman" w:cs="Times New Roman"/>
          <w:sz w:val="20"/>
          <w:szCs w:val="20"/>
        </w:rPr>
        <w:t>, en la cual se registraron 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 observaciones generadas para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cada grupo. </w:t>
      </w:r>
    </w:p>
    <w:p w14:paraId="00000007" w14:textId="77777777" w:rsidR="00D347C4" w:rsidRDefault="00501239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RESULTADOS. </w:t>
      </w:r>
    </w:p>
    <w:p w14:paraId="00000008" w14:textId="77777777" w:rsidR="00D347C4" w:rsidRDefault="0050123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 total, 109 voluntarios acudieron a los talleres, registrando entre todos los proyectos en la plataforma Naturalista 229 observaciones, de las cuales 68 especies han sido identificadas hasta el momento. </w:t>
      </w:r>
    </w:p>
    <w:p w14:paraId="00000009" w14:textId="77777777" w:rsidR="00D347C4" w:rsidRDefault="00501239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DISCUSIÓN Y CONCLUSIÓN.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0000000A" w14:textId="77777777" w:rsidR="00D347C4" w:rsidRDefault="0050123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 el taller de primavera de aves se identificaron dos especies de aves migratorias,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Corthylio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calendula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Piranga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ludoviciana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Ambas especies se registraron en el mes de mayo, por lo tanto, su observación coincide con su periodo de migración reportado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Audubon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2023). En el taller de invierno se lograron registrar géneros de líquenes sensibles a la contaminación atmosférica, tales como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Ramalina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Usnea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Estrabou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1998), encontrándose en gradientes altitudinales medios y altos. En el caso de los 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lleres de polinizadores (verano) y mariposas (otoño) es importante seguir realizando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monitoreos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 evaluar si los tiempos de floración de las plantas de las que se alimentan los polinizadores se están adelantando o atrasando como consecuencia del cambio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climático. Es fundamental continuar realizando los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monitoreos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estos grupos biológicos a través de los años con ayuda de voluntarios que apliquen ciencia ciudadana empleando la plataforma Naturalista, así, gracias a sus registros podremos monitorear efec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tos en la biodiversidad ocasionados por el cambio climático. </w:t>
      </w:r>
    </w:p>
    <w:p w14:paraId="0000000B" w14:textId="77777777" w:rsidR="00D347C4" w:rsidRDefault="0050123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BIBLIOGRAFÍA. </w:t>
      </w:r>
    </w:p>
    <w:p w14:paraId="0000000C" w14:textId="77777777" w:rsidR="00D347C4" w:rsidRDefault="005012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Audubon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(2023). Fecha de recuperación: 14 de julio de 2023. Recuperado de: </w:t>
      </w:r>
      <w:hyperlink r:id="rId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https://www.audubon.org/es</w:t>
        </w:r>
      </w:hyperlink>
    </w:p>
    <w:p w14:paraId="0000000D" w14:textId="77777777" w:rsidR="00D347C4" w:rsidRDefault="00501239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Biodiversidad y cambio climáti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 (2016). Fecha de recuperación: 10 de julio de 2023. Recuperado de: </w:t>
      </w:r>
      <w:hyperlink r:id="rId7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https://www.gob.mx/cms/uploads/attachment/file/226766/Capitulo_2.pdf</w:t>
        </w:r>
      </w:hyperlink>
    </w:p>
    <w:p w14:paraId="00000010" w14:textId="00BEF2D7" w:rsidR="00D347C4" w:rsidRPr="00501239" w:rsidRDefault="00501239" w:rsidP="005012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Estrabou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C. (1998).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Lichen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identification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distribution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according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tolerance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airborne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contamination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of Córdoba (Argentina). In: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Marcelli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MP,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Seaward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MRD (Eds.)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Lichenology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America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history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knowledge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applicati</w:t>
      </w:r>
      <w:r>
        <w:rPr>
          <w:rFonts w:ascii="Times New Roman" w:eastAsia="Times New Roman" w:hAnsi="Times New Roman" w:cs="Times New Roman"/>
          <w:sz w:val="20"/>
          <w:szCs w:val="20"/>
        </w:rPr>
        <w:t>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São Paulo. 65-169. </w:t>
      </w:r>
    </w:p>
    <w:sectPr w:rsidR="00D347C4" w:rsidRPr="00501239">
      <w:pgSz w:w="12240" w:h="15840"/>
      <w:pgMar w:top="1418" w:right="1701" w:bottom="141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D46B1"/>
    <w:multiLevelType w:val="multilevel"/>
    <w:tmpl w:val="5A386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C4"/>
    <w:rsid w:val="00501239"/>
    <w:rsid w:val="00D3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3722F-E9CD-42CE-A8F9-12A0DF29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14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A6C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7FD1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b.mx/cms/uploads/attachment/file/226766/Capitulo_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dubon.org/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e5BKVt1gnlpUtr1rBV1yPJ0Nlg==">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CONSERVACION-INVPRAC</dc:creator>
  <cp:lastModifiedBy>CONSERVACION-INVPRAC</cp:lastModifiedBy>
  <cp:revision>2</cp:revision>
  <dcterms:created xsi:type="dcterms:W3CDTF">2023-07-11T19:45:00Z</dcterms:created>
  <dcterms:modified xsi:type="dcterms:W3CDTF">2023-07-14T20:38:00Z</dcterms:modified>
</cp:coreProperties>
</file>