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Informe EduTech Innovators SPA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            Antonio Valdes | Desarrollo Fullstack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Estructura del proyecto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2.1 Dependencias utilizadas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2.2 Componentes implementados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Base de 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Implementación de los servicios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4.1 Microservicio Usuarios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4.2 Microservicio Cursos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4.3 Microservicio Notificaciones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Git y GitHub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Conclusión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36"/>
          <w:szCs w:val="36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EduTech Innovators SPA es una empresa dedicada a la educación online. Debido al crecimiento de la demanda y la necesidad de escalar su sistema, se optó por rediseñar la solución tecnológica basada en microservicios. Este informe presenta el diseño e implementación de tres microservicios principales: Usuarios, Cursos y Notificaciones, usando Spring Boot, MySQL y control de versiones con Git y GitHub.</w:t>
      </w:r>
    </w:p>
    <w:p w:rsidR="00000000" w:rsidDel="00000000" w:rsidP="00000000" w:rsidRDefault="00000000" w:rsidRPr="00000000" w14:paraId="00000012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Estructura del proyecto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2.1 Dependencias utilizadas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Spring Boot Starter Web</w:t>
        <w:br w:type="textWrapping"/>
        <w:t xml:space="preserve">- Spring Boot Starter Data JPA</w:t>
        <w:br w:type="textWrapping"/>
        <w:t xml:space="preserve">- MySQL Driver</w:t>
        <w:br w:type="textWrapping"/>
        <w:t xml:space="preserve">- Spring Boot DevTools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2.2 Componentes implementados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Cada microservicio cuenta con los siguientes componentes:</w:t>
        <w:br w:type="textWrapping"/>
        <w:t xml:space="preserve">- Entity: define la estructura de la base de datos.</w:t>
        <w:br w:type="textWrapping"/>
        <w:t xml:space="preserve">- Repository: interfaz de acceso a datos con Spring Data JPA.</w:t>
        <w:br w:type="textWrapping"/>
        <w:t xml:space="preserve">- Service y ServiceImpl: lógica de negocio.</w:t>
        <w:br w:type="textWrapping"/>
        <w:t xml:space="preserve">- Controller: controlador REST.</w:t>
        <w:br w:type="textWrapping"/>
        <w:t xml:space="preserve">- application.properties: configuración de base de datos.</w:t>
      </w:r>
    </w:p>
    <w:p w:rsidR="00000000" w:rsidDel="00000000" w:rsidP="00000000" w:rsidRDefault="00000000" w:rsidRPr="00000000" w14:paraId="00000017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Base de datos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utilizó el motor de base de datos MySQL para almacenar los datos de cada microservicio. Cada servicio cuenta con su propia base de datos y sus respectivas tablas. Las estructuras fueron modeladas utilizando MySQL Workbench, permitiendo gestionar de forma visual la creación y relación de tablas.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2609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Implementación de los servicios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Elegí los microservicios usuarios, cursos y notificaciones debido a que al trabajar de manera independiente fueron más fáciles de manejar en la base de datos además de accesibles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4.1 Microservicios Usuarios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 registrar, editar, eliminar y autentificar usuarios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principales: id, nombre, email, contraseña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Operaciones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REST: GET, POST, PUT,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4.2 Microservicios cursos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 crear, editar, eliminar y visualizar cursos.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Atributos: id, titulo, descripción, duración, tipo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Operaciones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REST: GET, POST, PUT, DELETE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4.3 Microservicios notificaciones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Envía y gestiona notificaciones del sistema para usuarios.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Atributos: id, destinatario, mensaje, tipo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Operaciones REST: GET, POST, DELETE</w:t>
      </w:r>
    </w:p>
    <w:p w:rsidR="00000000" w:rsidDel="00000000" w:rsidP="00000000" w:rsidRDefault="00000000" w:rsidRPr="00000000" w14:paraId="00000029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5.Git y GitHub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utilizó Git como sistema de control de versiones para gestionar el código de los microservicios. El repositorio fue alojado en GitHub, permitiendo el respaldo y acceso remoto al proyecto.</w:t>
        <w:br w:type="textWrapping"/>
        <w:br w:type="textWrapping"/>
        <w:t xml:space="preserve">Los comandos utilizados fueron:</w:t>
        <w:br w:type="textWrapping"/>
        <w:t xml:space="preserve">1. git init – Inicializa el repositorio local.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1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2. git add . – Agrega todos los archivos al área de staging.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400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3. git commit -m "Implementación de servicios rest" – Crea un snapshot del proyecto.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352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4. git remote add origin &lt;URL&gt; – Vincula el repositorio local con GitHub.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314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5. git push -u origin main – Sube los archivos al repositorio remoto.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2952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6.Conclucion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implementación de microservicios en EduTech Innovators SPA permitió dividir el sistema en módulos independientes, mejorando la escalabilidad, el mantenimiento y las pruebas. El uso de Spring Boot, MySQL, Postman y GitHub facilitó el desarrollo, validación y control del código.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XPqfhDMmCbfuT9G210PGqy8w==">CgMxLjA4AHIhMWk5VHZfMVlJMVFLUkJYVEVieG9iUjItSjhIeVVoNDFP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