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946E3" w14:textId="77777777" w:rsidR="00A02B74" w:rsidRDefault="00A02B74"/>
    <w:p w14:paraId="03415167" w14:textId="77777777" w:rsidR="00A02B74" w:rsidRPr="00E370EF" w:rsidRDefault="00000000">
      <w:pPr>
        <w:jc w:val="center"/>
        <w:rPr>
          <w:b/>
          <w:sz w:val="24"/>
          <w:szCs w:val="24"/>
        </w:rPr>
      </w:pPr>
      <w:r w:rsidRPr="00E370EF">
        <w:rPr>
          <w:b/>
          <w:sz w:val="24"/>
          <w:szCs w:val="24"/>
        </w:rPr>
        <w:t>ANÁLISE DE DESEMPENHO DE VENDAS E PREVISÃO DE ATRASOS EM ENTREGAS NO E-COMMERCE BRASILEIRO</w:t>
      </w:r>
    </w:p>
    <w:p w14:paraId="7BDC9536" w14:textId="77777777" w:rsidR="00A02B74" w:rsidRPr="00E370EF" w:rsidRDefault="00000000" w:rsidP="00E370EF">
      <w:pPr>
        <w:rPr>
          <w:b/>
          <w:bCs/>
        </w:rPr>
      </w:pPr>
      <w:r w:rsidRPr="00E370EF">
        <w:rPr>
          <w:b/>
          <w:bCs/>
          <w:sz w:val="26"/>
        </w:rPr>
        <w:t>Relatório técnico - Parte teórica e metodologia prática</w:t>
      </w:r>
    </w:p>
    <w:p w14:paraId="58552CAF" w14:textId="77777777" w:rsidR="00A02B74" w:rsidRDefault="00A02B74"/>
    <w:p w14:paraId="56A00DEA" w14:textId="77777777" w:rsidR="00E370EF" w:rsidRPr="0038633F" w:rsidRDefault="00E370EF" w:rsidP="00E370EF">
      <w:pPr>
        <w:rPr>
          <w:rFonts w:cs="Arial"/>
          <w:sz w:val="24"/>
          <w:szCs w:val="24"/>
          <w:lang w:val="pt-BR"/>
        </w:rPr>
      </w:pPr>
      <w:r w:rsidRPr="0038633F">
        <w:rPr>
          <w:rFonts w:cs="Arial"/>
          <w:b/>
          <w:bCs/>
          <w:sz w:val="24"/>
          <w:szCs w:val="24"/>
          <w:lang w:val="pt-BR"/>
        </w:rPr>
        <w:t xml:space="preserve">Instituição: </w:t>
      </w:r>
      <w:r w:rsidRPr="0038633F">
        <w:rPr>
          <w:rFonts w:cs="Arial"/>
          <w:sz w:val="24"/>
          <w:szCs w:val="24"/>
          <w:lang w:val="pt-BR"/>
        </w:rPr>
        <w:t>Faculdade UniFECAF</w:t>
      </w:r>
    </w:p>
    <w:p w14:paraId="5542A9C4" w14:textId="77777777" w:rsidR="00E370EF" w:rsidRPr="0038633F" w:rsidRDefault="00E370EF" w:rsidP="00E370EF">
      <w:pPr>
        <w:rPr>
          <w:rFonts w:cs="Arial"/>
          <w:sz w:val="24"/>
          <w:szCs w:val="24"/>
          <w:lang w:val="pt-BR"/>
        </w:rPr>
      </w:pPr>
    </w:p>
    <w:p w14:paraId="7977A349" w14:textId="77777777" w:rsidR="00E370EF" w:rsidRDefault="00E370EF" w:rsidP="00E370EF">
      <w:pPr>
        <w:rPr>
          <w:rFonts w:cs="Arial"/>
          <w:b/>
          <w:bCs/>
          <w:sz w:val="24"/>
          <w:szCs w:val="24"/>
        </w:rPr>
      </w:pPr>
      <w:r w:rsidRPr="0038633F">
        <w:rPr>
          <w:rFonts w:cs="Arial"/>
          <w:b/>
          <w:bCs/>
          <w:sz w:val="24"/>
          <w:szCs w:val="24"/>
          <w:lang w:val="pt-BR"/>
        </w:rPr>
        <w:t xml:space="preserve">Disciplina: </w:t>
      </w:r>
      <w:r w:rsidRPr="00743315">
        <w:rPr>
          <w:rFonts w:cs="Arial"/>
          <w:sz w:val="24"/>
          <w:szCs w:val="24"/>
          <w:lang w:val="pt-PT"/>
        </w:rPr>
        <w:t>Programming for Data Science (Python &amp; R)</w:t>
      </w:r>
    </w:p>
    <w:p w14:paraId="7DC0149D" w14:textId="77777777" w:rsidR="00E370EF" w:rsidRPr="0038633F" w:rsidRDefault="00E370EF" w:rsidP="00E370EF">
      <w:pPr>
        <w:rPr>
          <w:rFonts w:cs="Arial"/>
          <w:b/>
          <w:bCs/>
          <w:sz w:val="24"/>
          <w:szCs w:val="24"/>
          <w:lang w:val="pt-BR"/>
        </w:rPr>
      </w:pPr>
    </w:p>
    <w:p w14:paraId="4CE3B6DB" w14:textId="77777777" w:rsidR="00E370EF" w:rsidRPr="0038633F" w:rsidRDefault="00E370EF" w:rsidP="00E370EF">
      <w:pPr>
        <w:rPr>
          <w:rFonts w:cs="Arial"/>
          <w:sz w:val="24"/>
          <w:szCs w:val="24"/>
          <w:lang w:val="pt-BR"/>
        </w:rPr>
      </w:pPr>
      <w:r w:rsidRPr="0038633F">
        <w:rPr>
          <w:rFonts w:cs="Arial"/>
          <w:b/>
          <w:bCs/>
          <w:sz w:val="24"/>
          <w:szCs w:val="24"/>
          <w:lang w:val="pt-BR"/>
        </w:rPr>
        <w:t xml:space="preserve">Aluno: </w:t>
      </w:r>
      <w:r w:rsidRPr="0038633F">
        <w:rPr>
          <w:rFonts w:cs="Arial"/>
          <w:sz w:val="24"/>
          <w:szCs w:val="24"/>
          <w:lang w:val="pt-BR"/>
        </w:rPr>
        <w:t>Antônio Benevaldo Chaves Santana</w:t>
      </w:r>
    </w:p>
    <w:p w14:paraId="56EAD815" w14:textId="77777777" w:rsidR="00E370EF" w:rsidRPr="0038633F" w:rsidRDefault="00E370EF" w:rsidP="00E370EF">
      <w:pPr>
        <w:rPr>
          <w:rFonts w:cs="Arial"/>
          <w:b/>
          <w:bCs/>
          <w:sz w:val="24"/>
          <w:szCs w:val="24"/>
          <w:lang w:val="pt-BR"/>
        </w:rPr>
      </w:pPr>
    </w:p>
    <w:p w14:paraId="0A708662" w14:textId="77777777" w:rsidR="00E370EF" w:rsidRPr="0038633F" w:rsidRDefault="00E370EF" w:rsidP="00E370EF">
      <w:pPr>
        <w:rPr>
          <w:rFonts w:cs="Arial"/>
          <w:sz w:val="24"/>
          <w:szCs w:val="24"/>
          <w:lang w:val="pt-BR"/>
        </w:rPr>
      </w:pPr>
      <w:r w:rsidRPr="0038633F">
        <w:rPr>
          <w:rFonts w:cs="Arial"/>
          <w:b/>
          <w:bCs/>
          <w:sz w:val="24"/>
          <w:szCs w:val="24"/>
          <w:lang w:val="pt-BR"/>
        </w:rPr>
        <w:t xml:space="preserve">Professor: </w:t>
      </w:r>
      <w:r>
        <w:rPr>
          <w:rFonts w:cs="Arial"/>
          <w:sz w:val="24"/>
          <w:szCs w:val="24"/>
          <w:lang w:val="pt-BR"/>
        </w:rPr>
        <w:t>Matheus Santos</w:t>
      </w:r>
    </w:p>
    <w:p w14:paraId="19E00E88" w14:textId="77777777" w:rsidR="00E370EF" w:rsidRPr="0038633F" w:rsidRDefault="00E370EF" w:rsidP="00E370EF">
      <w:pPr>
        <w:rPr>
          <w:rFonts w:cs="Arial"/>
          <w:sz w:val="24"/>
          <w:szCs w:val="24"/>
          <w:lang w:val="pt-BR"/>
        </w:rPr>
      </w:pPr>
    </w:p>
    <w:p w14:paraId="439A4256" w14:textId="77777777" w:rsidR="00E370EF" w:rsidRPr="0038633F" w:rsidRDefault="00E370EF" w:rsidP="00E370EF">
      <w:pPr>
        <w:rPr>
          <w:rFonts w:cs="Arial"/>
          <w:sz w:val="24"/>
          <w:szCs w:val="24"/>
          <w:lang w:val="pt-BR"/>
        </w:rPr>
      </w:pPr>
      <w:r w:rsidRPr="0038633F">
        <w:rPr>
          <w:rFonts w:cs="Arial"/>
          <w:b/>
          <w:bCs/>
          <w:sz w:val="24"/>
          <w:szCs w:val="24"/>
          <w:lang w:val="pt-BR"/>
        </w:rPr>
        <w:t>Curso:</w:t>
      </w:r>
      <w:r w:rsidRPr="0038633F">
        <w:rPr>
          <w:rFonts w:cs="Arial"/>
          <w:sz w:val="24"/>
          <w:szCs w:val="24"/>
          <w:lang w:val="pt-BR"/>
        </w:rPr>
        <w:t xml:space="preserve"> </w:t>
      </w:r>
      <w:r w:rsidRPr="00765C1F">
        <w:rPr>
          <w:rFonts w:cs="Arial"/>
          <w:sz w:val="24"/>
          <w:szCs w:val="24"/>
        </w:rPr>
        <w:t>Ciência de Dados</w:t>
      </w:r>
    </w:p>
    <w:p w14:paraId="0FEFA94C" w14:textId="77777777" w:rsidR="00A02B74" w:rsidRDefault="00000000">
      <w:r>
        <w:br w:type="page"/>
      </w:r>
    </w:p>
    <w:p w14:paraId="783E8A18" w14:textId="77777777" w:rsidR="00A02B74" w:rsidRPr="0053591B" w:rsidRDefault="00000000">
      <w:pPr>
        <w:pStyle w:val="Ttulo1"/>
        <w:rPr>
          <w:color w:val="auto"/>
        </w:rPr>
      </w:pPr>
      <w:r w:rsidRPr="0053591B">
        <w:rPr>
          <w:color w:val="auto"/>
        </w:rPr>
        <w:lastRenderedPageBreak/>
        <w:t>Resumo</w:t>
      </w:r>
    </w:p>
    <w:p w14:paraId="1244B17C" w14:textId="77777777" w:rsidR="00A02B74" w:rsidRDefault="00000000">
      <w:r>
        <w:t>Este trabalho propõe uma solução de Ciência de Dados para analisar o desempenho de vendas da Olist e estimar, no momento da compra, o risco de um pedido ser entregue após a data prometida. O projeto integra tabelas relacionais de pedidos, itens, clientes, vendedores, produtos, pagamentos e geolocalização; trata ausências, duplicidades, inconsistências e valores extremos; investiga padrões temporais, regionais e operacionais; e compara modelos de classificação. Para preservar a validade do uso empresarial, variáveis geradas depois da entrega, como a avaliação do cliente, são utilizadas apenas na análise descritiva e excluídas da predição. A validação é temporal, simulando a aplicação do modelo em pedidos futuros. O notebook entregue automatiza a preparação, os gráficos, a avaliação e a geração de recomendações baseadas nos resultados efetivamente obtidos.</w:t>
      </w:r>
    </w:p>
    <w:p w14:paraId="705991C6" w14:textId="77777777" w:rsidR="00A02B74" w:rsidRDefault="00000000">
      <w:r>
        <w:rPr>
          <w:i/>
        </w:rPr>
        <w:t>Palavras-chave: ciência de dados; comércio eletrônico; logística; classificação; atraso de entrega; Olist.</w:t>
      </w:r>
    </w:p>
    <w:p w14:paraId="373A4DD2" w14:textId="77777777" w:rsidR="00A02B74" w:rsidRPr="0053591B" w:rsidRDefault="00000000">
      <w:pPr>
        <w:pStyle w:val="Ttulo1"/>
        <w:rPr>
          <w:color w:val="auto"/>
        </w:rPr>
      </w:pPr>
      <w:r w:rsidRPr="0053591B">
        <w:rPr>
          <w:color w:val="auto"/>
        </w:rPr>
        <w:t>1. Introdução</w:t>
      </w:r>
    </w:p>
    <w:p w14:paraId="52C8328D" w14:textId="77777777" w:rsidR="00A02B74" w:rsidRDefault="00000000">
      <w:r>
        <w:t>O crescimento do comércio eletrônico amplia a necessidade de coordenar vendedores, transportadores, centros de distribuição e clientes espalhados por regiões com diferentes condições de infraestrutura. Quando a entrega ultrapassa a data prometida, a empresa pode enfrentar aumento de reclamações, reembolsos, contatos ao suporte e perda de confiança. Nesse contexto, a previsão antecipada de risco permite priorizar pedidos, revisar prazos e direcionar ações preventivas.</w:t>
      </w:r>
    </w:p>
    <w:p w14:paraId="65482D14" w14:textId="77777777" w:rsidR="00A02B74" w:rsidRDefault="00000000">
      <w:r>
        <w:t>O conjunto Brazilian E-Commerce Public Dataset by Olist reúne aproximadamente 100 mil pedidos realizados entre 2016 e 2018 e contém dados anonimizados sobre várias dimensões da operação. Por ser composto por tabelas relacionais com granularidades distintas, seu uso exige decisões cuidadosas de integração. Um pedido pode conter vários itens, pagamentos e avaliações; uma junção direta de todas as tabelas pode multiplicar linhas e distorcer totais. Por isso, cada conjunto é agregado para a granularidade de pedido antes da integração final.</w:t>
      </w:r>
    </w:p>
    <w:p w14:paraId="1CF63AA6" w14:textId="77777777" w:rsidR="00A02B74" w:rsidRPr="0053591B" w:rsidRDefault="00000000">
      <w:pPr>
        <w:pStyle w:val="Ttulo2"/>
        <w:rPr>
          <w:color w:val="auto"/>
        </w:rPr>
      </w:pPr>
      <w:r w:rsidRPr="0053591B">
        <w:rPr>
          <w:color w:val="auto"/>
        </w:rPr>
        <w:t>1.1 Problema de negócio</w:t>
      </w:r>
    </w:p>
    <w:p w14:paraId="2D34B8BD" w14:textId="77777777" w:rsidR="00A02B74" w:rsidRDefault="00000000">
      <w:r>
        <w:t>O problema analítico é uma classificação binária: prever se um pedido entregue terá atraso. A variável-alvo é definida por atraso = 1 quando order_delivered_customer_date &gt; order_estimated_delivery_date e atraso = 0 nos demais pedidos entregues. O horizonte de previsão é o momento da compra; assim, somente informações conhecidas até essa data podem alimentar o modelo.</w:t>
      </w:r>
    </w:p>
    <w:p w14:paraId="5A9FFA9B" w14:textId="77777777" w:rsidR="00A02B74" w:rsidRPr="0053591B" w:rsidRDefault="00000000">
      <w:pPr>
        <w:pStyle w:val="Ttulo2"/>
        <w:rPr>
          <w:color w:val="auto"/>
        </w:rPr>
      </w:pPr>
      <w:r w:rsidRPr="0053591B">
        <w:rPr>
          <w:color w:val="auto"/>
        </w:rPr>
        <w:t>1.2 Objetivos</w:t>
      </w:r>
    </w:p>
    <w:p w14:paraId="465E053E" w14:textId="77777777" w:rsidR="00A02B74" w:rsidRDefault="00000000">
      <w:r>
        <w:t>Objetivo geral: desenvolver uma solução reprodutível para compreender os atrasos e estimar sua probabilidade antes da entrega.</w:t>
      </w:r>
    </w:p>
    <w:p w14:paraId="1FFBFBCF" w14:textId="77777777" w:rsidR="00A02B74" w:rsidRDefault="00000000" w:rsidP="0053591B">
      <w:pPr>
        <w:pStyle w:val="Commarcadores"/>
        <w:numPr>
          <w:ilvl w:val="0"/>
          <w:numId w:val="0"/>
        </w:numPr>
        <w:spacing w:after="80"/>
        <w:ind w:left="360" w:hanging="360"/>
      </w:pPr>
      <w:r>
        <w:t>Integrar as tabelas sem alterar indevidamente a unidade de análise.</w:t>
      </w:r>
    </w:p>
    <w:p w14:paraId="20F7F756" w14:textId="77777777" w:rsidR="00A02B74" w:rsidRDefault="00000000" w:rsidP="0053591B">
      <w:pPr>
        <w:pStyle w:val="Commarcadores"/>
        <w:numPr>
          <w:ilvl w:val="0"/>
          <w:numId w:val="0"/>
        </w:numPr>
        <w:spacing w:after="80"/>
        <w:ind w:left="360" w:hanging="360"/>
      </w:pPr>
      <w:r>
        <w:t>Tratar dados ausentes, inconsistências, duplicidades e valores extremos.</w:t>
      </w:r>
    </w:p>
    <w:p w14:paraId="63D86E7D" w14:textId="77777777" w:rsidR="00A02B74" w:rsidRDefault="00000000" w:rsidP="0053591B">
      <w:pPr>
        <w:pStyle w:val="Commarcadores"/>
        <w:numPr>
          <w:ilvl w:val="0"/>
          <w:numId w:val="0"/>
        </w:numPr>
        <w:spacing w:after="80"/>
        <w:ind w:left="360" w:hanging="360"/>
      </w:pPr>
      <w:r>
        <w:t>Descrever vendas, sazonalidade, clientes, categorias e diferenças regionais.</w:t>
      </w:r>
    </w:p>
    <w:p w14:paraId="01139FDC" w14:textId="77777777" w:rsidR="00A02B74" w:rsidRDefault="00000000" w:rsidP="0053591B">
      <w:pPr>
        <w:pStyle w:val="Commarcadores"/>
        <w:numPr>
          <w:ilvl w:val="0"/>
          <w:numId w:val="0"/>
        </w:numPr>
        <w:spacing w:after="80"/>
        <w:ind w:left="360" w:hanging="360"/>
      </w:pPr>
      <w:r>
        <w:t>Investigar a relação entre distância, peso, preço, frete, pagamento e atraso.</w:t>
      </w:r>
    </w:p>
    <w:p w14:paraId="68E8645B" w14:textId="77777777" w:rsidR="00A02B74" w:rsidRDefault="00000000" w:rsidP="0053591B">
      <w:pPr>
        <w:pStyle w:val="Commarcadores"/>
        <w:numPr>
          <w:ilvl w:val="0"/>
          <w:numId w:val="0"/>
        </w:numPr>
        <w:spacing w:after="80"/>
        <w:ind w:left="360" w:hanging="360"/>
      </w:pPr>
      <w:r>
        <w:lastRenderedPageBreak/>
        <w:t>Comparar Regressão Logística e Random Forest com métricas adequadas.</w:t>
      </w:r>
    </w:p>
    <w:p w14:paraId="365EE20F" w14:textId="77777777" w:rsidR="00A02B74" w:rsidRDefault="00000000" w:rsidP="0053591B">
      <w:pPr>
        <w:pStyle w:val="Commarcadores"/>
        <w:numPr>
          <w:ilvl w:val="0"/>
          <w:numId w:val="0"/>
        </w:numPr>
        <w:spacing w:after="80"/>
        <w:ind w:left="360" w:hanging="360"/>
      </w:pPr>
      <w:r>
        <w:t>Converter os achados em recomendações operacionais mensuráveis.</w:t>
      </w:r>
    </w:p>
    <w:p w14:paraId="71132712" w14:textId="77777777" w:rsidR="00A02B74" w:rsidRPr="005E09DF" w:rsidRDefault="00000000">
      <w:pPr>
        <w:pStyle w:val="Ttulo1"/>
        <w:rPr>
          <w:color w:val="auto"/>
        </w:rPr>
      </w:pPr>
      <w:r w:rsidRPr="005E09DF">
        <w:rPr>
          <w:color w:val="auto"/>
        </w:rPr>
        <w:t>2. Fundamentação teórica</w:t>
      </w:r>
    </w:p>
    <w:p w14:paraId="06CEE4A3" w14:textId="77777777" w:rsidR="00A02B74" w:rsidRPr="005E09DF" w:rsidRDefault="00000000">
      <w:pPr>
        <w:pStyle w:val="Ttulo2"/>
        <w:rPr>
          <w:color w:val="auto"/>
        </w:rPr>
      </w:pPr>
      <w:r w:rsidRPr="005E09DF">
        <w:rPr>
          <w:color w:val="auto"/>
        </w:rPr>
        <w:t>2.1 Preparação e qualidade dos dados</w:t>
      </w:r>
    </w:p>
    <w:p w14:paraId="4A2607DF" w14:textId="77777777" w:rsidR="00A02B74" w:rsidRDefault="00000000">
      <w:r>
        <w:t>A preparação de dados transforma registros brutos em uma base coerente para análise. Ela abrange leitura com tipos adequados, padronização, verificação de chaves, tratamento de ausências, detecção de duplicidades, validação de domínios e integração. Em Pandas, operações como merge, groupby, agg e pivot_table permitem combinar e resumir dados. Entretanto, a correção estatística depende de respeitar a cardinalidade das relações. Neste projeto, itens e pagamentos são primeiro resumidos por order_id; somente depois são unidos a pedidos.</w:t>
      </w:r>
    </w:p>
    <w:p w14:paraId="3008DADE" w14:textId="77777777" w:rsidR="00A02B74" w:rsidRDefault="00000000">
      <w:r>
        <w:t>Valores ausentes não devem ser tratados automaticamente com uma única regra. Datas de entrega ausentes podem significar pedidos cancelados, em trânsito ou indisponibilidade do registro; como não é possível determinar atraso realizado sem entrega, esses casos são excluídos da modelagem do desfecho. Ausências numéricas em peso e dimensões são imputadas pela mediana dentro do pipeline, calculada apenas no treino. Categorias ausentes recebem o rótulo 'desconhecida'.</w:t>
      </w:r>
    </w:p>
    <w:p w14:paraId="5EC13CDB" w14:textId="77777777" w:rsidR="00A02B74" w:rsidRDefault="00000000">
      <w:r>
        <w:t>Outliers podem representar erro ou uma operação legítima de alto valor. Excluí-los indiscriminadamente reduz a representatividade. O notebook informa quantis, utiliza transformação logarítmica em variáveis assimétricas e aplica RobustScaler, menos sensível a extremos. Regras físicas impossíveis, como peso negativo, são convertidas em ausência. Valores muito altos permanecem rastreáveis e podem ser examinados em análise de sensibilidade.</w:t>
      </w:r>
    </w:p>
    <w:p w14:paraId="36487EF7" w14:textId="77777777" w:rsidR="00A02B74" w:rsidRPr="005E09DF" w:rsidRDefault="00000000">
      <w:pPr>
        <w:pStyle w:val="Ttulo2"/>
        <w:rPr>
          <w:color w:val="auto"/>
        </w:rPr>
      </w:pPr>
      <w:r w:rsidRPr="005E09DF">
        <w:rPr>
          <w:color w:val="auto"/>
        </w:rPr>
        <w:t>2.2 Análise exploratória</w:t>
      </w:r>
    </w:p>
    <w:p w14:paraId="163BA8AB" w14:textId="77777777" w:rsidR="00A02B74" w:rsidRDefault="00000000">
      <w:r>
        <w:t>A análise exploratória de dados (EDA) combina estatísticas descritivas e visualizações para revelar distribuição, sazonalidade, relações, anomalias e possíveis vieses. São calculados volume de pedidos, valor dos produtos comercializados (GMV aproximado), ticket médio, taxa de atraso, prazo médio e dias médios de atraso. Séries mensais avaliam tendência e sazonalidade; gráficos por estado e categoria evidenciam heterogeneidade; boxplots examinam a relação entre distância, peso e atraso, enquanto variáveis comerciais e logísticas são avaliadas na análise descritiva e na modelagem.</w:t>
      </w:r>
    </w:p>
    <w:p w14:paraId="09C260EC" w14:textId="77777777" w:rsidR="00A02B74" w:rsidRDefault="00000000">
      <w:r>
        <w:t>Associação não implica causalidade. Uma categoria pode apresentar maior atraso por ser mais pesada, ser vendida em regiões distantes ou concentrar vendedores específicos. A modelagem multivariada ajuda a controlar simultaneamente vários fatores, mas ainda não substitui experimento ou desenho causal.</w:t>
      </w:r>
    </w:p>
    <w:p w14:paraId="010CE513" w14:textId="77777777" w:rsidR="00A02B74" w:rsidRPr="005E09DF" w:rsidRDefault="00000000">
      <w:pPr>
        <w:pStyle w:val="Ttulo2"/>
        <w:rPr>
          <w:color w:val="auto"/>
        </w:rPr>
      </w:pPr>
      <w:r w:rsidRPr="005E09DF">
        <w:rPr>
          <w:color w:val="auto"/>
        </w:rPr>
        <w:t>2.3 Engenharia de atributos e distância</w:t>
      </w:r>
    </w:p>
    <w:p w14:paraId="66BCCB3D" w14:textId="77777777" w:rsidR="00A02B74" w:rsidRDefault="00000000">
      <w:r>
        <w:t xml:space="preserve">A engenharia de atributos transforma campos originais em representações relevantes: mês, dia da semana e hora da compra; prazo prometido em dias; total de itens; quantidade de vendedores e categorias; preço, frete e relação frete/preço; peso e volume; número e valor </w:t>
      </w:r>
      <w:r>
        <w:lastRenderedPageBreak/>
        <w:t>de pagamentos; parcelas; estados de origem e destino; e distância aproximada entre centróides de CEP.</w:t>
      </w:r>
    </w:p>
    <w:p w14:paraId="38BEF6EE" w14:textId="64C8EECA" w:rsidR="005E09DF" w:rsidRPr="005E09DF" w:rsidRDefault="005E09DF">
      <w:pPr>
        <w:pStyle w:val="Ttulo2"/>
        <w:rPr>
          <w:b w:val="0"/>
          <w:bCs w:val="0"/>
          <w:color w:val="000000" w:themeColor="text1"/>
        </w:rPr>
      </w:pPr>
      <w:r w:rsidRPr="005E09DF">
        <w:rPr>
          <w:b w:val="0"/>
          <w:bCs w:val="0"/>
          <w:color w:val="000000" w:themeColor="text1"/>
        </w:rPr>
        <w:t>A distância geodésica entre o cliente e o vendedor foi estimada por meio da fórmula de Haversine, método amplamente empregado para o cálculo da distância entre dois pontos localizados na superfície terrestre a partir de suas respectivas coordenadas geográficas de latitude e longitude. Para a realização do cálculo, considerou-se o raio médio da Terra igual a 6.371 km. A implementação foi desenvolvida de forma vetorizada com o auxílio da biblioteca NumPy, proporcionando maior eficiência computacional no processamento de um elevado volume de registros. A distância obtida constitui uma aproximação em linha geodésica e, portanto, não representa necessariamente a distância rodoviária efetivamente percorrida durante o processo logístico.</w:t>
      </w:r>
    </w:p>
    <w:p w14:paraId="39176C45" w14:textId="6E471A0A" w:rsidR="00A02B74" w:rsidRPr="005E09DF" w:rsidRDefault="00000000">
      <w:pPr>
        <w:pStyle w:val="Ttulo2"/>
        <w:rPr>
          <w:color w:val="000000" w:themeColor="text1"/>
        </w:rPr>
      </w:pPr>
      <w:r w:rsidRPr="005E09DF">
        <w:rPr>
          <w:color w:val="000000" w:themeColor="text1"/>
        </w:rPr>
        <w:t>2.4 Modelagem preditiva</w:t>
      </w:r>
    </w:p>
    <w:p w14:paraId="52A1784B" w14:textId="77777777" w:rsidR="00A02B74" w:rsidRDefault="00000000">
      <w:r>
        <w:t>A Regressão Logística estima a probabilidade da classe positiva por meio da função logística. É um modelo de referência interpretável: o sinal dos coeficientes mostra a direção da associação, desde que a codificação e a escala sejam consideradas. A Random Forest combina várias árvores treinadas sobre amostras e subconjuntos de atributos, capturando relações não lineares e interações, com menor interpretabilidade direta.</w:t>
      </w:r>
    </w:p>
    <w:p w14:paraId="1790BE4C" w14:textId="77777777" w:rsidR="00A02B74" w:rsidRDefault="00000000">
      <w:r>
        <w:t>O pré-processamento é encapsulado em Pipeline e ColumnTransformer. Variáveis numéricas recebem imputação mediana e escala robusta; categóricas recebem imputação pela moda e OneHotEncoder com categorias desconhecidas ignoradas. O ajuste ocorre apenas nos dados de treino, prevenindo vazamento entre treino e teste.</w:t>
      </w:r>
    </w:p>
    <w:p w14:paraId="26E1366A" w14:textId="77777777" w:rsidR="00A02B74" w:rsidRPr="00AC7D4D" w:rsidRDefault="00000000">
      <w:pPr>
        <w:pStyle w:val="Ttulo2"/>
        <w:rPr>
          <w:color w:val="000000" w:themeColor="text1"/>
        </w:rPr>
      </w:pPr>
      <w:r w:rsidRPr="00AC7D4D">
        <w:rPr>
          <w:color w:val="000000" w:themeColor="text1"/>
        </w:rPr>
        <w:t>2.5 Validação e métricas</w:t>
      </w:r>
    </w:p>
    <w:p w14:paraId="28F13AF4" w14:textId="77777777" w:rsidR="00A02B74" w:rsidRDefault="00000000">
      <w:r>
        <w:t>Como o objetivo é prever pedidos futuros, a divisão é cronológica: os 80% mais antigos formam o treino e os 20% mais recentes formam o teste. A validação cruzada usa TimeSeriesSplit. Esse desenho é mais realista que uma separação aleatória quando processos logísticos mudam no tempo.</w:t>
      </w:r>
    </w:p>
    <w:tbl>
      <w:tblPr>
        <w:tblStyle w:val="Tabelacomgrade"/>
        <w:tblW w:w="0" w:type="auto"/>
        <w:jc w:val="center"/>
        <w:tblLayout w:type="fixed"/>
        <w:tblLook w:val="04A0" w:firstRow="1" w:lastRow="0" w:firstColumn="1" w:lastColumn="0" w:noHBand="0" w:noVBand="1"/>
      </w:tblPr>
      <w:tblGrid>
        <w:gridCol w:w="1247"/>
        <w:gridCol w:w="4025"/>
        <w:gridCol w:w="3515"/>
      </w:tblGrid>
      <w:tr w:rsidR="00A02B74" w14:paraId="1F1860C0" w14:textId="77777777" w:rsidTr="00AC7D4D">
        <w:trPr>
          <w:cantSplit/>
          <w:tblHeader/>
          <w:jc w:val="center"/>
        </w:trPr>
        <w:tc>
          <w:tcPr>
            <w:tcW w:w="1247" w:type="dxa"/>
            <w:shd w:val="clear" w:color="auto" w:fill="auto"/>
            <w:tcMar>
              <w:top w:w="100" w:type="dxa"/>
              <w:left w:w="120" w:type="dxa"/>
              <w:bottom w:w="100" w:type="dxa"/>
              <w:right w:w="120" w:type="dxa"/>
            </w:tcMar>
            <w:vAlign w:val="center"/>
          </w:tcPr>
          <w:p w14:paraId="496F7031" w14:textId="77777777" w:rsidR="00A02B74" w:rsidRPr="00150B26" w:rsidRDefault="00000000">
            <w:pPr>
              <w:jc w:val="center"/>
              <w:rPr>
                <w:bCs/>
              </w:rPr>
            </w:pPr>
            <w:r w:rsidRPr="00150B26">
              <w:rPr>
                <w:bCs/>
                <w:sz w:val="18"/>
              </w:rPr>
              <w:t>Métrica</w:t>
            </w:r>
          </w:p>
        </w:tc>
        <w:tc>
          <w:tcPr>
            <w:tcW w:w="4025" w:type="dxa"/>
            <w:shd w:val="clear" w:color="auto" w:fill="auto"/>
            <w:tcMar>
              <w:top w:w="100" w:type="dxa"/>
              <w:left w:w="120" w:type="dxa"/>
              <w:bottom w:w="100" w:type="dxa"/>
              <w:right w:w="120" w:type="dxa"/>
            </w:tcMar>
            <w:vAlign w:val="center"/>
          </w:tcPr>
          <w:p w14:paraId="532FE190" w14:textId="77777777" w:rsidR="00A02B74" w:rsidRPr="00150B26" w:rsidRDefault="00000000">
            <w:pPr>
              <w:jc w:val="center"/>
              <w:rPr>
                <w:bCs/>
              </w:rPr>
            </w:pPr>
            <w:r w:rsidRPr="00150B26">
              <w:rPr>
                <w:bCs/>
                <w:sz w:val="18"/>
              </w:rPr>
              <w:t>Interpretação</w:t>
            </w:r>
          </w:p>
        </w:tc>
        <w:tc>
          <w:tcPr>
            <w:tcW w:w="3515" w:type="dxa"/>
            <w:shd w:val="clear" w:color="auto" w:fill="auto"/>
            <w:tcMar>
              <w:top w:w="100" w:type="dxa"/>
              <w:left w:w="120" w:type="dxa"/>
              <w:bottom w:w="100" w:type="dxa"/>
              <w:right w:w="120" w:type="dxa"/>
            </w:tcMar>
            <w:vAlign w:val="center"/>
          </w:tcPr>
          <w:p w14:paraId="6EED4260" w14:textId="77777777" w:rsidR="00A02B74" w:rsidRPr="00150B26" w:rsidRDefault="00000000">
            <w:pPr>
              <w:jc w:val="center"/>
              <w:rPr>
                <w:bCs/>
              </w:rPr>
            </w:pPr>
            <w:r w:rsidRPr="00150B26">
              <w:rPr>
                <w:bCs/>
                <w:sz w:val="18"/>
              </w:rPr>
              <w:t>Uso no projeto</w:t>
            </w:r>
          </w:p>
        </w:tc>
      </w:tr>
      <w:tr w:rsidR="00A02B74" w14:paraId="21F4911C" w14:textId="77777777">
        <w:trPr>
          <w:cantSplit/>
          <w:jc w:val="center"/>
        </w:trPr>
        <w:tc>
          <w:tcPr>
            <w:tcW w:w="1247" w:type="dxa"/>
            <w:tcMar>
              <w:top w:w="100" w:type="dxa"/>
              <w:left w:w="120" w:type="dxa"/>
              <w:bottom w:w="100" w:type="dxa"/>
              <w:right w:w="120" w:type="dxa"/>
            </w:tcMar>
            <w:vAlign w:val="center"/>
          </w:tcPr>
          <w:p w14:paraId="0544739B" w14:textId="77777777" w:rsidR="00A02B74" w:rsidRDefault="00000000">
            <w:r>
              <w:rPr>
                <w:sz w:val="18"/>
              </w:rPr>
              <w:t>Precisão</w:t>
            </w:r>
          </w:p>
        </w:tc>
        <w:tc>
          <w:tcPr>
            <w:tcW w:w="4025" w:type="dxa"/>
            <w:tcMar>
              <w:top w:w="100" w:type="dxa"/>
              <w:left w:w="120" w:type="dxa"/>
              <w:bottom w:w="100" w:type="dxa"/>
              <w:right w:w="120" w:type="dxa"/>
            </w:tcMar>
            <w:vAlign w:val="center"/>
          </w:tcPr>
          <w:p w14:paraId="2E13AA39" w14:textId="77777777" w:rsidR="00A02B74" w:rsidRDefault="00000000">
            <w:r>
              <w:rPr>
                <w:sz w:val="18"/>
              </w:rPr>
              <w:t>Entre os pedidos sinalizados, proporção realmente atrasada.</w:t>
            </w:r>
          </w:p>
        </w:tc>
        <w:tc>
          <w:tcPr>
            <w:tcW w:w="3515" w:type="dxa"/>
            <w:tcMar>
              <w:top w:w="100" w:type="dxa"/>
              <w:left w:w="120" w:type="dxa"/>
              <w:bottom w:w="100" w:type="dxa"/>
              <w:right w:w="120" w:type="dxa"/>
            </w:tcMar>
            <w:vAlign w:val="center"/>
          </w:tcPr>
          <w:p w14:paraId="437606ED" w14:textId="77777777" w:rsidR="00A02B74" w:rsidRDefault="00000000">
            <w:r>
              <w:rPr>
                <w:sz w:val="18"/>
              </w:rPr>
              <w:t>Controla falsos alarmes e custo operacional.</w:t>
            </w:r>
          </w:p>
        </w:tc>
      </w:tr>
      <w:tr w:rsidR="00A02B74" w14:paraId="7CA22A18" w14:textId="77777777">
        <w:trPr>
          <w:cantSplit/>
          <w:jc w:val="center"/>
        </w:trPr>
        <w:tc>
          <w:tcPr>
            <w:tcW w:w="1247" w:type="dxa"/>
            <w:tcMar>
              <w:top w:w="100" w:type="dxa"/>
              <w:left w:w="120" w:type="dxa"/>
              <w:bottom w:w="100" w:type="dxa"/>
              <w:right w:w="120" w:type="dxa"/>
            </w:tcMar>
            <w:vAlign w:val="center"/>
          </w:tcPr>
          <w:p w14:paraId="3E6F9EF0" w14:textId="77777777" w:rsidR="00A02B74" w:rsidRDefault="00000000">
            <w:r>
              <w:rPr>
                <w:sz w:val="18"/>
              </w:rPr>
              <w:t>Recall</w:t>
            </w:r>
          </w:p>
        </w:tc>
        <w:tc>
          <w:tcPr>
            <w:tcW w:w="4025" w:type="dxa"/>
            <w:tcMar>
              <w:top w:w="100" w:type="dxa"/>
              <w:left w:w="120" w:type="dxa"/>
              <w:bottom w:w="100" w:type="dxa"/>
              <w:right w:w="120" w:type="dxa"/>
            </w:tcMar>
            <w:vAlign w:val="center"/>
          </w:tcPr>
          <w:p w14:paraId="5B3126C4" w14:textId="77777777" w:rsidR="00A02B74" w:rsidRDefault="00000000">
            <w:r>
              <w:rPr>
                <w:sz w:val="18"/>
              </w:rPr>
              <w:t>Entre os atrasados, proporção identificada pelo modelo.</w:t>
            </w:r>
          </w:p>
        </w:tc>
        <w:tc>
          <w:tcPr>
            <w:tcW w:w="3515" w:type="dxa"/>
            <w:tcMar>
              <w:top w:w="100" w:type="dxa"/>
              <w:left w:w="120" w:type="dxa"/>
              <w:bottom w:w="100" w:type="dxa"/>
              <w:right w:w="120" w:type="dxa"/>
            </w:tcMar>
            <w:vAlign w:val="center"/>
          </w:tcPr>
          <w:p w14:paraId="07A91548" w14:textId="77777777" w:rsidR="00A02B74" w:rsidRDefault="00000000">
            <w:r>
              <w:rPr>
                <w:sz w:val="18"/>
              </w:rPr>
              <w:t>Prioriza não deixar atrasos sem intervenção.</w:t>
            </w:r>
          </w:p>
        </w:tc>
      </w:tr>
      <w:tr w:rsidR="00A02B74" w14:paraId="54AC802C" w14:textId="77777777">
        <w:trPr>
          <w:cantSplit/>
          <w:jc w:val="center"/>
        </w:trPr>
        <w:tc>
          <w:tcPr>
            <w:tcW w:w="1247" w:type="dxa"/>
            <w:tcMar>
              <w:top w:w="100" w:type="dxa"/>
              <w:left w:w="120" w:type="dxa"/>
              <w:bottom w:w="100" w:type="dxa"/>
              <w:right w:w="120" w:type="dxa"/>
            </w:tcMar>
            <w:vAlign w:val="center"/>
          </w:tcPr>
          <w:p w14:paraId="7435CABC" w14:textId="77777777" w:rsidR="00A02B74" w:rsidRDefault="00000000">
            <w:r>
              <w:rPr>
                <w:sz w:val="18"/>
              </w:rPr>
              <w:t>F1/F2</w:t>
            </w:r>
          </w:p>
        </w:tc>
        <w:tc>
          <w:tcPr>
            <w:tcW w:w="4025" w:type="dxa"/>
            <w:tcMar>
              <w:top w:w="100" w:type="dxa"/>
              <w:left w:w="120" w:type="dxa"/>
              <w:bottom w:w="100" w:type="dxa"/>
              <w:right w:w="120" w:type="dxa"/>
            </w:tcMar>
            <w:vAlign w:val="center"/>
          </w:tcPr>
          <w:p w14:paraId="4EAF7D6A" w14:textId="77777777" w:rsidR="00A02B74" w:rsidRDefault="00000000">
            <w:r>
              <w:rPr>
                <w:sz w:val="18"/>
              </w:rPr>
              <w:t>Média harmônica; F2 dá mais peso ao recall.</w:t>
            </w:r>
          </w:p>
        </w:tc>
        <w:tc>
          <w:tcPr>
            <w:tcW w:w="3515" w:type="dxa"/>
            <w:tcMar>
              <w:top w:w="100" w:type="dxa"/>
              <w:left w:w="120" w:type="dxa"/>
              <w:bottom w:w="100" w:type="dxa"/>
              <w:right w:w="120" w:type="dxa"/>
            </w:tcMar>
            <w:vAlign w:val="center"/>
          </w:tcPr>
          <w:p w14:paraId="3D6B33BC" w14:textId="77777777" w:rsidR="00A02B74" w:rsidRDefault="00000000">
            <w:r>
              <w:rPr>
                <w:sz w:val="18"/>
              </w:rPr>
              <w:t>Escolha do limiar conforme custo do negócio.</w:t>
            </w:r>
          </w:p>
        </w:tc>
      </w:tr>
      <w:tr w:rsidR="00A02B74" w14:paraId="312B1270" w14:textId="77777777">
        <w:trPr>
          <w:cantSplit/>
          <w:jc w:val="center"/>
        </w:trPr>
        <w:tc>
          <w:tcPr>
            <w:tcW w:w="1247" w:type="dxa"/>
            <w:tcMar>
              <w:top w:w="100" w:type="dxa"/>
              <w:left w:w="120" w:type="dxa"/>
              <w:bottom w:w="100" w:type="dxa"/>
              <w:right w:w="120" w:type="dxa"/>
            </w:tcMar>
            <w:vAlign w:val="center"/>
          </w:tcPr>
          <w:p w14:paraId="78BDFFC2" w14:textId="77777777" w:rsidR="00A02B74" w:rsidRDefault="00000000">
            <w:r>
              <w:rPr>
                <w:sz w:val="18"/>
              </w:rPr>
              <w:t>ROC-AUC</w:t>
            </w:r>
          </w:p>
        </w:tc>
        <w:tc>
          <w:tcPr>
            <w:tcW w:w="4025" w:type="dxa"/>
            <w:tcMar>
              <w:top w:w="100" w:type="dxa"/>
              <w:left w:w="120" w:type="dxa"/>
              <w:bottom w:w="100" w:type="dxa"/>
              <w:right w:w="120" w:type="dxa"/>
            </w:tcMar>
            <w:vAlign w:val="center"/>
          </w:tcPr>
          <w:p w14:paraId="2C09A545" w14:textId="77777777" w:rsidR="00A02B74" w:rsidRDefault="00000000">
            <w:r>
              <w:rPr>
                <w:sz w:val="18"/>
              </w:rPr>
              <w:t>Capacidade geral de ordenar positivos acima de negativos.</w:t>
            </w:r>
          </w:p>
        </w:tc>
        <w:tc>
          <w:tcPr>
            <w:tcW w:w="3515" w:type="dxa"/>
            <w:tcMar>
              <w:top w:w="100" w:type="dxa"/>
              <w:left w:w="120" w:type="dxa"/>
              <w:bottom w:w="100" w:type="dxa"/>
              <w:right w:w="120" w:type="dxa"/>
            </w:tcMar>
            <w:vAlign w:val="center"/>
          </w:tcPr>
          <w:p w14:paraId="09162235" w14:textId="77777777" w:rsidR="00A02B74" w:rsidRDefault="00000000">
            <w:r>
              <w:rPr>
                <w:sz w:val="18"/>
              </w:rPr>
              <w:t>Comparação global entre modelos.</w:t>
            </w:r>
          </w:p>
        </w:tc>
      </w:tr>
      <w:tr w:rsidR="00A02B74" w14:paraId="1D08C46A" w14:textId="77777777">
        <w:trPr>
          <w:cantSplit/>
          <w:jc w:val="center"/>
        </w:trPr>
        <w:tc>
          <w:tcPr>
            <w:tcW w:w="1247" w:type="dxa"/>
            <w:tcMar>
              <w:top w:w="100" w:type="dxa"/>
              <w:left w:w="120" w:type="dxa"/>
              <w:bottom w:w="100" w:type="dxa"/>
              <w:right w:w="120" w:type="dxa"/>
            </w:tcMar>
            <w:vAlign w:val="center"/>
          </w:tcPr>
          <w:p w14:paraId="5C6F1B97" w14:textId="77777777" w:rsidR="00A02B74" w:rsidRDefault="00000000">
            <w:r>
              <w:rPr>
                <w:sz w:val="18"/>
              </w:rPr>
              <w:lastRenderedPageBreak/>
              <w:t>PR-AUC</w:t>
            </w:r>
          </w:p>
        </w:tc>
        <w:tc>
          <w:tcPr>
            <w:tcW w:w="4025" w:type="dxa"/>
            <w:tcMar>
              <w:top w:w="100" w:type="dxa"/>
              <w:left w:w="120" w:type="dxa"/>
              <w:bottom w:w="100" w:type="dxa"/>
              <w:right w:w="120" w:type="dxa"/>
            </w:tcMar>
            <w:vAlign w:val="center"/>
          </w:tcPr>
          <w:p w14:paraId="2D8265F2" w14:textId="77777777" w:rsidR="00A02B74" w:rsidRDefault="00000000">
            <w:r>
              <w:rPr>
                <w:sz w:val="18"/>
              </w:rPr>
              <w:t>Precisão-recall em todos os limiares.</w:t>
            </w:r>
          </w:p>
        </w:tc>
        <w:tc>
          <w:tcPr>
            <w:tcW w:w="3515" w:type="dxa"/>
            <w:tcMar>
              <w:top w:w="100" w:type="dxa"/>
              <w:left w:w="120" w:type="dxa"/>
              <w:bottom w:w="100" w:type="dxa"/>
              <w:right w:w="120" w:type="dxa"/>
            </w:tcMar>
            <w:vAlign w:val="center"/>
          </w:tcPr>
          <w:p w14:paraId="7E8DB294" w14:textId="77777777" w:rsidR="00A02B74" w:rsidRDefault="00000000">
            <w:r>
              <w:rPr>
                <w:sz w:val="18"/>
              </w:rPr>
              <w:t>Mais informativa quando atrasos são minoria.</w:t>
            </w:r>
          </w:p>
        </w:tc>
      </w:tr>
      <w:tr w:rsidR="00A02B74" w14:paraId="63143501" w14:textId="77777777">
        <w:trPr>
          <w:cantSplit/>
          <w:jc w:val="center"/>
        </w:trPr>
        <w:tc>
          <w:tcPr>
            <w:tcW w:w="1247" w:type="dxa"/>
            <w:tcMar>
              <w:top w:w="100" w:type="dxa"/>
              <w:left w:w="120" w:type="dxa"/>
              <w:bottom w:w="100" w:type="dxa"/>
              <w:right w:w="120" w:type="dxa"/>
            </w:tcMar>
            <w:vAlign w:val="center"/>
          </w:tcPr>
          <w:p w14:paraId="7463D8AB" w14:textId="77777777" w:rsidR="00A02B74" w:rsidRDefault="00000000">
            <w:r>
              <w:rPr>
                <w:sz w:val="18"/>
              </w:rPr>
              <w:t>Matriz de confusão</w:t>
            </w:r>
          </w:p>
        </w:tc>
        <w:tc>
          <w:tcPr>
            <w:tcW w:w="4025" w:type="dxa"/>
            <w:tcMar>
              <w:top w:w="100" w:type="dxa"/>
              <w:left w:w="120" w:type="dxa"/>
              <w:bottom w:w="100" w:type="dxa"/>
              <w:right w:w="120" w:type="dxa"/>
            </w:tcMar>
            <w:vAlign w:val="center"/>
          </w:tcPr>
          <w:p w14:paraId="357C00DF" w14:textId="77777777" w:rsidR="00A02B74" w:rsidRDefault="00000000">
            <w:r>
              <w:rPr>
                <w:sz w:val="18"/>
              </w:rPr>
              <w:t>VP, FP, VN e FN no limiar escolhido.</w:t>
            </w:r>
          </w:p>
        </w:tc>
        <w:tc>
          <w:tcPr>
            <w:tcW w:w="3515" w:type="dxa"/>
            <w:tcMar>
              <w:top w:w="100" w:type="dxa"/>
              <w:left w:w="120" w:type="dxa"/>
              <w:bottom w:w="100" w:type="dxa"/>
              <w:right w:w="120" w:type="dxa"/>
            </w:tcMar>
            <w:vAlign w:val="center"/>
          </w:tcPr>
          <w:p w14:paraId="713A4273" w14:textId="77777777" w:rsidR="00A02B74" w:rsidRDefault="00000000">
            <w:r>
              <w:rPr>
                <w:sz w:val="18"/>
              </w:rPr>
              <w:t>Traduz o desempenho em quantidades operacionais.</w:t>
            </w:r>
          </w:p>
        </w:tc>
      </w:tr>
    </w:tbl>
    <w:p w14:paraId="194251B0" w14:textId="77777777" w:rsidR="00A02B74" w:rsidRDefault="00A02B74">
      <w:pPr>
        <w:spacing w:after="20"/>
      </w:pPr>
    </w:p>
    <w:p w14:paraId="20449D1D" w14:textId="77777777" w:rsidR="00A02B74" w:rsidRDefault="00000000">
      <w:r>
        <w:t>A acurácia não é usada isoladamente: se os atrasos forem raros, prever todos os pedidos como pontuais pode produzir acurácia elevada e utilidade nula. O limiar de decisão é selecionado no treino pela maior pontuação F2, nunca pelo teste.</w:t>
      </w:r>
    </w:p>
    <w:p w14:paraId="034C22A7" w14:textId="77777777" w:rsidR="00A02B74" w:rsidRPr="008B1832" w:rsidRDefault="00000000">
      <w:pPr>
        <w:pStyle w:val="Ttulo2"/>
        <w:rPr>
          <w:color w:val="auto"/>
        </w:rPr>
      </w:pPr>
      <w:r w:rsidRPr="008B1832">
        <w:rPr>
          <w:color w:val="auto"/>
        </w:rPr>
        <w:t>2.6 Vazamento de dados e ética</w:t>
      </w:r>
    </w:p>
    <w:p w14:paraId="1ADA0E3A" w14:textId="77777777" w:rsidR="00A02B74" w:rsidRDefault="00000000">
      <w:r>
        <w:t>Vazamento ocorre quando o modelo usa informação indisponível no momento da decisão. Datas reais de aprovação, envio e entrega, duração observada e review_score não entram nos preditores. A avaliação é analisada como consequência associada à experiência, não como causa disponível antecipadamente. Identificadores pessoais e chaves de alta cardinalidade também são excluídos. O modelo deve apoiar priorização, não discriminar consumidores ou regiões; decisões precisam de monitoramento, explicabilidade e revisão humana.</w:t>
      </w:r>
    </w:p>
    <w:p w14:paraId="3A608B55" w14:textId="77777777" w:rsidR="00A02B74" w:rsidRPr="008B1832" w:rsidRDefault="00000000">
      <w:pPr>
        <w:pStyle w:val="Ttulo1"/>
        <w:rPr>
          <w:color w:val="auto"/>
        </w:rPr>
      </w:pPr>
      <w:r w:rsidRPr="008B1832">
        <w:rPr>
          <w:color w:val="auto"/>
        </w:rPr>
        <w:t>3. Metodologia prática: como cada etapa foi construída</w:t>
      </w:r>
    </w:p>
    <w:p w14:paraId="24CE1891" w14:textId="77777777" w:rsidR="00A02B74" w:rsidRDefault="00000000">
      <w:pPr>
        <w:pStyle w:val="Numerada"/>
        <w:spacing w:after="80"/>
        <w:ind w:left="369" w:hanging="170"/>
      </w:pPr>
      <w:r>
        <w:t>Configuração: importação das bibliotecas, semente aleatória e definição da pasta Data/.</w:t>
      </w:r>
    </w:p>
    <w:p w14:paraId="1191409B" w14:textId="77777777" w:rsidR="00A02B74" w:rsidRDefault="00000000">
      <w:pPr>
        <w:pStyle w:val="Numerada"/>
        <w:spacing w:after="80"/>
        <w:ind w:left="369" w:hanging="170"/>
      </w:pPr>
      <w:r>
        <w:t>Validação dos arquivos: confirmação dos nove CSVs e mensagem clara caso algum esteja ausente.</w:t>
      </w:r>
    </w:p>
    <w:p w14:paraId="0C682A31" w14:textId="77777777" w:rsidR="00A02B74" w:rsidRDefault="00000000">
      <w:pPr>
        <w:pStyle w:val="Numerada"/>
        <w:spacing w:after="80"/>
        <w:ind w:left="369" w:hanging="170"/>
      </w:pPr>
      <w:r>
        <w:t>Carga: leitura das datas já convertidas e inspeção de dimensões, tipos, ausências e duplicidades.</w:t>
      </w:r>
    </w:p>
    <w:p w14:paraId="13274FE7" w14:textId="77777777" w:rsidR="00A02B74" w:rsidRDefault="00000000">
      <w:pPr>
        <w:pStyle w:val="Numerada"/>
        <w:spacing w:after="80"/>
        <w:ind w:left="369" w:hanging="170"/>
      </w:pPr>
      <w:r>
        <w:t>Qualidade: auditoria de duplicidades exatas, validação de chaves e conversão de valores impossíveis em ausentes; na geolocalização, repetições são consolidadas por prefixo de CEP na etapa geográfica.</w:t>
      </w:r>
    </w:p>
    <w:p w14:paraId="663109F0" w14:textId="77777777" w:rsidR="00A02B74" w:rsidRDefault="00000000">
      <w:pPr>
        <w:pStyle w:val="Numerada"/>
        <w:spacing w:after="80"/>
        <w:ind w:left="369" w:hanging="170"/>
      </w:pPr>
      <w:r>
        <w:t>Agregação: itens, pagamentos e avaliações resumidos por pedido antes das junções.</w:t>
      </w:r>
    </w:p>
    <w:p w14:paraId="02571ECC" w14:textId="77777777" w:rsidR="00A02B74" w:rsidRDefault="00000000">
      <w:pPr>
        <w:pStyle w:val="Numerada"/>
        <w:spacing w:after="80"/>
        <w:ind w:left="369" w:hanging="170"/>
      </w:pPr>
      <w:r>
        <w:t>Geolocalização: CEPs reduzidos a centróides medianos; cálculo vetorizado da distância cliente-vendedor.</w:t>
      </w:r>
    </w:p>
    <w:p w14:paraId="63452D15" w14:textId="77777777" w:rsidR="00A02B74" w:rsidRDefault="00000000">
      <w:pPr>
        <w:pStyle w:val="Numerada"/>
        <w:spacing w:after="80"/>
        <w:ind w:left="369" w:hanging="170"/>
      </w:pPr>
      <w:r>
        <w:t>Base analítica: integração em order_id, definição do alvo e filtro de pedidos entregues com datas válidas.</w:t>
      </w:r>
    </w:p>
    <w:p w14:paraId="6FDF6894" w14:textId="77777777" w:rsidR="00A02B74" w:rsidRDefault="00000000">
      <w:pPr>
        <w:pStyle w:val="Numerada"/>
        <w:spacing w:after="80"/>
        <w:ind w:left="369" w:hanging="170"/>
      </w:pPr>
      <w:r>
        <w:t>EDA: KPIs, séries mensais, atraso por estado/categoria e relação com variáveis operacionais.</w:t>
      </w:r>
    </w:p>
    <w:p w14:paraId="68BBE076" w14:textId="77777777" w:rsidR="00A02B74" w:rsidRDefault="00000000">
      <w:pPr>
        <w:pStyle w:val="Numerada"/>
        <w:spacing w:after="80"/>
        <w:ind w:left="369" w:hanging="170"/>
      </w:pPr>
      <w:r>
        <w:t>Modelagem: seleção somente de atributos pré-entrega, pipeline, treino cronológico e comparação de algoritmos.</w:t>
      </w:r>
    </w:p>
    <w:p w14:paraId="0A9F01E3" w14:textId="77777777" w:rsidR="00A02B74" w:rsidRDefault="00000000">
      <w:pPr>
        <w:pStyle w:val="Numerada"/>
        <w:spacing w:after="80"/>
        <w:ind w:left="369" w:hanging="170"/>
      </w:pPr>
      <w:r>
        <w:t>Avaliação: métricas, curva ROC, curva precisão-recall, matriz de confusão e interpretação de importância.</w:t>
      </w:r>
    </w:p>
    <w:p w14:paraId="11180DFA" w14:textId="77777777" w:rsidR="00A02B74" w:rsidRDefault="00000000">
      <w:pPr>
        <w:pStyle w:val="Numerada"/>
        <w:spacing w:after="80"/>
        <w:ind w:left="369" w:hanging="170"/>
      </w:pPr>
      <w:r>
        <w:t>Recomendações: tradução dos fatores de risco em ações, responsáveis e indicadores de acompanhamento.</w:t>
      </w:r>
    </w:p>
    <w:p w14:paraId="62DCDF40" w14:textId="77777777" w:rsidR="00A02B74" w:rsidRDefault="00000000">
      <w:pPr>
        <w:pStyle w:val="Numerada"/>
        <w:spacing w:after="80"/>
        <w:ind w:left="369" w:hanging="170"/>
      </w:pPr>
      <w:r>
        <w:t>Exportação: salvamento das tabelas de métricas, previsões e figuras para auditoria e apresentação.</w:t>
      </w:r>
    </w:p>
    <w:p w14:paraId="4E6D7344" w14:textId="77777777" w:rsidR="00A02B74" w:rsidRPr="007F77E7" w:rsidRDefault="00000000">
      <w:pPr>
        <w:pStyle w:val="Ttulo2"/>
        <w:rPr>
          <w:color w:val="auto"/>
        </w:rPr>
      </w:pPr>
      <w:r w:rsidRPr="007F77E7">
        <w:rPr>
          <w:color w:val="auto"/>
        </w:rPr>
        <w:lastRenderedPageBreak/>
        <w:t>3.1 Dicionário resumido da base analítica</w:t>
      </w:r>
    </w:p>
    <w:tbl>
      <w:tblPr>
        <w:tblStyle w:val="Tabelacomgrade"/>
        <w:tblW w:w="0" w:type="auto"/>
        <w:jc w:val="center"/>
        <w:tblLayout w:type="fixed"/>
        <w:tblLook w:val="04A0" w:firstRow="1" w:lastRow="0" w:firstColumn="1" w:lastColumn="0" w:noHBand="0" w:noVBand="1"/>
      </w:tblPr>
      <w:tblGrid>
        <w:gridCol w:w="1361"/>
        <w:gridCol w:w="4195"/>
        <w:gridCol w:w="3231"/>
      </w:tblGrid>
      <w:tr w:rsidR="00A02B74" w14:paraId="1EDC156B" w14:textId="77777777" w:rsidTr="007F77E7">
        <w:trPr>
          <w:cantSplit/>
          <w:tblHeader/>
          <w:jc w:val="center"/>
        </w:trPr>
        <w:tc>
          <w:tcPr>
            <w:tcW w:w="1361" w:type="dxa"/>
            <w:shd w:val="clear" w:color="auto" w:fill="auto"/>
            <w:tcMar>
              <w:top w:w="100" w:type="dxa"/>
              <w:left w:w="120" w:type="dxa"/>
              <w:bottom w:w="100" w:type="dxa"/>
              <w:right w:w="120" w:type="dxa"/>
            </w:tcMar>
            <w:vAlign w:val="center"/>
          </w:tcPr>
          <w:p w14:paraId="57EBC973" w14:textId="77777777" w:rsidR="00A02B74" w:rsidRPr="00433694" w:rsidRDefault="00000000">
            <w:pPr>
              <w:jc w:val="center"/>
              <w:rPr>
                <w:bCs/>
              </w:rPr>
            </w:pPr>
            <w:r w:rsidRPr="00433694">
              <w:rPr>
                <w:bCs/>
                <w:sz w:val="18"/>
              </w:rPr>
              <w:t>Grupo</w:t>
            </w:r>
          </w:p>
        </w:tc>
        <w:tc>
          <w:tcPr>
            <w:tcW w:w="4195" w:type="dxa"/>
            <w:shd w:val="clear" w:color="auto" w:fill="auto"/>
            <w:tcMar>
              <w:top w:w="100" w:type="dxa"/>
              <w:left w:w="120" w:type="dxa"/>
              <w:bottom w:w="100" w:type="dxa"/>
              <w:right w:w="120" w:type="dxa"/>
            </w:tcMar>
            <w:vAlign w:val="center"/>
          </w:tcPr>
          <w:p w14:paraId="0B9C2123" w14:textId="77777777" w:rsidR="00A02B74" w:rsidRPr="00433694" w:rsidRDefault="00000000">
            <w:pPr>
              <w:jc w:val="center"/>
              <w:rPr>
                <w:bCs/>
              </w:rPr>
            </w:pPr>
            <w:r w:rsidRPr="00433694">
              <w:rPr>
                <w:bCs/>
                <w:sz w:val="18"/>
              </w:rPr>
              <w:t>Atributos</w:t>
            </w:r>
          </w:p>
        </w:tc>
        <w:tc>
          <w:tcPr>
            <w:tcW w:w="3231" w:type="dxa"/>
            <w:shd w:val="clear" w:color="auto" w:fill="auto"/>
            <w:tcMar>
              <w:top w:w="100" w:type="dxa"/>
              <w:left w:w="120" w:type="dxa"/>
              <w:bottom w:w="100" w:type="dxa"/>
              <w:right w:w="120" w:type="dxa"/>
            </w:tcMar>
            <w:vAlign w:val="center"/>
          </w:tcPr>
          <w:p w14:paraId="7FB005D1" w14:textId="77777777" w:rsidR="00A02B74" w:rsidRPr="00433694" w:rsidRDefault="00000000">
            <w:pPr>
              <w:jc w:val="center"/>
              <w:rPr>
                <w:bCs/>
              </w:rPr>
            </w:pPr>
            <w:r w:rsidRPr="00433694">
              <w:rPr>
                <w:bCs/>
                <w:sz w:val="18"/>
              </w:rPr>
              <w:t>Justificativa</w:t>
            </w:r>
          </w:p>
        </w:tc>
      </w:tr>
      <w:tr w:rsidR="00A02B74" w14:paraId="33DB0EDB" w14:textId="77777777">
        <w:trPr>
          <w:cantSplit/>
          <w:jc w:val="center"/>
        </w:trPr>
        <w:tc>
          <w:tcPr>
            <w:tcW w:w="1361" w:type="dxa"/>
            <w:tcMar>
              <w:top w:w="100" w:type="dxa"/>
              <w:left w:w="120" w:type="dxa"/>
              <w:bottom w:w="100" w:type="dxa"/>
              <w:right w:w="120" w:type="dxa"/>
            </w:tcMar>
            <w:vAlign w:val="center"/>
          </w:tcPr>
          <w:p w14:paraId="7C2E7253" w14:textId="77777777" w:rsidR="00A02B74" w:rsidRDefault="00000000">
            <w:r>
              <w:rPr>
                <w:sz w:val="18"/>
              </w:rPr>
              <w:t>Temporal</w:t>
            </w:r>
          </w:p>
        </w:tc>
        <w:tc>
          <w:tcPr>
            <w:tcW w:w="4195" w:type="dxa"/>
            <w:tcMar>
              <w:top w:w="100" w:type="dxa"/>
              <w:left w:w="120" w:type="dxa"/>
              <w:bottom w:w="100" w:type="dxa"/>
              <w:right w:w="120" w:type="dxa"/>
            </w:tcMar>
            <w:vAlign w:val="center"/>
          </w:tcPr>
          <w:p w14:paraId="1CE4CCCC" w14:textId="77777777" w:rsidR="00A02B74" w:rsidRDefault="00000000">
            <w:r>
              <w:rPr>
                <w:sz w:val="18"/>
              </w:rPr>
              <w:t>mês, dia da semana, hora, prazo prometido</w:t>
            </w:r>
          </w:p>
        </w:tc>
        <w:tc>
          <w:tcPr>
            <w:tcW w:w="3231" w:type="dxa"/>
            <w:tcMar>
              <w:top w:w="100" w:type="dxa"/>
              <w:left w:w="120" w:type="dxa"/>
              <w:bottom w:w="100" w:type="dxa"/>
              <w:right w:w="120" w:type="dxa"/>
            </w:tcMar>
            <w:vAlign w:val="center"/>
          </w:tcPr>
          <w:p w14:paraId="10915E4B" w14:textId="77777777" w:rsidR="00A02B74" w:rsidRDefault="00000000">
            <w:r>
              <w:rPr>
                <w:sz w:val="18"/>
              </w:rPr>
              <w:t>Captura sazonalidade e folga operacional.</w:t>
            </w:r>
          </w:p>
        </w:tc>
      </w:tr>
      <w:tr w:rsidR="00A02B74" w14:paraId="6FFDF4FC" w14:textId="77777777">
        <w:trPr>
          <w:cantSplit/>
          <w:jc w:val="center"/>
        </w:trPr>
        <w:tc>
          <w:tcPr>
            <w:tcW w:w="1361" w:type="dxa"/>
            <w:tcMar>
              <w:top w:w="100" w:type="dxa"/>
              <w:left w:w="120" w:type="dxa"/>
              <w:bottom w:w="100" w:type="dxa"/>
              <w:right w:w="120" w:type="dxa"/>
            </w:tcMar>
            <w:vAlign w:val="center"/>
          </w:tcPr>
          <w:p w14:paraId="75D5B675" w14:textId="77777777" w:rsidR="00A02B74" w:rsidRDefault="00000000">
            <w:r>
              <w:rPr>
                <w:sz w:val="18"/>
              </w:rPr>
              <w:t>Pedido</w:t>
            </w:r>
          </w:p>
        </w:tc>
        <w:tc>
          <w:tcPr>
            <w:tcW w:w="4195" w:type="dxa"/>
            <w:tcMar>
              <w:top w:w="100" w:type="dxa"/>
              <w:left w:w="120" w:type="dxa"/>
              <w:bottom w:w="100" w:type="dxa"/>
              <w:right w:w="120" w:type="dxa"/>
            </w:tcMar>
            <w:vAlign w:val="center"/>
          </w:tcPr>
          <w:p w14:paraId="22C58A9C" w14:textId="77777777" w:rsidR="00A02B74" w:rsidRDefault="00000000">
            <w:r>
              <w:rPr>
                <w:sz w:val="18"/>
              </w:rPr>
              <w:t>itens, vendedores, categorias, preço, frete</w:t>
            </w:r>
          </w:p>
        </w:tc>
        <w:tc>
          <w:tcPr>
            <w:tcW w:w="3231" w:type="dxa"/>
            <w:tcMar>
              <w:top w:w="100" w:type="dxa"/>
              <w:left w:w="120" w:type="dxa"/>
              <w:bottom w:w="100" w:type="dxa"/>
              <w:right w:w="120" w:type="dxa"/>
            </w:tcMar>
            <w:vAlign w:val="center"/>
          </w:tcPr>
          <w:p w14:paraId="0F634FED" w14:textId="77777777" w:rsidR="00A02B74" w:rsidRDefault="00000000">
            <w:r>
              <w:rPr>
                <w:sz w:val="18"/>
              </w:rPr>
              <w:t>Representa complexidade e valor da compra.</w:t>
            </w:r>
          </w:p>
        </w:tc>
      </w:tr>
      <w:tr w:rsidR="00A02B74" w14:paraId="23802FD7" w14:textId="77777777">
        <w:trPr>
          <w:cantSplit/>
          <w:jc w:val="center"/>
        </w:trPr>
        <w:tc>
          <w:tcPr>
            <w:tcW w:w="1361" w:type="dxa"/>
            <w:tcMar>
              <w:top w:w="100" w:type="dxa"/>
              <w:left w:w="120" w:type="dxa"/>
              <w:bottom w:w="100" w:type="dxa"/>
              <w:right w:w="120" w:type="dxa"/>
            </w:tcMar>
            <w:vAlign w:val="center"/>
          </w:tcPr>
          <w:p w14:paraId="7CAC6918" w14:textId="77777777" w:rsidR="00A02B74" w:rsidRDefault="00000000">
            <w:r>
              <w:rPr>
                <w:sz w:val="18"/>
              </w:rPr>
              <w:t>Produto</w:t>
            </w:r>
          </w:p>
        </w:tc>
        <w:tc>
          <w:tcPr>
            <w:tcW w:w="4195" w:type="dxa"/>
            <w:tcMar>
              <w:top w:w="100" w:type="dxa"/>
              <w:left w:w="120" w:type="dxa"/>
              <w:bottom w:w="100" w:type="dxa"/>
              <w:right w:w="120" w:type="dxa"/>
            </w:tcMar>
            <w:vAlign w:val="center"/>
          </w:tcPr>
          <w:p w14:paraId="7D48C02A" w14:textId="77777777" w:rsidR="00A02B74" w:rsidRDefault="00000000">
            <w:r>
              <w:rPr>
                <w:sz w:val="18"/>
              </w:rPr>
              <w:t>peso, volume</w:t>
            </w:r>
          </w:p>
        </w:tc>
        <w:tc>
          <w:tcPr>
            <w:tcW w:w="3231" w:type="dxa"/>
            <w:tcMar>
              <w:top w:w="100" w:type="dxa"/>
              <w:left w:w="120" w:type="dxa"/>
              <w:bottom w:w="100" w:type="dxa"/>
              <w:right w:w="120" w:type="dxa"/>
            </w:tcMar>
            <w:vAlign w:val="center"/>
          </w:tcPr>
          <w:p w14:paraId="6B011499" w14:textId="77777777" w:rsidR="00A02B74" w:rsidRDefault="00000000">
            <w:r>
              <w:rPr>
                <w:sz w:val="18"/>
              </w:rPr>
              <w:t>Aproxima dificuldade de manuseio e transporte.</w:t>
            </w:r>
          </w:p>
        </w:tc>
      </w:tr>
      <w:tr w:rsidR="00A02B74" w14:paraId="7C9B4367" w14:textId="77777777">
        <w:trPr>
          <w:cantSplit/>
          <w:jc w:val="center"/>
        </w:trPr>
        <w:tc>
          <w:tcPr>
            <w:tcW w:w="1361" w:type="dxa"/>
            <w:tcMar>
              <w:top w:w="100" w:type="dxa"/>
              <w:left w:w="120" w:type="dxa"/>
              <w:bottom w:w="100" w:type="dxa"/>
              <w:right w:w="120" w:type="dxa"/>
            </w:tcMar>
            <w:vAlign w:val="center"/>
          </w:tcPr>
          <w:p w14:paraId="07B80122" w14:textId="77777777" w:rsidR="00A02B74" w:rsidRDefault="00000000">
            <w:r>
              <w:rPr>
                <w:sz w:val="18"/>
              </w:rPr>
              <w:t>Pagamento</w:t>
            </w:r>
          </w:p>
        </w:tc>
        <w:tc>
          <w:tcPr>
            <w:tcW w:w="4195" w:type="dxa"/>
            <w:tcMar>
              <w:top w:w="100" w:type="dxa"/>
              <w:left w:w="120" w:type="dxa"/>
              <w:bottom w:w="100" w:type="dxa"/>
              <w:right w:w="120" w:type="dxa"/>
            </w:tcMar>
            <w:vAlign w:val="center"/>
          </w:tcPr>
          <w:p w14:paraId="39102768" w14:textId="77777777" w:rsidR="00A02B74" w:rsidRDefault="00000000">
            <w:r>
              <w:rPr>
                <w:sz w:val="18"/>
              </w:rPr>
              <w:t>valor, parcelas, quantidade</w:t>
            </w:r>
          </w:p>
        </w:tc>
        <w:tc>
          <w:tcPr>
            <w:tcW w:w="3231" w:type="dxa"/>
            <w:tcMar>
              <w:top w:w="100" w:type="dxa"/>
              <w:left w:w="120" w:type="dxa"/>
              <w:bottom w:w="100" w:type="dxa"/>
              <w:right w:w="120" w:type="dxa"/>
            </w:tcMar>
            <w:vAlign w:val="center"/>
          </w:tcPr>
          <w:p w14:paraId="3BC48125" w14:textId="77777777" w:rsidR="00A02B74" w:rsidRDefault="00000000">
            <w:r>
              <w:rPr>
                <w:sz w:val="18"/>
              </w:rPr>
              <w:t>Caracteriza a transação disponível na compra.</w:t>
            </w:r>
          </w:p>
        </w:tc>
      </w:tr>
      <w:tr w:rsidR="00A02B74" w14:paraId="51764BC6" w14:textId="77777777">
        <w:trPr>
          <w:cantSplit/>
          <w:jc w:val="center"/>
        </w:trPr>
        <w:tc>
          <w:tcPr>
            <w:tcW w:w="1361" w:type="dxa"/>
            <w:tcMar>
              <w:top w:w="100" w:type="dxa"/>
              <w:left w:w="120" w:type="dxa"/>
              <w:bottom w:w="100" w:type="dxa"/>
              <w:right w:w="120" w:type="dxa"/>
            </w:tcMar>
            <w:vAlign w:val="center"/>
          </w:tcPr>
          <w:p w14:paraId="6B75B3E3" w14:textId="77777777" w:rsidR="00A02B74" w:rsidRDefault="00000000">
            <w:r>
              <w:rPr>
                <w:sz w:val="18"/>
              </w:rPr>
              <w:t>Geográfico</w:t>
            </w:r>
          </w:p>
        </w:tc>
        <w:tc>
          <w:tcPr>
            <w:tcW w:w="4195" w:type="dxa"/>
            <w:tcMar>
              <w:top w:w="100" w:type="dxa"/>
              <w:left w:w="120" w:type="dxa"/>
              <w:bottom w:w="100" w:type="dxa"/>
              <w:right w:w="120" w:type="dxa"/>
            </w:tcMar>
            <w:vAlign w:val="center"/>
          </w:tcPr>
          <w:p w14:paraId="1D82F3D8" w14:textId="77777777" w:rsidR="00A02B74" w:rsidRDefault="00000000">
            <w:r>
              <w:rPr>
                <w:sz w:val="18"/>
              </w:rPr>
              <w:t>UF cliente, UF vendedor, distância</w:t>
            </w:r>
          </w:p>
        </w:tc>
        <w:tc>
          <w:tcPr>
            <w:tcW w:w="3231" w:type="dxa"/>
            <w:tcMar>
              <w:top w:w="100" w:type="dxa"/>
              <w:left w:w="120" w:type="dxa"/>
              <w:bottom w:w="100" w:type="dxa"/>
              <w:right w:w="120" w:type="dxa"/>
            </w:tcMar>
            <w:vAlign w:val="center"/>
          </w:tcPr>
          <w:p w14:paraId="43D159FE" w14:textId="77777777" w:rsidR="00A02B74" w:rsidRDefault="00000000">
            <w:r>
              <w:rPr>
                <w:sz w:val="18"/>
              </w:rPr>
              <w:t>Representa percurso e diferenças regionais.</w:t>
            </w:r>
          </w:p>
        </w:tc>
      </w:tr>
      <w:tr w:rsidR="00A02B74" w14:paraId="3F90ADBC" w14:textId="77777777">
        <w:trPr>
          <w:cantSplit/>
          <w:jc w:val="center"/>
        </w:trPr>
        <w:tc>
          <w:tcPr>
            <w:tcW w:w="1361" w:type="dxa"/>
            <w:tcMar>
              <w:top w:w="100" w:type="dxa"/>
              <w:left w:w="120" w:type="dxa"/>
              <w:bottom w:w="100" w:type="dxa"/>
              <w:right w:w="120" w:type="dxa"/>
            </w:tcMar>
            <w:vAlign w:val="center"/>
          </w:tcPr>
          <w:p w14:paraId="4245D75A" w14:textId="77777777" w:rsidR="00A02B74" w:rsidRDefault="00000000">
            <w:r>
              <w:rPr>
                <w:sz w:val="18"/>
              </w:rPr>
              <w:t>Alvo</w:t>
            </w:r>
          </w:p>
        </w:tc>
        <w:tc>
          <w:tcPr>
            <w:tcW w:w="4195" w:type="dxa"/>
            <w:tcMar>
              <w:top w:w="100" w:type="dxa"/>
              <w:left w:w="120" w:type="dxa"/>
              <w:bottom w:w="100" w:type="dxa"/>
              <w:right w:w="120" w:type="dxa"/>
            </w:tcMar>
            <w:vAlign w:val="center"/>
          </w:tcPr>
          <w:p w14:paraId="0C636B2B" w14:textId="77777777" w:rsidR="00A02B74" w:rsidRDefault="00000000">
            <w:r>
              <w:rPr>
                <w:sz w:val="18"/>
              </w:rPr>
              <w:t>delivered_late</w:t>
            </w:r>
          </w:p>
        </w:tc>
        <w:tc>
          <w:tcPr>
            <w:tcW w:w="3231" w:type="dxa"/>
            <w:tcMar>
              <w:top w:w="100" w:type="dxa"/>
              <w:left w:w="120" w:type="dxa"/>
              <w:bottom w:w="100" w:type="dxa"/>
              <w:right w:w="120" w:type="dxa"/>
            </w:tcMar>
            <w:vAlign w:val="center"/>
          </w:tcPr>
          <w:p w14:paraId="5D13116F" w14:textId="77777777" w:rsidR="00A02B74" w:rsidRDefault="00000000">
            <w:r>
              <w:rPr>
                <w:sz w:val="18"/>
              </w:rPr>
              <w:t>1 se entrega real excedeu a estimada; caso contrário, 0.</w:t>
            </w:r>
          </w:p>
        </w:tc>
      </w:tr>
    </w:tbl>
    <w:p w14:paraId="2C65DA0B" w14:textId="77777777" w:rsidR="00A02B74" w:rsidRDefault="00A02B74">
      <w:pPr>
        <w:spacing w:after="20"/>
      </w:pPr>
    </w:p>
    <w:p w14:paraId="5A6A9C2E" w14:textId="77777777" w:rsidR="00A02B74" w:rsidRPr="008F2D4A" w:rsidRDefault="00000000">
      <w:pPr>
        <w:pStyle w:val="Ttulo2"/>
        <w:rPr>
          <w:color w:val="auto"/>
        </w:rPr>
      </w:pPr>
      <w:r w:rsidRPr="008F2D4A">
        <w:rPr>
          <w:color w:val="auto"/>
        </w:rPr>
        <w:t>3.2 Decisões de limpeza</w:t>
      </w:r>
    </w:p>
    <w:tbl>
      <w:tblPr>
        <w:tblStyle w:val="Tabelacomgrade"/>
        <w:tblW w:w="0" w:type="auto"/>
        <w:jc w:val="center"/>
        <w:tblLayout w:type="fixed"/>
        <w:tblLook w:val="04A0" w:firstRow="1" w:lastRow="0" w:firstColumn="1" w:lastColumn="0" w:noHBand="0" w:noVBand="1"/>
      </w:tblPr>
      <w:tblGrid>
        <w:gridCol w:w="1814"/>
        <w:gridCol w:w="3515"/>
        <w:gridCol w:w="3458"/>
      </w:tblGrid>
      <w:tr w:rsidR="00A02B74" w14:paraId="192976D9" w14:textId="77777777" w:rsidTr="00433694">
        <w:trPr>
          <w:cantSplit/>
          <w:tblHeader/>
          <w:jc w:val="center"/>
        </w:trPr>
        <w:tc>
          <w:tcPr>
            <w:tcW w:w="1814" w:type="dxa"/>
            <w:shd w:val="clear" w:color="auto" w:fill="FFFFFF" w:themeFill="background1"/>
            <w:tcMar>
              <w:top w:w="100" w:type="dxa"/>
              <w:left w:w="120" w:type="dxa"/>
              <w:bottom w:w="100" w:type="dxa"/>
              <w:right w:w="120" w:type="dxa"/>
            </w:tcMar>
            <w:vAlign w:val="center"/>
          </w:tcPr>
          <w:p w14:paraId="46F675CA" w14:textId="77777777" w:rsidR="00A02B74" w:rsidRPr="00433694" w:rsidRDefault="00000000">
            <w:pPr>
              <w:jc w:val="center"/>
              <w:rPr>
                <w:bCs/>
              </w:rPr>
            </w:pPr>
            <w:r w:rsidRPr="00433694">
              <w:rPr>
                <w:bCs/>
                <w:sz w:val="18"/>
              </w:rPr>
              <w:t>Situação</w:t>
            </w:r>
          </w:p>
        </w:tc>
        <w:tc>
          <w:tcPr>
            <w:tcW w:w="3515" w:type="dxa"/>
            <w:shd w:val="clear" w:color="auto" w:fill="FFFFFF" w:themeFill="background1"/>
            <w:tcMar>
              <w:top w:w="100" w:type="dxa"/>
              <w:left w:w="120" w:type="dxa"/>
              <w:bottom w:w="100" w:type="dxa"/>
              <w:right w:w="120" w:type="dxa"/>
            </w:tcMar>
            <w:vAlign w:val="center"/>
          </w:tcPr>
          <w:p w14:paraId="7811A17E" w14:textId="77777777" w:rsidR="00A02B74" w:rsidRPr="00433694" w:rsidRDefault="00000000">
            <w:pPr>
              <w:jc w:val="center"/>
              <w:rPr>
                <w:bCs/>
              </w:rPr>
            </w:pPr>
            <w:r w:rsidRPr="00433694">
              <w:rPr>
                <w:bCs/>
                <w:sz w:val="18"/>
              </w:rPr>
              <w:t>Tratamento</w:t>
            </w:r>
          </w:p>
        </w:tc>
        <w:tc>
          <w:tcPr>
            <w:tcW w:w="3458" w:type="dxa"/>
            <w:shd w:val="clear" w:color="auto" w:fill="FFFFFF" w:themeFill="background1"/>
            <w:tcMar>
              <w:top w:w="100" w:type="dxa"/>
              <w:left w:w="120" w:type="dxa"/>
              <w:bottom w:w="100" w:type="dxa"/>
              <w:right w:w="120" w:type="dxa"/>
            </w:tcMar>
            <w:vAlign w:val="center"/>
          </w:tcPr>
          <w:p w14:paraId="576D5A2E" w14:textId="77777777" w:rsidR="00A02B74" w:rsidRPr="00433694" w:rsidRDefault="00000000">
            <w:pPr>
              <w:jc w:val="center"/>
              <w:rPr>
                <w:bCs/>
              </w:rPr>
            </w:pPr>
            <w:r w:rsidRPr="00433694">
              <w:rPr>
                <w:bCs/>
                <w:sz w:val="18"/>
              </w:rPr>
              <w:t>Motivo</w:t>
            </w:r>
          </w:p>
        </w:tc>
      </w:tr>
      <w:tr w:rsidR="00A02B74" w14:paraId="145897CF" w14:textId="77777777">
        <w:trPr>
          <w:cantSplit/>
          <w:jc w:val="center"/>
        </w:trPr>
        <w:tc>
          <w:tcPr>
            <w:tcW w:w="1814" w:type="dxa"/>
            <w:tcMar>
              <w:top w:w="100" w:type="dxa"/>
              <w:left w:w="120" w:type="dxa"/>
              <w:bottom w:w="100" w:type="dxa"/>
              <w:right w:w="120" w:type="dxa"/>
            </w:tcMar>
            <w:vAlign w:val="center"/>
          </w:tcPr>
          <w:p w14:paraId="66C11807" w14:textId="77777777" w:rsidR="00A02B74" w:rsidRDefault="00000000">
            <w:r>
              <w:rPr>
                <w:sz w:val="18"/>
              </w:rPr>
              <w:t>Entrega real/estimada ausente</w:t>
            </w:r>
          </w:p>
        </w:tc>
        <w:tc>
          <w:tcPr>
            <w:tcW w:w="3515" w:type="dxa"/>
            <w:tcMar>
              <w:top w:w="100" w:type="dxa"/>
              <w:left w:w="120" w:type="dxa"/>
              <w:bottom w:w="100" w:type="dxa"/>
              <w:right w:w="120" w:type="dxa"/>
            </w:tcMar>
            <w:vAlign w:val="center"/>
          </w:tcPr>
          <w:p w14:paraId="18C3C366" w14:textId="77777777" w:rsidR="00A02B74" w:rsidRDefault="00000000">
            <w:r>
              <w:rPr>
                <w:sz w:val="18"/>
              </w:rPr>
              <w:t>Excluir apenas da modelagem do alvo</w:t>
            </w:r>
          </w:p>
        </w:tc>
        <w:tc>
          <w:tcPr>
            <w:tcW w:w="3458" w:type="dxa"/>
            <w:tcMar>
              <w:top w:w="100" w:type="dxa"/>
              <w:left w:w="120" w:type="dxa"/>
              <w:bottom w:w="100" w:type="dxa"/>
              <w:right w:w="120" w:type="dxa"/>
            </w:tcMar>
            <w:vAlign w:val="center"/>
          </w:tcPr>
          <w:p w14:paraId="292BE763" w14:textId="77777777" w:rsidR="00A02B74" w:rsidRDefault="00000000">
            <w:r>
              <w:rPr>
                <w:sz w:val="18"/>
              </w:rPr>
              <w:t>Não é possível classificar atraso realizado.</w:t>
            </w:r>
          </w:p>
        </w:tc>
      </w:tr>
      <w:tr w:rsidR="00A02B74" w14:paraId="6A91EC1E" w14:textId="77777777">
        <w:trPr>
          <w:cantSplit/>
          <w:jc w:val="center"/>
        </w:trPr>
        <w:tc>
          <w:tcPr>
            <w:tcW w:w="1814" w:type="dxa"/>
            <w:tcMar>
              <w:top w:w="100" w:type="dxa"/>
              <w:left w:w="120" w:type="dxa"/>
              <w:bottom w:w="100" w:type="dxa"/>
              <w:right w:w="120" w:type="dxa"/>
            </w:tcMar>
            <w:vAlign w:val="center"/>
          </w:tcPr>
          <w:p w14:paraId="25C4A7AF" w14:textId="77777777" w:rsidR="00A02B74" w:rsidRDefault="00000000">
            <w:r>
              <w:rPr>
                <w:sz w:val="18"/>
              </w:rPr>
              <w:t>Peso/dimensão ausente</w:t>
            </w:r>
          </w:p>
        </w:tc>
        <w:tc>
          <w:tcPr>
            <w:tcW w:w="3515" w:type="dxa"/>
            <w:tcMar>
              <w:top w:w="100" w:type="dxa"/>
              <w:left w:w="120" w:type="dxa"/>
              <w:bottom w:w="100" w:type="dxa"/>
              <w:right w:w="120" w:type="dxa"/>
            </w:tcMar>
            <w:vAlign w:val="center"/>
          </w:tcPr>
          <w:p w14:paraId="0461A2FE" w14:textId="77777777" w:rsidR="00A02B74" w:rsidRDefault="00000000">
            <w:r>
              <w:rPr>
                <w:sz w:val="18"/>
              </w:rPr>
              <w:t>Imputação mediana dentro do pipeline</w:t>
            </w:r>
          </w:p>
        </w:tc>
        <w:tc>
          <w:tcPr>
            <w:tcW w:w="3458" w:type="dxa"/>
            <w:tcMar>
              <w:top w:w="100" w:type="dxa"/>
              <w:left w:w="120" w:type="dxa"/>
              <w:bottom w:w="100" w:type="dxa"/>
              <w:right w:w="120" w:type="dxa"/>
            </w:tcMar>
            <w:vAlign w:val="center"/>
          </w:tcPr>
          <w:p w14:paraId="30B6A984" w14:textId="77777777" w:rsidR="00A02B74" w:rsidRDefault="00000000">
            <w:r>
              <w:rPr>
                <w:sz w:val="18"/>
              </w:rPr>
              <w:t>Evita perda de pedidos e vazamento.</w:t>
            </w:r>
          </w:p>
        </w:tc>
      </w:tr>
      <w:tr w:rsidR="00A02B74" w14:paraId="717EE7EF" w14:textId="77777777">
        <w:trPr>
          <w:cantSplit/>
          <w:jc w:val="center"/>
        </w:trPr>
        <w:tc>
          <w:tcPr>
            <w:tcW w:w="1814" w:type="dxa"/>
            <w:tcMar>
              <w:top w:w="100" w:type="dxa"/>
              <w:left w:w="120" w:type="dxa"/>
              <w:bottom w:w="100" w:type="dxa"/>
              <w:right w:w="120" w:type="dxa"/>
            </w:tcMar>
            <w:vAlign w:val="center"/>
          </w:tcPr>
          <w:p w14:paraId="7B1C1974" w14:textId="77777777" w:rsidR="00A02B74" w:rsidRDefault="00000000">
            <w:r>
              <w:rPr>
                <w:sz w:val="18"/>
              </w:rPr>
              <w:t>Categoria ausente</w:t>
            </w:r>
          </w:p>
        </w:tc>
        <w:tc>
          <w:tcPr>
            <w:tcW w:w="3515" w:type="dxa"/>
            <w:tcMar>
              <w:top w:w="100" w:type="dxa"/>
              <w:left w:w="120" w:type="dxa"/>
              <w:bottom w:w="100" w:type="dxa"/>
              <w:right w:w="120" w:type="dxa"/>
            </w:tcMar>
            <w:vAlign w:val="center"/>
          </w:tcPr>
          <w:p w14:paraId="00098030" w14:textId="77777777" w:rsidR="00A02B74" w:rsidRDefault="00000000">
            <w:r>
              <w:rPr>
                <w:sz w:val="18"/>
              </w:rPr>
              <w:t>Rótulo 'desconhecida'</w:t>
            </w:r>
          </w:p>
        </w:tc>
        <w:tc>
          <w:tcPr>
            <w:tcW w:w="3458" w:type="dxa"/>
            <w:tcMar>
              <w:top w:w="100" w:type="dxa"/>
              <w:left w:w="120" w:type="dxa"/>
              <w:bottom w:w="100" w:type="dxa"/>
              <w:right w:w="120" w:type="dxa"/>
            </w:tcMar>
            <w:vAlign w:val="center"/>
          </w:tcPr>
          <w:p w14:paraId="07876D75" w14:textId="77777777" w:rsidR="00A02B74" w:rsidRDefault="00000000">
            <w:r>
              <w:rPr>
                <w:sz w:val="18"/>
              </w:rPr>
              <w:t>Mantém o registro e explicita a ausência.</w:t>
            </w:r>
          </w:p>
        </w:tc>
      </w:tr>
      <w:tr w:rsidR="00A02B74" w14:paraId="3C75573C" w14:textId="77777777">
        <w:trPr>
          <w:cantSplit/>
          <w:jc w:val="center"/>
        </w:trPr>
        <w:tc>
          <w:tcPr>
            <w:tcW w:w="1814" w:type="dxa"/>
            <w:tcMar>
              <w:top w:w="100" w:type="dxa"/>
              <w:left w:w="120" w:type="dxa"/>
              <w:bottom w:w="100" w:type="dxa"/>
              <w:right w:w="120" w:type="dxa"/>
            </w:tcMar>
            <w:vAlign w:val="center"/>
          </w:tcPr>
          <w:p w14:paraId="2C94BFCB" w14:textId="77777777" w:rsidR="00A02B74" w:rsidRDefault="00000000">
            <w:r>
              <w:rPr>
                <w:sz w:val="18"/>
              </w:rPr>
              <w:t>Valores negativos/impossíveis</w:t>
            </w:r>
          </w:p>
        </w:tc>
        <w:tc>
          <w:tcPr>
            <w:tcW w:w="3515" w:type="dxa"/>
            <w:tcMar>
              <w:top w:w="100" w:type="dxa"/>
              <w:left w:w="120" w:type="dxa"/>
              <w:bottom w:w="100" w:type="dxa"/>
              <w:right w:w="120" w:type="dxa"/>
            </w:tcMar>
            <w:vAlign w:val="center"/>
          </w:tcPr>
          <w:p w14:paraId="618E9BD8" w14:textId="77777777" w:rsidR="00A02B74" w:rsidRDefault="00000000">
            <w:r>
              <w:rPr>
                <w:sz w:val="18"/>
              </w:rPr>
              <w:t>Converter para NaN e auditar</w:t>
            </w:r>
          </w:p>
        </w:tc>
        <w:tc>
          <w:tcPr>
            <w:tcW w:w="3458" w:type="dxa"/>
            <w:tcMar>
              <w:top w:w="100" w:type="dxa"/>
              <w:left w:w="120" w:type="dxa"/>
              <w:bottom w:w="100" w:type="dxa"/>
              <w:right w:w="120" w:type="dxa"/>
            </w:tcMar>
            <w:vAlign w:val="center"/>
          </w:tcPr>
          <w:p w14:paraId="36FDAA26" w14:textId="77777777" w:rsidR="00A02B74" w:rsidRDefault="00000000">
            <w:r>
              <w:rPr>
                <w:sz w:val="18"/>
              </w:rPr>
              <w:t>Não possuem significado físico válido.</w:t>
            </w:r>
          </w:p>
        </w:tc>
      </w:tr>
      <w:tr w:rsidR="00A02B74" w14:paraId="7DE4A481" w14:textId="77777777">
        <w:trPr>
          <w:cantSplit/>
          <w:jc w:val="center"/>
        </w:trPr>
        <w:tc>
          <w:tcPr>
            <w:tcW w:w="1814" w:type="dxa"/>
            <w:tcMar>
              <w:top w:w="100" w:type="dxa"/>
              <w:left w:w="120" w:type="dxa"/>
              <w:bottom w:w="100" w:type="dxa"/>
              <w:right w:w="120" w:type="dxa"/>
            </w:tcMar>
            <w:vAlign w:val="center"/>
          </w:tcPr>
          <w:p w14:paraId="7CA0740E" w14:textId="77777777" w:rsidR="00A02B74" w:rsidRDefault="00000000">
            <w:r>
              <w:rPr>
                <w:sz w:val="18"/>
              </w:rPr>
              <w:t>Outliers plausíveis</w:t>
            </w:r>
          </w:p>
        </w:tc>
        <w:tc>
          <w:tcPr>
            <w:tcW w:w="3515" w:type="dxa"/>
            <w:tcMar>
              <w:top w:w="100" w:type="dxa"/>
              <w:left w:w="120" w:type="dxa"/>
              <w:bottom w:w="100" w:type="dxa"/>
              <w:right w:w="120" w:type="dxa"/>
            </w:tcMar>
            <w:vAlign w:val="center"/>
          </w:tcPr>
          <w:p w14:paraId="3291466E" w14:textId="77777777" w:rsidR="00A02B74" w:rsidRDefault="00000000">
            <w:r>
              <w:rPr>
                <w:sz w:val="18"/>
              </w:rPr>
              <w:t>Manter, log-transformar e usar escala robusta</w:t>
            </w:r>
          </w:p>
        </w:tc>
        <w:tc>
          <w:tcPr>
            <w:tcW w:w="3458" w:type="dxa"/>
            <w:tcMar>
              <w:top w:w="100" w:type="dxa"/>
              <w:left w:w="120" w:type="dxa"/>
              <w:bottom w:w="100" w:type="dxa"/>
              <w:right w:w="120" w:type="dxa"/>
            </w:tcMar>
            <w:vAlign w:val="center"/>
          </w:tcPr>
          <w:p w14:paraId="0A47C1DB" w14:textId="77777777" w:rsidR="00A02B74" w:rsidRDefault="00000000">
            <w:r>
              <w:rPr>
                <w:sz w:val="18"/>
              </w:rPr>
              <w:t>Podem refletir pedidos reais importantes.</w:t>
            </w:r>
          </w:p>
        </w:tc>
      </w:tr>
      <w:tr w:rsidR="00A02B74" w14:paraId="4BD0641D" w14:textId="77777777">
        <w:trPr>
          <w:cantSplit/>
          <w:jc w:val="center"/>
        </w:trPr>
        <w:tc>
          <w:tcPr>
            <w:tcW w:w="1814" w:type="dxa"/>
            <w:tcMar>
              <w:top w:w="100" w:type="dxa"/>
              <w:left w:w="120" w:type="dxa"/>
              <w:bottom w:w="100" w:type="dxa"/>
              <w:right w:w="120" w:type="dxa"/>
            </w:tcMar>
            <w:vAlign w:val="center"/>
          </w:tcPr>
          <w:p w14:paraId="4787E0AC" w14:textId="77777777" w:rsidR="00A02B74" w:rsidRDefault="00000000">
            <w:r>
              <w:rPr>
                <w:sz w:val="18"/>
              </w:rPr>
              <w:t>Avaliação do cliente</w:t>
            </w:r>
          </w:p>
        </w:tc>
        <w:tc>
          <w:tcPr>
            <w:tcW w:w="3515" w:type="dxa"/>
            <w:tcMar>
              <w:top w:w="100" w:type="dxa"/>
              <w:left w:w="120" w:type="dxa"/>
              <w:bottom w:w="100" w:type="dxa"/>
              <w:right w:w="120" w:type="dxa"/>
            </w:tcMar>
            <w:vAlign w:val="center"/>
          </w:tcPr>
          <w:p w14:paraId="42C31168" w14:textId="77777777" w:rsidR="00A02B74" w:rsidRDefault="00000000">
            <w:r>
              <w:rPr>
                <w:sz w:val="18"/>
              </w:rPr>
              <w:t>Somente EDA</w:t>
            </w:r>
          </w:p>
        </w:tc>
        <w:tc>
          <w:tcPr>
            <w:tcW w:w="3458" w:type="dxa"/>
            <w:tcMar>
              <w:top w:w="100" w:type="dxa"/>
              <w:left w:w="120" w:type="dxa"/>
              <w:bottom w:w="100" w:type="dxa"/>
              <w:right w:w="120" w:type="dxa"/>
            </w:tcMar>
            <w:vAlign w:val="center"/>
          </w:tcPr>
          <w:p w14:paraId="507FA456" w14:textId="77777777" w:rsidR="00A02B74" w:rsidRDefault="00000000">
            <w:r>
              <w:rPr>
                <w:sz w:val="18"/>
              </w:rPr>
              <w:t>Informação posterior à entrega.</w:t>
            </w:r>
          </w:p>
        </w:tc>
      </w:tr>
    </w:tbl>
    <w:p w14:paraId="149D8374" w14:textId="77777777" w:rsidR="00A02B74" w:rsidRDefault="00A02B74">
      <w:pPr>
        <w:spacing w:after="20"/>
      </w:pPr>
    </w:p>
    <w:p w14:paraId="79C8C796" w14:textId="77777777" w:rsidR="00A02B74" w:rsidRPr="00890E2F" w:rsidRDefault="00000000">
      <w:pPr>
        <w:pStyle w:val="Ttulo1"/>
        <w:rPr>
          <w:color w:val="auto"/>
        </w:rPr>
      </w:pPr>
      <w:r w:rsidRPr="00890E2F">
        <w:rPr>
          <w:color w:val="auto"/>
        </w:rPr>
        <w:t>4. Resultados e interpretação</w:t>
      </w:r>
    </w:p>
    <w:p w14:paraId="269DCC84" w14:textId="77777777" w:rsidR="00A02B74" w:rsidRDefault="00000000">
      <w:r>
        <w:t xml:space="preserve">Após a execução integral do notebook com os nove arquivos CSV oficiais, foram obtidos os resultados apresentados a seguir. Os indicadores e métricas foram produzidos diretamente </w:t>
      </w:r>
      <w:r>
        <w:lastRenderedPageBreak/>
        <w:t>pelo fluxo analítico implementado, garantindo rastreabilidade e reprodutibilidade dos resultados.</w:t>
      </w:r>
    </w:p>
    <w:tbl>
      <w:tblPr>
        <w:tblStyle w:val="Tabelacomgrade"/>
        <w:tblW w:w="0" w:type="auto"/>
        <w:jc w:val="center"/>
        <w:tblLayout w:type="fixed"/>
        <w:tblLook w:val="04A0" w:firstRow="1" w:lastRow="0" w:firstColumn="1" w:lastColumn="0" w:noHBand="0" w:noVBand="1"/>
      </w:tblPr>
      <w:tblGrid>
        <w:gridCol w:w="4592"/>
        <w:gridCol w:w="4195"/>
      </w:tblGrid>
      <w:tr w:rsidR="00A02B74" w14:paraId="2C187E50" w14:textId="77777777" w:rsidTr="000872B2">
        <w:trPr>
          <w:cantSplit/>
          <w:tblHeader/>
          <w:jc w:val="center"/>
        </w:trPr>
        <w:tc>
          <w:tcPr>
            <w:tcW w:w="4592" w:type="dxa"/>
            <w:shd w:val="clear" w:color="auto" w:fill="FFFFFF" w:themeFill="background1"/>
            <w:tcMar>
              <w:top w:w="100" w:type="dxa"/>
              <w:left w:w="120" w:type="dxa"/>
              <w:bottom w:w="100" w:type="dxa"/>
              <w:right w:w="120" w:type="dxa"/>
            </w:tcMar>
            <w:vAlign w:val="center"/>
          </w:tcPr>
          <w:p w14:paraId="0EBBA3B8" w14:textId="77777777" w:rsidR="00A02B74" w:rsidRPr="000872B2" w:rsidRDefault="00000000">
            <w:pPr>
              <w:jc w:val="center"/>
              <w:rPr>
                <w:bCs/>
              </w:rPr>
            </w:pPr>
            <w:r w:rsidRPr="000872B2">
              <w:rPr>
                <w:b/>
                <w:bCs/>
                <w:sz w:val="18"/>
              </w:rPr>
              <w:t>Indicador</w:t>
            </w:r>
          </w:p>
        </w:tc>
        <w:tc>
          <w:tcPr>
            <w:tcW w:w="4195" w:type="dxa"/>
            <w:shd w:val="clear" w:color="auto" w:fill="FFFFFF" w:themeFill="background1"/>
            <w:tcMar>
              <w:top w:w="100" w:type="dxa"/>
              <w:left w:w="120" w:type="dxa"/>
              <w:bottom w:w="100" w:type="dxa"/>
              <w:right w:w="120" w:type="dxa"/>
            </w:tcMar>
            <w:vAlign w:val="center"/>
          </w:tcPr>
          <w:p w14:paraId="4F84936C" w14:textId="77777777" w:rsidR="00A02B74" w:rsidRPr="000872B2" w:rsidRDefault="00000000">
            <w:pPr>
              <w:jc w:val="center"/>
              <w:rPr>
                <w:bCs/>
              </w:rPr>
            </w:pPr>
            <w:r w:rsidRPr="000872B2">
              <w:rPr>
                <w:b/>
                <w:bCs/>
                <w:sz w:val="18"/>
              </w:rPr>
              <w:t>Resultado após execução</w:t>
            </w:r>
          </w:p>
        </w:tc>
      </w:tr>
      <w:tr w:rsidR="00A02B74" w14:paraId="0082CA80" w14:textId="77777777">
        <w:trPr>
          <w:cantSplit/>
          <w:jc w:val="center"/>
        </w:trPr>
        <w:tc>
          <w:tcPr>
            <w:tcW w:w="4592" w:type="dxa"/>
            <w:tcMar>
              <w:top w:w="100" w:type="dxa"/>
              <w:left w:w="120" w:type="dxa"/>
              <w:bottom w:w="100" w:type="dxa"/>
              <w:right w:w="120" w:type="dxa"/>
            </w:tcMar>
            <w:vAlign w:val="center"/>
          </w:tcPr>
          <w:p w14:paraId="42B28201" w14:textId="77777777" w:rsidR="00A02B74" w:rsidRDefault="00000000" w:rsidP="00EF6BA5">
            <w:pPr>
              <w:jc w:val="center"/>
            </w:pPr>
            <w:r>
              <w:rPr>
                <w:sz w:val="18"/>
              </w:rPr>
              <w:t>Pedidos entregues analisados</w:t>
            </w:r>
          </w:p>
        </w:tc>
        <w:tc>
          <w:tcPr>
            <w:tcW w:w="4195" w:type="dxa"/>
            <w:tcMar>
              <w:top w:w="100" w:type="dxa"/>
              <w:left w:w="120" w:type="dxa"/>
              <w:bottom w:w="100" w:type="dxa"/>
              <w:right w:w="120" w:type="dxa"/>
            </w:tcMar>
            <w:vAlign w:val="center"/>
          </w:tcPr>
          <w:p w14:paraId="55322A04" w14:textId="77777777" w:rsidR="00A02B74" w:rsidRDefault="00F96ECB" w:rsidP="00EF6BA5">
            <w:pPr>
              <w:jc w:val="center"/>
            </w:pPr>
            <w:r w:rsidRPr="00F96ECB">
              <w:t>96.470</w:t>
            </w:r>
          </w:p>
        </w:tc>
      </w:tr>
      <w:tr w:rsidR="00A02B74" w14:paraId="0C8B12F4" w14:textId="77777777">
        <w:trPr>
          <w:cantSplit/>
          <w:jc w:val="center"/>
        </w:trPr>
        <w:tc>
          <w:tcPr>
            <w:tcW w:w="4592" w:type="dxa"/>
            <w:tcMar>
              <w:top w:w="100" w:type="dxa"/>
              <w:left w:w="120" w:type="dxa"/>
              <w:bottom w:w="100" w:type="dxa"/>
              <w:right w:w="120" w:type="dxa"/>
            </w:tcMar>
            <w:vAlign w:val="center"/>
          </w:tcPr>
          <w:p w14:paraId="349F4B52" w14:textId="77777777" w:rsidR="00A02B74" w:rsidRDefault="00000000" w:rsidP="00EF6BA5">
            <w:pPr>
              <w:jc w:val="center"/>
            </w:pPr>
            <w:r>
              <w:rPr>
                <w:sz w:val="18"/>
              </w:rPr>
              <w:t>Taxa geral de atraso</w:t>
            </w:r>
          </w:p>
        </w:tc>
        <w:tc>
          <w:tcPr>
            <w:tcW w:w="4195" w:type="dxa"/>
            <w:tcMar>
              <w:top w:w="100" w:type="dxa"/>
              <w:left w:w="120" w:type="dxa"/>
              <w:bottom w:w="100" w:type="dxa"/>
              <w:right w:w="120" w:type="dxa"/>
            </w:tcMar>
            <w:vAlign w:val="center"/>
          </w:tcPr>
          <w:p w14:paraId="5E1952D1" w14:textId="77777777" w:rsidR="00A02B74" w:rsidRDefault="00F96ECB" w:rsidP="00EF6BA5">
            <w:pPr>
              <w:jc w:val="center"/>
            </w:pPr>
            <w:r w:rsidRPr="00F96ECB">
              <w:t>8,11%</w:t>
            </w:r>
          </w:p>
        </w:tc>
      </w:tr>
      <w:tr w:rsidR="00A02B74" w14:paraId="61306459" w14:textId="77777777">
        <w:trPr>
          <w:cantSplit/>
          <w:jc w:val="center"/>
        </w:trPr>
        <w:tc>
          <w:tcPr>
            <w:tcW w:w="4592" w:type="dxa"/>
            <w:tcMar>
              <w:top w:w="100" w:type="dxa"/>
              <w:left w:w="120" w:type="dxa"/>
              <w:bottom w:w="100" w:type="dxa"/>
              <w:right w:w="120" w:type="dxa"/>
            </w:tcMar>
            <w:vAlign w:val="center"/>
          </w:tcPr>
          <w:p w14:paraId="4E62CF8A" w14:textId="77777777" w:rsidR="00A02B74" w:rsidRDefault="00AD233C" w:rsidP="00EF6BA5">
            <w:pPr>
              <w:jc w:val="center"/>
            </w:pPr>
            <w:r w:rsidRPr="00AD233C">
              <w:t>Valor dos produtos comercializados (GMV aproximado)</w:t>
            </w:r>
          </w:p>
        </w:tc>
        <w:tc>
          <w:tcPr>
            <w:tcW w:w="4195" w:type="dxa"/>
            <w:tcMar>
              <w:top w:w="100" w:type="dxa"/>
              <w:left w:w="120" w:type="dxa"/>
              <w:bottom w:w="100" w:type="dxa"/>
              <w:right w:w="120" w:type="dxa"/>
            </w:tcMar>
            <w:vAlign w:val="center"/>
          </w:tcPr>
          <w:p w14:paraId="3FC0C41D" w14:textId="77777777" w:rsidR="00A02B74" w:rsidRDefault="00F96ECB" w:rsidP="00EF6BA5">
            <w:pPr>
              <w:jc w:val="center"/>
            </w:pPr>
            <w:r w:rsidRPr="00F96ECB">
              <w:t>R$ 13.220.248,93</w:t>
            </w:r>
          </w:p>
        </w:tc>
      </w:tr>
      <w:tr w:rsidR="00A02B74" w14:paraId="142DC601" w14:textId="77777777">
        <w:trPr>
          <w:cantSplit/>
          <w:jc w:val="center"/>
        </w:trPr>
        <w:tc>
          <w:tcPr>
            <w:tcW w:w="4592" w:type="dxa"/>
            <w:tcMar>
              <w:top w:w="100" w:type="dxa"/>
              <w:left w:w="120" w:type="dxa"/>
              <w:bottom w:w="100" w:type="dxa"/>
              <w:right w:w="120" w:type="dxa"/>
            </w:tcMar>
            <w:vAlign w:val="center"/>
          </w:tcPr>
          <w:p w14:paraId="1886A60B" w14:textId="77777777" w:rsidR="00A02B74" w:rsidRDefault="00000000" w:rsidP="006374BD">
            <w:pPr>
              <w:jc w:val="center"/>
            </w:pPr>
            <w:r>
              <w:rPr>
                <w:sz w:val="18"/>
              </w:rPr>
              <w:t>Estado com maior taxa (mínimo 100 pedidos)</w:t>
            </w:r>
          </w:p>
        </w:tc>
        <w:tc>
          <w:tcPr>
            <w:tcW w:w="4195" w:type="dxa"/>
            <w:tcMar>
              <w:top w:w="100" w:type="dxa"/>
              <w:left w:w="120" w:type="dxa"/>
              <w:bottom w:w="100" w:type="dxa"/>
              <w:right w:w="120" w:type="dxa"/>
            </w:tcMar>
            <w:vAlign w:val="center"/>
          </w:tcPr>
          <w:p w14:paraId="009CA335" w14:textId="77777777" w:rsidR="00A02B74" w:rsidRDefault="008A48B0" w:rsidP="006374BD">
            <w:pPr>
              <w:jc w:val="center"/>
            </w:pPr>
            <w:r w:rsidRPr="008A48B0">
              <w:t>AL — 23,93%</w:t>
            </w:r>
          </w:p>
        </w:tc>
      </w:tr>
      <w:tr w:rsidR="00A02B74" w14:paraId="3323FFA3" w14:textId="77777777">
        <w:trPr>
          <w:cantSplit/>
          <w:jc w:val="center"/>
        </w:trPr>
        <w:tc>
          <w:tcPr>
            <w:tcW w:w="4592" w:type="dxa"/>
            <w:tcMar>
              <w:top w:w="100" w:type="dxa"/>
              <w:left w:w="120" w:type="dxa"/>
              <w:bottom w:w="100" w:type="dxa"/>
              <w:right w:w="120" w:type="dxa"/>
            </w:tcMar>
            <w:vAlign w:val="center"/>
          </w:tcPr>
          <w:p w14:paraId="3B11CC1D" w14:textId="77777777" w:rsidR="00A02B74" w:rsidRDefault="00000000" w:rsidP="006374BD">
            <w:pPr>
              <w:jc w:val="center"/>
            </w:pPr>
            <w:r>
              <w:rPr>
                <w:sz w:val="18"/>
              </w:rPr>
              <w:t>Categoria com maior taxa (mínimo 100 pedidos)</w:t>
            </w:r>
          </w:p>
        </w:tc>
        <w:tc>
          <w:tcPr>
            <w:tcW w:w="4195" w:type="dxa"/>
            <w:tcMar>
              <w:top w:w="100" w:type="dxa"/>
              <w:left w:w="120" w:type="dxa"/>
              <w:bottom w:w="100" w:type="dxa"/>
              <w:right w:w="120" w:type="dxa"/>
            </w:tcMar>
            <w:vAlign w:val="center"/>
          </w:tcPr>
          <w:p w14:paraId="34D038E9" w14:textId="77777777" w:rsidR="00A02B74" w:rsidRDefault="00D72ECA" w:rsidP="006374BD">
            <w:pPr>
              <w:jc w:val="center"/>
            </w:pPr>
            <w:r w:rsidRPr="00D72ECA">
              <w:t>audio — 12,93%</w:t>
            </w:r>
          </w:p>
        </w:tc>
      </w:tr>
      <w:tr w:rsidR="00A02B74" w14:paraId="60920BF5" w14:textId="77777777">
        <w:trPr>
          <w:cantSplit/>
          <w:jc w:val="center"/>
        </w:trPr>
        <w:tc>
          <w:tcPr>
            <w:tcW w:w="4592" w:type="dxa"/>
            <w:tcMar>
              <w:top w:w="100" w:type="dxa"/>
              <w:left w:w="120" w:type="dxa"/>
              <w:bottom w:w="100" w:type="dxa"/>
              <w:right w:w="120" w:type="dxa"/>
            </w:tcMar>
            <w:vAlign w:val="center"/>
          </w:tcPr>
          <w:p w14:paraId="0712E483" w14:textId="77777777" w:rsidR="00A02B74" w:rsidRDefault="00000000" w:rsidP="006374BD">
            <w:pPr>
              <w:jc w:val="center"/>
            </w:pPr>
            <w:r>
              <w:rPr>
                <w:sz w:val="18"/>
              </w:rPr>
              <w:t>Melhor modelo</w:t>
            </w:r>
          </w:p>
        </w:tc>
        <w:tc>
          <w:tcPr>
            <w:tcW w:w="4195" w:type="dxa"/>
            <w:tcMar>
              <w:top w:w="100" w:type="dxa"/>
              <w:left w:w="120" w:type="dxa"/>
              <w:bottom w:w="100" w:type="dxa"/>
              <w:right w:w="120" w:type="dxa"/>
            </w:tcMar>
            <w:vAlign w:val="center"/>
          </w:tcPr>
          <w:p w14:paraId="7AD53653" w14:textId="77777777" w:rsidR="00A02B74" w:rsidRDefault="00C171D2" w:rsidP="006374BD">
            <w:pPr>
              <w:jc w:val="center"/>
            </w:pPr>
            <w:r w:rsidRPr="00C171D2">
              <w:t>Regressão Logística</w:t>
            </w:r>
          </w:p>
        </w:tc>
      </w:tr>
      <w:tr w:rsidR="00A02B74" w14:paraId="71FBFEC7" w14:textId="77777777">
        <w:trPr>
          <w:cantSplit/>
          <w:jc w:val="center"/>
        </w:trPr>
        <w:tc>
          <w:tcPr>
            <w:tcW w:w="4592" w:type="dxa"/>
            <w:tcMar>
              <w:top w:w="100" w:type="dxa"/>
              <w:left w:w="120" w:type="dxa"/>
              <w:bottom w:w="100" w:type="dxa"/>
              <w:right w:w="120" w:type="dxa"/>
            </w:tcMar>
            <w:vAlign w:val="center"/>
          </w:tcPr>
          <w:p w14:paraId="5DE18EF1" w14:textId="77777777" w:rsidR="00A02B74" w:rsidRDefault="00000000" w:rsidP="006374BD">
            <w:pPr>
              <w:jc w:val="center"/>
            </w:pPr>
            <w:r>
              <w:rPr>
                <w:sz w:val="18"/>
              </w:rPr>
              <w:t>PR-AUC no teste</w:t>
            </w:r>
          </w:p>
        </w:tc>
        <w:tc>
          <w:tcPr>
            <w:tcW w:w="4195" w:type="dxa"/>
            <w:tcMar>
              <w:top w:w="100" w:type="dxa"/>
              <w:left w:w="120" w:type="dxa"/>
              <w:bottom w:w="100" w:type="dxa"/>
              <w:right w:w="120" w:type="dxa"/>
            </w:tcMar>
            <w:vAlign w:val="center"/>
          </w:tcPr>
          <w:p w14:paraId="3135A4B2" w14:textId="77777777" w:rsidR="00A02B74" w:rsidRDefault="008020F1" w:rsidP="006374BD">
            <w:pPr>
              <w:jc w:val="center"/>
            </w:pPr>
            <w:r w:rsidRPr="008020F1">
              <w:t>0,104</w:t>
            </w:r>
          </w:p>
        </w:tc>
      </w:tr>
      <w:tr w:rsidR="00A02B74" w14:paraId="24D59D2C" w14:textId="77777777">
        <w:trPr>
          <w:cantSplit/>
          <w:jc w:val="center"/>
        </w:trPr>
        <w:tc>
          <w:tcPr>
            <w:tcW w:w="4592" w:type="dxa"/>
            <w:tcMar>
              <w:top w:w="100" w:type="dxa"/>
              <w:left w:w="120" w:type="dxa"/>
              <w:bottom w:w="100" w:type="dxa"/>
              <w:right w:w="120" w:type="dxa"/>
            </w:tcMar>
            <w:vAlign w:val="center"/>
          </w:tcPr>
          <w:p w14:paraId="6B6A0862" w14:textId="77777777" w:rsidR="00A02B74" w:rsidRDefault="00000000" w:rsidP="006374BD">
            <w:pPr>
              <w:jc w:val="center"/>
            </w:pPr>
            <w:r>
              <w:rPr>
                <w:sz w:val="18"/>
              </w:rPr>
              <w:t>Recall no limiar escolhido</w:t>
            </w:r>
          </w:p>
        </w:tc>
        <w:tc>
          <w:tcPr>
            <w:tcW w:w="4195" w:type="dxa"/>
            <w:tcMar>
              <w:top w:w="100" w:type="dxa"/>
              <w:left w:w="120" w:type="dxa"/>
              <w:bottom w:w="100" w:type="dxa"/>
              <w:right w:w="120" w:type="dxa"/>
            </w:tcMar>
            <w:vAlign w:val="center"/>
          </w:tcPr>
          <w:p w14:paraId="5DD08D9D" w14:textId="77777777" w:rsidR="0020558F" w:rsidRDefault="00000000">
            <w:r>
              <w:t>0,955 (95,49%)</w:t>
            </w:r>
          </w:p>
        </w:tc>
      </w:tr>
    </w:tbl>
    <w:p w14:paraId="31FB725C" w14:textId="77777777" w:rsidR="00A02B74" w:rsidRDefault="00A02B74">
      <w:pPr>
        <w:spacing w:after="20"/>
      </w:pPr>
    </w:p>
    <w:p w14:paraId="165EF0F1" w14:textId="77777777" w:rsidR="00A02B74" w:rsidRDefault="00000000">
      <w:r>
        <w:t>Na validação temporal, a Regressão Logística apresentou o melhor desempenho e foi selecionada como modelo final. No conjunto de teste, obteve PR-AUC de 0,104, superior ao baseline de aproximadamente 0,053, e Recall de 0,955. Isso indica que o modelo identificou cerca de 95,5% dos pedidos que efetivamente atrasaram. Entretanto, a Precision de 0,068 evidencia elevada ocorrência de falsos positivos, refletindo o trade-off decorrente da priorização do Recall e da métrica F2. Com limiar de decisão de aproximadamente 0,335, o modelo é mais adequado como ferramenta de triagem e priorização preventiva do que como mecanismo de decisão automática. As importâncias e os coeficientes observados indicam associação, não causalidade, e o desempenho deve ser acompanhado ao longo do tempo.</w:t>
      </w:r>
    </w:p>
    <w:p w14:paraId="534E05E5" w14:textId="77777777" w:rsidR="00A02B74" w:rsidRPr="00890E2F" w:rsidRDefault="00000000">
      <w:pPr>
        <w:pStyle w:val="Ttulo1"/>
        <w:rPr>
          <w:color w:val="auto"/>
        </w:rPr>
      </w:pPr>
      <w:r w:rsidRPr="00890E2F">
        <w:rPr>
          <w:color w:val="auto"/>
        </w:rPr>
        <w:t>5. Recomendações estratégicas</w:t>
      </w:r>
    </w:p>
    <w:p w14:paraId="1F95F674" w14:textId="77777777" w:rsidR="00890E2F" w:rsidRDefault="00000000" w:rsidP="00890E2F">
      <w:pPr>
        <w:pStyle w:val="Commarcadores"/>
        <w:numPr>
          <w:ilvl w:val="0"/>
          <w:numId w:val="0"/>
        </w:numPr>
        <w:spacing w:after="80"/>
        <w:ind w:left="360" w:hanging="360"/>
      </w:pPr>
      <w:r>
        <w:t>Criar uma fila diária de pedidos por probabilidade de atraso e agir primeiro sobre os casos</w:t>
      </w:r>
    </w:p>
    <w:p w14:paraId="734512CE" w14:textId="4EBF6517" w:rsidR="00A02B74" w:rsidRDefault="00000000" w:rsidP="00890E2F">
      <w:pPr>
        <w:pStyle w:val="Commarcadores"/>
        <w:numPr>
          <w:ilvl w:val="0"/>
          <w:numId w:val="0"/>
        </w:numPr>
        <w:spacing w:after="80"/>
        <w:ind w:left="360" w:hanging="360"/>
      </w:pPr>
      <w:r>
        <w:t>de alto risco.</w:t>
      </w:r>
    </w:p>
    <w:p w14:paraId="014C0B55" w14:textId="77777777" w:rsidR="00890E2F" w:rsidRDefault="00000000" w:rsidP="00890E2F">
      <w:pPr>
        <w:pStyle w:val="Commarcadores"/>
        <w:numPr>
          <w:ilvl w:val="0"/>
          <w:numId w:val="0"/>
        </w:numPr>
        <w:spacing w:after="80"/>
        <w:ind w:left="360" w:hanging="360"/>
      </w:pPr>
      <w:r>
        <w:t>Recalibrar prazos prometidos por rota, categoria, época do ano e histórico operacional,</w:t>
      </w:r>
    </w:p>
    <w:p w14:paraId="3BEF6943" w14:textId="7C1308F8" w:rsidR="00A02B74" w:rsidRDefault="00000000" w:rsidP="00890E2F">
      <w:pPr>
        <w:pStyle w:val="Commarcadores"/>
        <w:numPr>
          <w:ilvl w:val="0"/>
          <w:numId w:val="0"/>
        </w:numPr>
        <w:spacing w:after="80"/>
        <w:ind w:left="360" w:hanging="360"/>
      </w:pPr>
      <w:r>
        <w:t>mantendo comunicação transparente.</w:t>
      </w:r>
    </w:p>
    <w:p w14:paraId="196CB37A" w14:textId="77777777" w:rsidR="00890E2F" w:rsidRDefault="00000000" w:rsidP="00890E2F">
      <w:pPr>
        <w:pStyle w:val="Commarcadores"/>
        <w:numPr>
          <w:ilvl w:val="0"/>
          <w:numId w:val="0"/>
        </w:numPr>
        <w:spacing w:after="80"/>
        <w:ind w:left="360" w:hanging="360"/>
      </w:pPr>
      <w:r>
        <w:t>Monitorar vendedores e rotas por volume, taxa de atraso e intervalo de confiança, evitando</w:t>
      </w:r>
    </w:p>
    <w:p w14:paraId="6AA61610" w14:textId="17364E76" w:rsidR="00A02B74" w:rsidRDefault="00000000" w:rsidP="00890E2F">
      <w:pPr>
        <w:pStyle w:val="Commarcadores"/>
        <w:numPr>
          <w:ilvl w:val="0"/>
          <w:numId w:val="0"/>
        </w:numPr>
        <w:spacing w:after="80"/>
        <w:ind w:left="360" w:hanging="360"/>
      </w:pPr>
      <w:r>
        <w:t>punir grupos com poucas observações.</w:t>
      </w:r>
    </w:p>
    <w:p w14:paraId="7F793823" w14:textId="77777777" w:rsidR="00890E2F" w:rsidRDefault="00000000" w:rsidP="00890E2F">
      <w:pPr>
        <w:pStyle w:val="Commarcadores"/>
        <w:numPr>
          <w:ilvl w:val="0"/>
          <w:numId w:val="0"/>
        </w:numPr>
        <w:spacing w:after="80"/>
        <w:ind w:left="360" w:hanging="360"/>
      </w:pPr>
      <w:r>
        <w:t>Acionar transportadoras ou suporte preventivamente quando o risco exceder o limiar</w:t>
      </w:r>
    </w:p>
    <w:p w14:paraId="00A96525" w14:textId="52115F13" w:rsidR="00A02B74" w:rsidRDefault="00000000" w:rsidP="00890E2F">
      <w:pPr>
        <w:pStyle w:val="Commarcadores"/>
        <w:numPr>
          <w:ilvl w:val="0"/>
          <w:numId w:val="0"/>
        </w:numPr>
        <w:spacing w:after="80"/>
        <w:ind w:left="360" w:hanging="360"/>
      </w:pPr>
      <w:r>
        <w:t>definido pelo custo de falsos positivos e falsos negativos.</w:t>
      </w:r>
    </w:p>
    <w:p w14:paraId="22B17E8B" w14:textId="77777777" w:rsidR="00890E2F" w:rsidRDefault="00000000" w:rsidP="00890E2F">
      <w:pPr>
        <w:pStyle w:val="Commarcadores"/>
        <w:numPr>
          <w:ilvl w:val="0"/>
          <w:numId w:val="0"/>
        </w:numPr>
        <w:spacing w:after="80"/>
        <w:ind w:left="360" w:hanging="360"/>
      </w:pPr>
      <w:r>
        <w:t>Reduzir gargalos em produtos pesados, volumosos ou de múltiplos vendedores quando</w:t>
      </w:r>
    </w:p>
    <w:p w14:paraId="7D99DD2F" w14:textId="003C41B5" w:rsidR="00A02B74" w:rsidRDefault="00000000" w:rsidP="00890E2F">
      <w:pPr>
        <w:pStyle w:val="Commarcadores"/>
        <w:numPr>
          <w:ilvl w:val="0"/>
          <w:numId w:val="0"/>
        </w:numPr>
        <w:spacing w:after="80"/>
        <w:ind w:left="360" w:hanging="360"/>
      </w:pPr>
      <w:r>
        <w:t>esses fatores forem confirmados pelos resultados.</w:t>
      </w:r>
    </w:p>
    <w:p w14:paraId="600B42A6" w14:textId="77777777" w:rsidR="00890E2F" w:rsidRDefault="00000000" w:rsidP="00890E2F">
      <w:pPr>
        <w:pStyle w:val="Commarcadores"/>
        <w:numPr>
          <w:ilvl w:val="0"/>
          <w:numId w:val="0"/>
        </w:numPr>
        <w:spacing w:after="80"/>
        <w:ind w:left="360" w:hanging="360"/>
      </w:pPr>
      <w:r>
        <w:t>Acompanhar mensalmente recall, PR-AUC, calibração, taxa de atraso, reclamações e custo</w:t>
      </w:r>
    </w:p>
    <w:p w14:paraId="12C73C61" w14:textId="3C8F49B4" w:rsidR="00A02B74" w:rsidRDefault="00000000" w:rsidP="00890E2F">
      <w:pPr>
        <w:pStyle w:val="Commarcadores"/>
        <w:numPr>
          <w:ilvl w:val="0"/>
          <w:numId w:val="0"/>
        </w:numPr>
        <w:spacing w:after="80"/>
        <w:ind w:left="360" w:hanging="360"/>
      </w:pPr>
      <w:r>
        <w:t>por intervenção.</w:t>
      </w:r>
    </w:p>
    <w:p w14:paraId="5A1AD25B" w14:textId="77777777" w:rsidR="00890E2F" w:rsidRDefault="00000000" w:rsidP="00890E2F">
      <w:pPr>
        <w:pStyle w:val="Commarcadores"/>
        <w:numPr>
          <w:ilvl w:val="0"/>
          <w:numId w:val="0"/>
        </w:numPr>
        <w:spacing w:after="80"/>
        <w:ind w:left="360" w:hanging="360"/>
      </w:pPr>
      <w:r>
        <w:t>Retreinar o modelo diante de deterioração e investigar mudanças de processo, região ou</w:t>
      </w:r>
    </w:p>
    <w:p w14:paraId="00640E43" w14:textId="0AAE41B1" w:rsidR="00A02B74" w:rsidRDefault="00000000" w:rsidP="00890E2F">
      <w:pPr>
        <w:pStyle w:val="Commarcadores"/>
        <w:numPr>
          <w:ilvl w:val="0"/>
          <w:numId w:val="0"/>
        </w:numPr>
        <w:spacing w:after="80"/>
        <w:ind w:left="360" w:hanging="360"/>
      </w:pPr>
      <w:r>
        <w:lastRenderedPageBreak/>
        <w:t>mix de produtos.</w:t>
      </w:r>
    </w:p>
    <w:p w14:paraId="1983DC96" w14:textId="77777777" w:rsidR="00A02B74" w:rsidRPr="00890E2F" w:rsidRDefault="00000000">
      <w:pPr>
        <w:pStyle w:val="Ttulo1"/>
        <w:rPr>
          <w:color w:val="auto"/>
        </w:rPr>
      </w:pPr>
      <w:r w:rsidRPr="00890E2F">
        <w:rPr>
          <w:color w:val="auto"/>
        </w:rPr>
        <w:t>6. Importância da Ciência de Dados para a logística</w:t>
      </w:r>
    </w:p>
    <w:p w14:paraId="72B21B77" w14:textId="77777777" w:rsidR="00A02B74" w:rsidRDefault="00000000">
      <w:r>
        <w:t>A Ciência de Dados converte registros dispersos em uma visão operacional integrada. A análise descritiva revela onde e quando os atrasos se concentram; a modelagem preditiva antecipa risco; e o monitoramento permite medir o efeito das intervenções. O valor não está apenas no algoritmo, mas no ciclo contínuo de coleta, qualidade, previsão, ação e avaliação. Uma solução bem governada melhora a alocação de recursos, reduz decisões reativas e fortalece a experiência do cliente.</w:t>
      </w:r>
    </w:p>
    <w:p w14:paraId="35D49C8C" w14:textId="77777777" w:rsidR="00A02B74" w:rsidRPr="00EC7591" w:rsidRDefault="00000000">
      <w:pPr>
        <w:pStyle w:val="Ttulo1"/>
        <w:rPr>
          <w:color w:val="auto"/>
        </w:rPr>
      </w:pPr>
      <w:r w:rsidRPr="00EC7591">
        <w:rPr>
          <w:color w:val="auto"/>
        </w:rPr>
        <w:t>7. Limitações</w:t>
      </w:r>
    </w:p>
    <w:p w14:paraId="38867DB4" w14:textId="77777777" w:rsidR="00A02B74" w:rsidRDefault="00000000" w:rsidP="00EC7591">
      <w:pPr>
        <w:pStyle w:val="Commarcadores"/>
        <w:numPr>
          <w:ilvl w:val="0"/>
          <w:numId w:val="0"/>
        </w:numPr>
        <w:spacing w:after="80"/>
        <w:ind w:left="360" w:hanging="360"/>
      </w:pPr>
      <w:r>
        <w:t>Os dados abrangem 2016-2018; padrões atuais podem ser diferentes.</w:t>
      </w:r>
    </w:p>
    <w:p w14:paraId="27895F67" w14:textId="77777777" w:rsidR="00EC7591" w:rsidRDefault="00000000" w:rsidP="00EC7591">
      <w:pPr>
        <w:pStyle w:val="Commarcadores"/>
        <w:numPr>
          <w:ilvl w:val="0"/>
          <w:numId w:val="0"/>
        </w:numPr>
        <w:spacing w:after="80"/>
        <w:ind w:left="360" w:hanging="360"/>
      </w:pPr>
      <w:r>
        <w:t>Distância por centróides de CEP é aproximação em linha geodésica, não distância</w:t>
      </w:r>
    </w:p>
    <w:p w14:paraId="1A9129E0" w14:textId="27EF6F30" w:rsidR="00A02B74" w:rsidRDefault="00000000" w:rsidP="00EC7591">
      <w:pPr>
        <w:pStyle w:val="Commarcadores"/>
        <w:numPr>
          <w:ilvl w:val="0"/>
          <w:numId w:val="0"/>
        </w:numPr>
        <w:spacing w:after="80"/>
        <w:ind w:left="360" w:hanging="360"/>
      </w:pPr>
      <w:r>
        <w:t>rodoviária.</w:t>
      </w:r>
    </w:p>
    <w:p w14:paraId="27813E08" w14:textId="77777777" w:rsidR="00EC7591" w:rsidRDefault="00000000" w:rsidP="00EC7591">
      <w:pPr>
        <w:pStyle w:val="Commarcadores"/>
        <w:numPr>
          <w:ilvl w:val="0"/>
          <w:numId w:val="0"/>
        </w:numPr>
        <w:spacing w:after="80"/>
        <w:ind w:left="360" w:hanging="360"/>
      </w:pPr>
      <w:r>
        <w:t>Não há dados detalhados de transportadora, clima, tráfego ou capacidade de centros</w:t>
      </w:r>
    </w:p>
    <w:p w14:paraId="4E0034CA" w14:textId="7B6331FA" w:rsidR="00A02B74" w:rsidRDefault="00000000" w:rsidP="00EC7591">
      <w:pPr>
        <w:pStyle w:val="Commarcadores"/>
        <w:numPr>
          <w:ilvl w:val="0"/>
          <w:numId w:val="0"/>
        </w:numPr>
        <w:spacing w:after="80"/>
        <w:ind w:left="360" w:hanging="360"/>
      </w:pPr>
      <w:r>
        <w:t>logísticos.</w:t>
      </w:r>
    </w:p>
    <w:p w14:paraId="78F60EFC" w14:textId="77777777" w:rsidR="00A02B74" w:rsidRDefault="00000000" w:rsidP="00EC7591">
      <w:pPr>
        <w:pStyle w:val="Commarcadores"/>
        <w:numPr>
          <w:ilvl w:val="0"/>
          <w:numId w:val="0"/>
        </w:numPr>
        <w:spacing w:after="80"/>
        <w:ind w:left="360" w:hanging="360"/>
      </w:pPr>
      <w:r>
        <w:t>A análise é observacional e não estabelece causalidade.</w:t>
      </w:r>
    </w:p>
    <w:p w14:paraId="58379963" w14:textId="77777777" w:rsidR="00EC7591" w:rsidRDefault="00000000" w:rsidP="00EC7591">
      <w:pPr>
        <w:pStyle w:val="Commarcadores"/>
        <w:numPr>
          <w:ilvl w:val="0"/>
          <w:numId w:val="0"/>
        </w:numPr>
        <w:spacing w:after="80"/>
        <w:ind w:left="360" w:hanging="360"/>
      </w:pPr>
      <w:r>
        <w:t>O atraso só é definido para pedidos entregues com datas válidas, o que pode introduzir viés</w:t>
      </w:r>
    </w:p>
    <w:p w14:paraId="12A9BF14" w14:textId="32072C34" w:rsidR="00A02B74" w:rsidRDefault="00000000" w:rsidP="00EC7591">
      <w:pPr>
        <w:pStyle w:val="Commarcadores"/>
        <w:numPr>
          <w:ilvl w:val="0"/>
          <w:numId w:val="0"/>
        </w:numPr>
        <w:spacing w:after="80"/>
        <w:ind w:left="360" w:hanging="360"/>
      </w:pPr>
      <w:r>
        <w:t>de seleção.</w:t>
      </w:r>
    </w:p>
    <w:p w14:paraId="15141A8A" w14:textId="77777777" w:rsidR="00A02B74" w:rsidRPr="00EC7591" w:rsidRDefault="00000000">
      <w:pPr>
        <w:pStyle w:val="Ttulo1"/>
        <w:rPr>
          <w:color w:val="auto"/>
        </w:rPr>
      </w:pPr>
      <w:r w:rsidRPr="00EC7591">
        <w:rPr>
          <w:color w:val="auto"/>
        </w:rPr>
        <w:t>8. Conclusão</w:t>
      </w:r>
    </w:p>
    <w:p w14:paraId="3F4AE36B" w14:textId="77777777" w:rsidR="00A02B74" w:rsidRDefault="00000000">
      <w:r>
        <w:t>O projeto apresenta um fluxo completo e reprodutível, desde a integração das tabelas até a avaliação temporal de modelos. As decisões metodológicas priorizam granularidade correta, prevenção de vazamento e métricas adequadas ao desbalanceamento. Com os CSVs oficiais na pasta Data/, o notebook produziu evidências sobre quais regiões, categorias e características operacionais estão mais associadas ao atraso, permitindo transformar probabilidade de risco em ações logísticas acompanhadas por indicadores.</w:t>
      </w:r>
    </w:p>
    <w:p w14:paraId="37035E0F" w14:textId="77777777" w:rsidR="00A02B74" w:rsidRPr="00EC7591" w:rsidRDefault="00000000">
      <w:pPr>
        <w:pStyle w:val="Ttulo1"/>
        <w:rPr>
          <w:color w:val="auto"/>
        </w:rPr>
      </w:pPr>
      <w:r w:rsidRPr="00EC7591">
        <w:rPr>
          <w:color w:val="auto"/>
        </w:rPr>
        <w:t>Referências</w:t>
      </w:r>
    </w:p>
    <w:p w14:paraId="173C254A" w14:textId="77777777" w:rsidR="00EA02A4" w:rsidRDefault="00EA02A4" w:rsidP="00EA02A4">
      <w:r>
        <w:t>UNIFECAF. Programming for Data Science (Python &amp; R).</w:t>
      </w:r>
    </w:p>
    <w:p w14:paraId="796F586D" w14:textId="77777777" w:rsidR="00EA02A4" w:rsidRPr="00EA02A4" w:rsidRDefault="00EA02A4" w:rsidP="00EA02A4">
      <w:r>
        <w:t>Material da disciplina disponibilizado no Ambiente Virtual de Aprendizagem, 2026.</w:t>
      </w:r>
    </w:p>
    <w:p w14:paraId="3FA057EA" w14:textId="77777777" w:rsidR="00A02B74" w:rsidRDefault="00000000">
      <w:r>
        <w:t>GERON, Aurélien. Machine Learning com Scikit-Learn e TensorFlow. Rio de Janeiro: Alta Books, 2021.</w:t>
      </w:r>
    </w:p>
    <w:p w14:paraId="055991D7" w14:textId="77777777" w:rsidR="00A02B74" w:rsidRDefault="00000000">
      <w:r>
        <w:t>MCKINNEY, Wes. Python para Análise de Dados: tratamento de dados com Pandas, NumPy e IPython. 2. ed. São Paulo: Novatec, 2019.</w:t>
      </w:r>
    </w:p>
    <w:p w14:paraId="583C92D0" w14:textId="77777777" w:rsidR="00A02B74" w:rsidRDefault="00000000">
      <w:r>
        <w:t>OLIST. Brazilian E-Commerce Public Dataset by Olist. Kaggle. Disponível em: https://www.kaggle.com/datasets/olistbr/brazilian-ecommerce. Acesso em: 5 ago. 2026.</w:t>
      </w:r>
    </w:p>
    <w:p w14:paraId="26D907C3" w14:textId="77777777" w:rsidR="00A02B74" w:rsidRDefault="00000000">
      <w:r>
        <w:t>PEDREGOSA, F. et al. Scikit-learn: Machine Learning in Python. Journal of Machine Learning Research, v. 12, p. 2825-2830, 2011.</w:t>
      </w:r>
    </w:p>
    <w:p w14:paraId="6F0B8147" w14:textId="77777777" w:rsidR="00A02B74" w:rsidRDefault="00000000">
      <w:r>
        <w:lastRenderedPageBreak/>
        <w:t>WICKHAM, Hadley; GROLEMUND, Garrett. R para Data Science. Rio de Janeiro: Alta Books, 2019.</w:t>
      </w:r>
    </w:p>
    <w:p w14:paraId="276B7EE6" w14:textId="77777777" w:rsidR="00A02B74" w:rsidRPr="00EC7591" w:rsidRDefault="00000000">
      <w:pPr>
        <w:pStyle w:val="Ttulo1"/>
        <w:rPr>
          <w:color w:val="auto"/>
        </w:rPr>
      </w:pPr>
      <w:r w:rsidRPr="00EC7591">
        <w:rPr>
          <w:color w:val="auto"/>
        </w:rPr>
        <w:t>Link do vídeo pitch</w:t>
      </w:r>
    </w:p>
    <w:p w14:paraId="61F00C01" w14:textId="77777777" w:rsidR="00A02B74" w:rsidRDefault="00000000">
      <w:r>
        <w:t>[INSERIR AQUI O LINK PÚBLICO OU NÃO LISTADO DO VÍDEO PITCH]</w:t>
      </w:r>
    </w:p>
    <w:sectPr w:rsidR="00A02B74"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98B7C" w14:textId="77777777" w:rsidR="00DB7843" w:rsidRDefault="00DB7843">
      <w:pPr>
        <w:spacing w:after="0" w:line="240" w:lineRule="auto"/>
      </w:pPr>
      <w:r>
        <w:separator/>
      </w:r>
    </w:p>
  </w:endnote>
  <w:endnote w:type="continuationSeparator" w:id="0">
    <w:p w14:paraId="2677613A" w14:textId="77777777" w:rsidR="00DB7843" w:rsidRDefault="00DB7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60E5A" w14:textId="77777777" w:rsidR="0020558F" w:rsidRDefault="002055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9257A" w14:textId="77777777" w:rsidR="00A02B74" w:rsidRDefault="00A02B74">
    <w:pPr>
      <w:pStyle w:val="Rodap"/>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43D9" w14:textId="77777777" w:rsidR="0020558F" w:rsidRDefault="002055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BFD93" w14:textId="77777777" w:rsidR="00DB7843" w:rsidRDefault="00DB7843">
      <w:pPr>
        <w:spacing w:after="0" w:line="240" w:lineRule="auto"/>
      </w:pPr>
      <w:r>
        <w:separator/>
      </w:r>
    </w:p>
  </w:footnote>
  <w:footnote w:type="continuationSeparator" w:id="0">
    <w:p w14:paraId="5A957D0C" w14:textId="77777777" w:rsidR="00DB7843" w:rsidRDefault="00DB7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CE97B" w14:textId="77777777" w:rsidR="0020558F" w:rsidRDefault="0020558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13E86" w14:textId="77777777" w:rsidR="00A02B74" w:rsidRDefault="00A02B74">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948E0" w14:textId="77777777" w:rsidR="0020558F" w:rsidRDefault="002055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76581736">
    <w:abstractNumId w:val="8"/>
  </w:num>
  <w:num w:numId="2" w16cid:durableId="1404523872">
    <w:abstractNumId w:val="6"/>
  </w:num>
  <w:num w:numId="3" w16cid:durableId="580069248">
    <w:abstractNumId w:val="5"/>
  </w:num>
  <w:num w:numId="4" w16cid:durableId="898827607">
    <w:abstractNumId w:val="4"/>
  </w:num>
  <w:num w:numId="5" w16cid:durableId="1844318465">
    <w:abstractNumId w:val="7"/>
  </w:num>
  <w:num w:numId="6" w16cid:durableId="7828343">
    <w:abstractNumId w:val="3"/>
  </w:num>
  <w:num w:numId="7" w16cid:durableId="570502888">
    <w:abstractNumId w:val="2"/>
  </w:num>
  <w:num w:numId="8" w16cid:durableId="410926389">
    <w:abstractNumId w:val="1"/>
  </w:num>
  <w:num w:numId="9" w16cid:durableId="36243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B2"/>
    <w:rsid w:val="0015074B"/>
    <w:rsid w:val="00150B26"/>
    <w:rsid w:val="00155DED"/>
    <w:rsid w:val="0020558F"/>
    <w:rsid w:val="0029639D"/>
    <w:rsid w:val="00326F90"/>
    <w:rsid w:val="0035037E"/>
    <w:rsid w:val="00374FDB"/>
    <w:rsid w:val="003A33E9"/>
    <w:rsid w:val="003D3BF0"/>
    <w:rsid w:val="00400592"/>
    <w:rsid w:val="00433694"/>
    <w:rsid w:val="0053591B"/>
    <w:rsid w:val="005E09DF"/>
    <w:rsid w:val="006374BD"/>
    <w:rsid w:val="006850A7"/>
    <w:rsid w:val="00697563"/>
    <w:rsid w:val="00712C05"/>
    <w:rsid w:val="007F77E7"/>
    <w:rsid w:val="008020F1"/>
    <w:rsid w:val="00890E2F"/>
    <w:rsid w:val="0089236D"/>
    <w:rsid w:val="008A48B0"/>
    <w:rsid w:val="008B1832"/>
    <w:rsid w:val="008E7123"/>
    <w:rsid w:val="008F2D4A"/>
    <w:rsid w:val="0093228A"/>
    <w:rsid w:val="009C3631"/>
    <w:rsid w:val="00A02B74"/>
    <w:rsid w:val="00A7550A"/>
    <w:rsid w:val="00AA1D8D"/>
    <w:rsid w:val="00AC7D4D"/>
    <w:rsid w:val="00AD233C"/>
    <w:rsid w:val="00B47730"/>
    <w:rsid w:val="00B97FB3"/>
    <w:rsid w:val="00C171D2"/>
    <w:rsid w:val="00CB0664"/>
    <w:rsid w:val="00D72ECA"/>
    <w:rsid w:val="00DB7843"/>
    <w:rsid w:val="00E370EF"/>
    <w:rsid w:val="00EA02A4"/>
    <w:rsid w:val="00EA7E7E"/>
    <w:rsid w:val="00EC7591"/>
    <w:rsid w:val="00EF2FE7"/>
    <w:rsid w:val="00EF6BA5"/>
    <w:rsid w:val="00F96E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DE2AB"/>
  <w14:defaultImageDpi w14:val="300"/>
  <w15:docId w15:val="{A34FCA65-8C7D-4C06-83BD-007E7EF3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Ttulo1">
    <w:name w:val="heading 1"/>
    <w:basedOn w:val="Normal"/>
    <w:next w:val="Normal"/>
    <w:link w:val="Ttulo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har"/>
    <w:uiPriority w:val="9"/>
    <w:unhideWhenUsed/>
    <w:qFormat/>
    <w:rsid w:val="00FC693F"/>
    <w:pPr>
      <w:keepNext/>
      <w:keepLines/>
      <w:spacing w:before="180" w:after="80"/>
      <w:outlineLvl w:val="2"/>
    </w:pPr>
    <w:rPr>
      <w:rFonts w:asciiTheme="majorHAnsi" w:eastAsiaTheme="majorEastAsia" w:hAnsiTheme="majorHAnsi" w:cstheme="majorBidi"/>
      <w:b/>
      <w:bCs/>
      <w:color w:val="1F374E"/>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374E"/>
      <w:spacing w:val="5"/>
      <w:kern w:val="28"/>
      <w:sz w:val="4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keepNext/>
      <w:numPr>
        <w:ilvl w:val="1"/>
      </w:numPr>
      <w:spacing w:after="200"/>
    </w:pPr>
    <w:rPr>
      <w:rFonts w:asciiTheme="majorHAnsi" w:eastAsiaTheme="majorEastAsia" w:hAnsiTheme="majorHAnsi" w:cstheme="majorBidi"/>
      <w:i/>
      <w:iCs/>
      <w:color w:val="595959"/>
      <w:spacing w:val="1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4723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2592</Words>
  <Characters>14003</Characters>
  <Application>Microsoft Office Word</Application>
  <DocSecurity>0</DocSecurity>
  <Lines>116</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Benevaldo Chaves Santana</cp:lastModifiedBy>
  <cp:revision>32</cp:revision>
  <dcterms:created xsi:type="dcterms:W3CDTF">2013-12-23T23:15:00Z</dcterms:created>
  <dcterms:modified xsi:type="dcterms:W3CDTF">2026-08-18T00:02:00Z</dcterms:modified>
  <cp:category/>
</cp:coreProperties>
</file>