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Conferência e roteiro do vídeo GlobalStream</w:t>
      </w:r>
    </w:p>
    <w:p>
      <w:r>
        <w:t>Antônio Benevaldo Chaves Santana • Introduction to Machine Learning • Revisão de 24 de outubro de 2026</w:t>
      </w:r>
    </w:p>
    <w:p>
      <w:r>
        <w:t>A revisão técnica cobre os blocos solicitados no enunciado. Os números apresentados abaixo foram conferidos pela execução do projeto. Para concluir a entrega, falta preencher a identificação pendente, gravar e publicar o vídeo e inserir o link acessível no PDF final.</w:t>
      </w:r>
    </w:p>
    <w:p>
      <w:pPr>
        <w:pStyle w:val="Heading1"/>
      </w:pPr>
      <w:r>
        <w:t>Conferência da 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704"/>
      </w:tblGrid>
      <w:tr>
        <w:trPr>
          <w:cantSplit/>
        </w:trPr>
        <w:tc>
          <w:tcPr>
            <w:tcW w:type="dxa" w:w="2232"/>
            <w:shd w:fill="DDE6EE"/>
          </w:tcPr>
          <w:p>
            <w:r>
              <w:rPr>
                <w:b/>
              </w:rPr>
              <w:t>Item</w:t>
            </w:r>
          </w:p>
        </w:tc>
        <w:tc>
          <w:tcPr>
            <w:tcW w:type="dxa" w:w="7704"/>
            <w:shd w:fill="DDE6EE"/>
          </w:tcPr>
          <w:p>
            <w:r>
              <w:rPr>
                <w:b/>
              </w:rPr>
              <w:t>Situação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t>Relatório teórico • 25%</w:t>
            </w:r>
          </w:p>
        </w:tc>
        <w:tc>
          <w:tcPr>
            <w:tcW w:type="dxa" w:w="7704"/>
          </w:tcPr>
          <w:p>
            <w:r>
              <w:t>Contexto, métodos, precisão e recall, generalização, ética e produção: contemplados no relatório revisado.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t>Projeto Python • 50%</w:t>
            </w:r>
          </w:p>
        </w:tc>
        <w:tc>
          <w:tcPr>
            <w:tcW w:type="dxa" w:w="7704"/>
          </w:tcPr>
          <w:p>
            <w:r>
              <w:t>Auditoria, imputação, encoding, outliers, K-Means, PCA, classificação, matrizes, ROC e análise crítica: contemplados.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t>Vídeo • 25%</w:t>
            </w:r>
          </w:p>
        </w:tc>
        <w:tc>
          <w:tcPr>
            <w:tcW w:type="dxa" w:w="7704"/>
          </w:tcPr>
          <w:p>
            <w:r>
              <w:t>Obrigatório, com duração máxima de 4 minutos. Ainda precisa ser gravado e publicado.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t>Limitação dos dados</w:t>
            </w:r>
          </w:p>
        </w:tc>
        <w:tc>
          <w:tcPr>
            <w:tcW w:type="dxa" w:w="7704"/>
          </w:tcPr>
          <w:p>
            <w:r>
              <w:t>A planilha não contém os 24 meses de histórico nem datas de cancelamento. Essa limitação está explicitada; previsão do próximo mês não foi validada.</w:t>
            </w:r>
          </w:p>
        </w:tc>
      </w:tr>
    </w:tbl>
    <w:p>
      <w:pPr>
        <w:pStyle w:val="ListNumber"/>
      </w:pPr>
      <w:r>
        <w:t>Preencher o nome do professor na capa e conferir nome, curso e instituição.</w:t>
      </w:r>
    </w:p>
    <w:p>
      <w:pPr>
        <w:pStyle w:val="ListNumber"/>
      </w:pPr>
      <w:r>
        <w:t>Abrir a pasta extraída e executar o notebook do início ao fim no computador que será usado. A revisão foi feita em Linux com Python 3.12; Windows/Python 3.14 ainda precisam de confirmação local.</w:t>
      </w:r>
    </w:p>
    <w:p>
      <w:pPr>
        <w:pStyle w:val="ListNumber"/>
      </w:pPr>
      <w:r>
        <w:t>Gravar até 4 minutos. A sugestão de fala na próxima página foi planejada para aproximadamente 3min30 a 4min, dependendo do ritmo. Cronometrar um ensaio.</w:t>
      </w:r>
    </w:p>
    <w:p>
      <w:pPr>
        <w:pStyle w:val="ListNumber"/>
      </w:pPr>
      <w:r>
        <w:t>Publicar no YouTube em modo não listado ou em plataforma compatível. Testar o link em uma janela anônima para verificar se o professor terá acesso.</w:t>
      </w:r>
    </w:p>
    <w:p>
      <w:pPr>
        <w:pStyle w:val="ListNumber"/>
      </w:pPr>
      <w:r>
        <w:t>Inserir o link na seção final do Word e exportar novamente para PDF. O PDF entregue nesta revisão ainda contém o campo para esse link.</w:t>
      </w:r>
    </w:p>
    <w:p>
      <w:pPr>
        <w:pStyle w:val="ListNumber"/>
      </w:pPr>
      <w:r>
        <w:t>Enviar o PDF final, o notebook e o link do vídeo. A planilha, as dependências e os resultados podem acompanhar o notebook; GitHub não é exigido pelo enunciado.</w:t>
      </w:r>
    </w:p>
    <w:p>
      <w:r>
        <w:br w:type="page"/>
      </w:r>
    </w:p>
    <w:p>
      <w:pPr>
        <w:pStyle w:val="Heading1"/>
      </w:pPr>
      <w:r>
        <w:t>Roteiro de fala para até quatro minutos</w:t>
      </w:r>
    </w:p>
    <w:p>
      <w:r>
        <w:t>Adaptar as frases ao seu jeito de falar. Mostrar gráficos já gerados; a execução completa do treinamento não precisa acontecer durante a gravação.</w:t>
      </w:r>
    </w:p>
    <w:p>
      <w:pPr>
        <w:pStyle w:val="Heading2"/>
      </w:pPr>
      <w:r>
        <w:t>0min00 a 0min30 Problema</w:t>
      </w:r>
    </w:p>
    <w:p>
      <w:r>
        <w:t>Olá, sou Antônio Benevaldo Chaves Santana. Neste trabalho, analisei o problema de cancelamento de clientes da GlobalStream. O objetivo foi conhecer os perfis de consumo e avaliar modelos que ajudem a priorizar ações de retenção. Usei a base fornecida com mil clientes, dos quais 54,2% estavam classificados como cancelamento.</w:t>
      </w:r>
    </w:p>
    <w:p>
      <w:pPr>
        <w:pStyle w:val="Heading2"/>
      </w:pPr>
      <w:r>
        <w:t>0min30 a 1min10 Preparação</w:t>
      </w:r>
    </w:p>
    <w:p>
      <w:r>
        <w:t>Primeiro, conferi a estrutura dos dados, valores ausentes, duplicatas e possíveis valores extremos. Não encontrei ausências ou duplicatas, nem outliers no treino pelos critérios adotados. Mesmo assim, preparei o tratamento preventivo de ausências, a codificação de categorias e a padronização dentro de pipelines. Reservei 800 clientes para treino e 200 para teste. O teste não foi usado para escolher o modelo ou o limiar.</w:t>
      </w:r>
    </w:p>
    <w:p>
      <w:pPr>
        <w:pStyle w:val="Heading2"/>
      </w:pPr>
      <w:r>
        <w:t>1min10 a 1min50 Segmentação</w:t>
      </w:r>
    </w:p>
    <w:p>
      <w:r>
        <w:t>Na etapa não supervisionada, apliquei K-Means com frequência de acesso, tickets de suporte e meses de contrato. Foram escolhidos seis grupos. O PCA permitiu visualizar os perfis, preservando 68,7% da variância nas duas componentes. Os três grupos com muitos tickets concentraram 79,5% dos cancelamentos do treino. Isso sugere investigar os chamados e testar abordagens de suporte. A separação dos grupos foi moderada a fraca, portanto as personas são descrições provisórias.</w:t>
      </w:r>
    </w:p>
    <w:p>
      <w:pPr>
        <w:pStyle w:val="Heading2"/>
      </w:pPr>
      <w:r>
        <w:t>1min50 a 2min50 Classificação e decisão</w:t>
      </w:r>
    </w:p>
    <w:p>
      <w:r>
        <w:t>Comparei Random Forest, Gradient Boosting, SVM e k-NN, com Regressão Logística e Dummy como referências. Usei validação cruzada aninhada para ajustar os parâmetros e comparar o desempenho. Entre os quatro candidatos principais, o Gradient Boosting apresentou a maior AUC média, de 0,977. No teste, a AUC foi 0,982. Com limiar de 0,50, ele identificou 103 dos 108 cancelamentos. Ao reduzir o limiar para 0,17, escolhido somente no treino, identificou os 108, mas os falsos positivos aumentaram de 7 para 21. O recall chegou a 100% nessa amostra e a precisão caiu para 83,7%. Sob os custos hipotéticos definidos, o custo dos erros diminuiu 40,6%.</w:t>
      </w:r>
    </w:p>
    <w:p>
      <w:pPr>
        <w:pStyle w:val="Heading2"/>
      </w:pPr>
      <w:r>
        <w:t>2min50 a 3min45 Limitações e conclusão</w:t>
      </w:r>
    </w:p>
    <w:p>
      <w:r>
        <w:t>Esse resultado não significa que evitamos todos os cancelamentos ou que economizamos dinheiro de verdade. A função de custo é ilustrativa, e as campanhas ainda precisam de um teste controlado. A planilha não tem datas nem histórico mensal; por isso, o modelo classifica o churn registrado e não comprova previsão para o próximo mês. Também é necessário confirmar se os tickets foram registrados antes do cancelamento. Como próximos passos, proponho obter dados temporais, validar os modelos em outro período e avaliar campanhas com grupo de controle. O principal aprendizado foi combinar segmentação e classificação, equilibrando os erros e respeitando os limites dos dados e a privacidade dos clientes.</w:t>
      </w:r>
    </w:p>
    <w:p>
      <w:r>
        <w:br w:type="page"/>
      </w:r>
    </w:p>
    <w:p>
      <w:pPr>
        <w:pStyle w:val="Heading1"/>
      </w:pPr>
      <w:r>
        <w:t>O que mostrar e como explicar</w:t>
      </w:r>
    </w:p>
    <w:p>
      <w:pPr>
        <w:pStyle w:val="Heading2"/>
      </w:pPr>
      <w:r>
        <w:t>Preparação</w:t>
      </w:r>
    </w:p>
    <w:p>
      <w:r>
        <w:t>Mostrar a auditoria e a divisão 800/200 no notebook. Explicar que imputação e encoding são reaprendidos dentro do treino de cada dobra.</w:t>
      </w:r>
    </w:p>
    <w:p>
      <w:pPr>
        <w:pStyle w:val="Heading2"/>
      </w:pPr>
      <w:r>
        <w:t>Segmentação</w:t>
      </w:r>
    </w:p>
    <w:p>
      <w:r>
        <w:t>Mostrar fig08_pca_personas.png ou fig10_personas_churn.png. O alvo Churn foi usado depois do agrupamento para descrever os perfis; não entrou no K-Means.</w:t>
      </w:r>
    </w:p>
    <w:p>
      <w:pPr>
        <w:pStyle w:val="Heading2"/>
      </w:pPr>
      <w:r>
        <w:t>Modelos</w:t>
      </w:r>
    </w:p>
    <w:p>
      <w:r>
        <w:t>Mostrar fig11_comparacao_modelos.png. As diferenças são pequenas; maior média não demonstra superioridade estatística.</w:t>
      </w:r>
    </w:p>
    <w:p>
      <w:pPr>
        <w:pStyle w:val="Heading2"/>
      </w:pPr>
      <w:r>
        <w:t>Decisão</w:t>
      </w:r>
    </w:p>
    <w:p>
      <w:r>
        <w:t>Mostrar fig14_matrizes_confusao.png. No limiar 0,17: 108 VP, 21 FP, 71 VN e 0 FN. São 129 clientes sinalizados, de 200.</w:t>
      </w:r>
    </w:p>
    <w:p>
      <w:pPr>
        <w:pStyle w:val="Heading2"/>
      </w:pPr>
      <w:r>
        <w:t>Pergunta provável sobre a AUC</w:t>
      </w:r>
    </w:p>
    <w:p>
      <w:r>
        <w:t>AUC de 0,982 mede a capacidade de ordenar os escores entre as classes. Não significa 98,2% de acurácia. A acurácia foi 94,0% no limiar 0,50 e 89,5% no limiar 0,17.</w:t>
      </w:r>
    </w:p>
    <w:p>
      <w:pPr>
        <w:pStyle w:val="Heading2"/>
      </w:pPr>
      <w:r>
        <w:t>Pergunta provável sobre os 100%</w:t>
      </w:r>
    </w:p>
    <w:p>
      <w:r>
        <w:t>Recall de 100% ocorreu nos 108 positivos deste teste. Não garante 100% em novos clientes, nem demonstra que uma campanha impediria o cancelamento.</w:t>
      </w:r>
    </w:p>
    <w:p>
      <w:pPr>
        <w:pStyle w:val="Heading2"/>
      </w:pPr>
      <w:r>
        <w:t>Pergunta provável sobre Python</w:t>
      </w:r>
    </w:p>
    <w:p>
      <w:r>
        <w:t>A execução conferida nesta revisão foi Python 3.12.14/Linux. O arquivo mantém instruções para Windows e um seletor de planilha. Não afirmar que esta revisão executou Windows/Python 3.14.</w:t>
      </w:r>
    </w:p>
    <w:p>
      <w:pPr>
        <w:pStyle w:val="Heading1"/>
      </w:pPr>
      <w:r>
        <w:t>Principais correções realizadas</w:t>
      </w:r>
    </w:p>
    <w:p>
      <w:r>
        <w:t>Correção do histórico de ambientes testados; revisão das interpretações sobre contrato e fidelidade; distinção entre ausência de evidência estatística e igualdade entre grupos; proteção do cálculo de custos contra mensalidades inválidas; duas verificações adicionais; retirada do GitHub como pendência obrigatória; atualização das saídas e da documentação de reprodução.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