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563EB"/>
          <w:sz w:val="40"/>
        </w:rPr>
        <w:t>Fundamentos del universo母女able EUDR Perú</w:t>
      </w:r>
    </w:p>
    <w:p>
      <w:r>
        <w:rPr>
          <w:b w:val="0"/>
          <w:i/>
          <w:color w:val="94A3B8"/>
          <w:sz w:val="18"/>
        </w:rPr>
        <w:t>¿Por qué decimos que hay más de 200母女ables? — Ricardo / Mavis · septiembre 2026</w:t>
      </w:r>
    </w:p>
    <w:p>
      <w:r>
        <w:rPr>
          <w:b w:val="0"/>
          <w:i w:val="0"/>
          <w:sz w:val="12"/>
        </w:rPr>
      </w:r>
    </w:p>
    <w:p>
      <w:r>
        <w:rPr>
          <w:b w:val="0"/>
          <w:i w:val="0"/>
          <w:color w:val="374151"/>
          <w:sz w:val="16"/>
        </w:rPr>
        <w:t>245 RUC validados SUNAT   |   177 con GPS + contacto directo   |   56 exportadoras confirmadas   |   83 candidatas no exportadoras   |   6 fuentes cruzadas</w:t>
      </w:r>
    </w:p>
    <w:p>
      <w:r>
        <w:rPr>
          <w:b w:val="0"/>
          <w:i w:val="0"/>
          <w:sz w:val="16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color w:val="2563EB"/>
                <w:sz w:val="36"/>
              </w:rPr>
              <w:t>245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color w:val="059669"/>
                <w:sz w:val="36"/>
              </w:rPr>
              <w:t>177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color w:val="7C3AED"/>
                <w:sz w:val="36"/>
              </w:rPr>
              <w:t>56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color w:val="D97706"/>
                <w:sz w:val="36"/>
              </w:rPr>
              <w:t>328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color w:val="374151"/>
                <w:sz w:val="36"/>
              </w:rPr>
              <w:t>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color w:val="059669"/>
                <w:sz w:val="36"/>
              </w:rPr>
              <w:t>100%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color w:val="94A3B8"/>
                <w:sz w:val="16"/>
              </w:rPr>
              <w:t>Organizaciones</w:t>
              <w:br/>
              <w:t>en universo</w:t>
              <w:br/>
              <w:t>RUC validado 100% SUNAT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94A3B8"/>
                <w:sz w:val="16"/>
              </w:rPr>
              <w:t>Con GPS + contacto</w:t>
              <w:br/>
              <w:t>directo CENCOOP</w:t>
              <w:br/>
              <w:t>(INESI/MINCETUR)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94A3B8"/>
                <w:sz w:val="16"/>
              </w:rPr>
              <w:t>Exportadoras</w:t>
              <w:br/>
              <w:t>confirmadas</w:t>
              <w:br/>
              <w:t>PRODUCE 2024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94A3B8"/>
                <w:sz w:val="16"/>
              </w:rPr>
              <w:t>Universo extendido</w:t>
              <w:br/>
              <w:t>total</w:t>
              <w:br/>
              <w:t>(245 + 83 candidatas)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94A3B8"/>
                <w:sz w:val="16"/>
              </w:rPr>
              <w:t>Fuentes cruzadas</w:t>
              <w:br/>
              <w:t>PAC·MIDAGRI·PRODUCE</w:t>
              <w:br/>
              <w:t>SUNAT·SOPARSE·ISCAM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color w:val="94A3B8"/>
                <w:sz w:val="16"/>
              </w:rPr>
              <w:t>RUCs validados</w:t>
              <w:br/>
              <w:t>API SUNAT</w:t>
              <w:br/>
              <w:t>identidad-fiscal</w:t>
            </w:r>
          </w:p>
        </w:tc>
      </w:tr>
    </w:tbl>
    <w:p/>
    <w:p>
      <w:pPr>
        <w:pStyle w:val="Heading1"/>
      </w:pPr>
      <w:r>
        <w:rPr>
          <w:color w:val="2563EB"/>
        </w:rPr>
        <w:t>1. ¿Por qué decimos que son más de 200母女ables?</w:t>
      </w:r>
    </w:p>
    <w:p>
      <w:pPr>
        <w:spacing w:before="80" w:after="80"/>
        <w:ind w:left="283"/>
        <w:shd w:val="clear" w:color="auto" w:fill="EFF6FF"/>
      </w:pPr>
      <w:r>
        <w:rPr>
          <w:color w:val="374151"/>
          <w:sz w:val="19"/>
        </w:rPr>
        <w:t>Respuesta corta: Porque tenemos 245 organizaciones con RUC validado por SUNAT — personas jurídicas existentes con número de identificación tributaria vigente — y de esas, 177 tienen geolocalización GPS y datos de contacto directo (presidente, gerente, teléfono, correo) del CENCOOP 2017. Las demás al menos tienen dirección fiscal verificable via SUNAT. Ninguna es una organización inventada.</w:t>
      </w:r>
    </w:p>
    <w:p>
      <w:pPr>
        <w:pStyle w:val="Heading2"/>
      </w:pPr>
      <w:r>
        <w:rPr>
          <w:color w:val="059669"/>
        </w:rPr>
        <w:t>Criterios de inclusión (cada org cumple al menos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Organizaciones</w:t>
            </w:r>
          </w:p>
        </w:tc>
      </w:tr>
      <w:tr>
        <w:tc>
          <w:tcPr>
            <w:tcW w:type="dxa" w:w="2351"/>
            <w:shd w:val="clear" w:color="auto" w:fill="F9FA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  <w:shd w:val="clear" w:color="auto" w:fill="F9FAFB"/>
          </w:tcPr>
          <w:p>
            <w:r>
              <w:rPr>
                <w:sz w:val="18"/>
              </w:rPr>
              <w:t>Tiene operaciones de exportación registradas</w:t>
            </w:r>
          </w:p>
        </w:tc>
        <w:tc>
          <w:tcPr>
            <w:tcW w:type="dxa" w:w="2351"/>
            <w:shd w:val="clear" w:color="auto" w:fill="F9FAFB"/>
          </w:tcPr>
          <w:p>
            <w:r>
              <w:rPr>
                <w:sz w:val="18"/>
              </w:rPr>
              <w:t>PRODUCE</w:t>
            </w:r>
          </w:p>
        </w:tc>
        <w:tc>
          <w:tcPr>
            <w:tcW w:type="dxa" w:w="2351"/>
            <w:shd w:val="clear" w:color="auto" w:fill="F9FAFB"/>
          </w:tcPr>
          <w:p>
            <w:r>
              <w:rPr>
                <w:sz w:val="18"/>
              </w:rPr>
              <w:t>56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Está inscrita como organización agraria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MIDAGRI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~220</w:t>
            </w:r>
          </w:p>
        </w:tc>
      </w:tr>
      <w:tr>
        <w:tc>
          <w:tcPr>
            <w:tcW w:type="dxa" w:w="2351"/>
            <w:shd w:val="clear" w:color="auto" w:fill="F9FA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  <w:shd w:val="clear" w:color="auto" w:fill="F9FAFB"/>
          </w:tcPr>
          <w:p>
            <w:r>
              <w:rPr>
                <w:sz w:val="18"/>
              </w:rPr>
              <w:t>Aparece en el directorio PAC (café/cacao)</w:t>
            </w:r>
          </w:p>
        </w:tc>
        <w:tc>
          <w:tcPr>
            <w:tcW w:type="dxa" w:w="2351"/>
            <w:shd w:val="clear" w:color="auto" w:fill="F9FAFB"/>
          </w:tcPr>
          <w:p>
            <w:r>
              <w:rPr>
                <w:sz w:val="18"/>
              </w:rPr>
              <w:t>Directorio PAC (PAC = Productores Asociados Cafetaleros, Cepicafe-Norandino)</w:t>
            </w:r>
          </w:p>
        </w:tc>
        <w:tc>
          <w:tcPr>
            <w:tcW w:type="dxa" w:w="2351"/>
            <w:shd w:val="clear" w:color="auto" w:fill="F9FAFB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Existe en el CENCOOP 2017 con RUC vigente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SOPARSE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177</w:t>
            </w:r>
          </w:p>
        </w:tc>
      </w:tr>
      <w:tr>
        <w:tc>
          <w:tcPr>
            <w:tcW w:type="dxa" w:w="2351"/>
            <w:shd w:val="clear" w:color="auto" w:fill="F9FAFB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  <w:shd w:val="clear" w:color="auto" w:fill="F9FAFB"/>
          </w:tcPr>
          <w:p>
            <w:r>
              <w:rPr>
                <w:sz w:val="18"/>
              </w:rPr>
              <w:t>Tiene keywords café/cacao + RUC validado SUNAT</w:t>
            </w:r>
          </w:p>
        </w:tc>
        <w:tc>
          <w:tcPr>
            <w:tcW w:type="dxa" w:w="2351"/>
            <w:shd w:val="clear" w:color="auto" w:fill="F9FAFB"/>
          </w:tcPr>
          <w:p>
            <w:r>
              <w:rPr>
                <w:sz w:val="18"/>
              </w:rPr>
              <w:t>SUNAT</w:t>
            </w:r>
          </w:p>
        </w:tc>
        <w:tc>
          <w:tcPr>
            <w:tcW w:type="dxa" w:w="2351"/>
            <w:shd w:val="clear" w:color="auto" w:fill="F9FAFB"/>
          </w:tcPr>
          <w:p>
            <w:r>
              <w:rPr>
                <w:sz w:val="18"/>
              </w:rPr>
              <w:t>245</w:t>
            </w:r>
          </w:p>
        </w:tc>
      </w:tr>
    </w:tbl>
    <w:p/>
    <w:p>
      <w:pPr>
        <w:pStyle w:val="Heading1"/>
      </w:pPr>
      <w:r>
        <w:rPr>
          <w:color w:val="2563EB"/>
        </w:rPr>
        <w:t>2. De dónde salen las 245 organizaciones</w:t>
      </w:r>
    </w:p>
    <w:p>
      <w:pPr>
        <w:spacing w:before="120"/>
        <w:ind w:left="283"/>
      </w:pPr>
      <w:r>
        <w:rPr>
          <w:b/>
          <w:color w:val="FFFFFF"/>
          <w:sz w:val="20"/>
        </w:rPr>
        <w:t xml:space="preserve">  1  </w:t>
      </w:r>
      <w:r>
        <w:rPr>
          <w:b/>
          <w:color w:val="2563EB"/>
          <w:sz w:val="20"/>
        </w:rPr>
        <w:t>Directorio PAC — Cepicafe / Norandino</w:t>
      </w:r>
    </w:p>
    <w:p>
      <w:pPr>
        <w:ind w:left="850"/>
      </w:pPr>
      <w:r>
        <w:rPr>
          <w:color w:val="94A3B8"/>
          <w:sz w:val="18"/>
        </w:rPr>
        <w:t>48 organizaciones con nombre, RUC, departamento, macro-zona, producto (café o cacao), representante y certificación. Punto de partida más antiguo y más validado por campo.</w:t>
      </w:r>
    </w:p>
    <w:p>
      <w:pPr>
        <w:spacing w:before="120"/>
        <w:ind w:left="283"/>
      </w:pPr>
      <w:r>
        <w:rPr>
          <w:b/>
          <w:color w:val="FFFFFF"/>
          <w:sz w:val="20"/>
        </w:rPr>
        <w:t xml:space="preserve">  2  </w:t>
      </w:r>
      <w:r>
        <w:rPr>
          <w:b/>
          <w:color w:val="2563EB"/>
          <w:sz w:val="20"/>
        </w:rPr>
        <w:t>MIDAGRI — cooperativas agrarias inscritas</w:t>
      </w:r>
    </w:p>
    <w:p>
      <w:pPr>
        <w:ind w:left="850"/>
      </w:pPr>
      <w:r>
        <w:rPr>
          <w:color w:val="94A3B8"/>
          <w:sz w:val="18"/>
        </w:rPr>
        <w:t>Directorio de cooperativas agrarias registradas. Cruce por RUC + nombre con keywords café/cacao. Añadió organizaciones no incluidas en PAC.</w:t>
      </w:r>
    </w:p>
    <w:p>
      <w:pPr>
        <w:spacing w:before="120"/>
        <w:ind w:left="283"/>
      </w:pPr>
      <w:r>
        <w:rPr>
          <w:b/>
          <w:color w:val="FFFFFF"/>
          <w:sz w:val="20"/>
        </w:rPr>
        <w:t xml:space="preserve">  3  </w:t>
      </w:r>
      <w:r>
        <w:rPr>
          <w:b/>
          <w:color w:val="2563EB"/>
          <w:sz w:val="20"/>
        </w:rPr>
        <w:t>PRODUCE — base de exportadores</w:t>
      </w:r>
    </w:p>
    <w:p>
      <w:pPr>
        <w:ind w:left="850"/>
      </w:pPr>
      <w:r>
        <w:rPr>
          <w:color w:val="94A3B8"/>
          <w:sz w:val="18"/>
        </w:rPr>
        <w:t>Base de operaciones de exportación. Las organizaciones con al menos una operación en 2024 fueron incorporadas con FOB, número de ops, países destino y número de socios.</w:t>
      </w:r>
    </w:p>
    <w:p>
      <w:pPr>
        <w:spacing w:before="120"/>
        <w:ind w:left="283"/>
      </w:pPr>
      <w:r>
        <w:rPr>
          <w:b/>
          <w:color w:val="FFFFFF"/>
          <w:sz w:val="20"/>
        </w:rPr>
        <w:t xml:space="preserve">  4  </w:t>
      </w:r>
      <w:r>
        <w:rPr>
          <w:b/>
          <w:color w:val="2563EB"/>
          <w:sz w:val="20"/>
        </w:rPr>
        <w:t>Validación SUNAT — 245/245 RUCs válidos</w:t>
      </w:r>
    </w:p>
    <w:p>
      <w:pPr>
        <w:ind w:left="850"/>
      </w:pPr>
      <w:r>
        <w:rPr>
          <w:color w:val="94A3B8"/>
          <w:sz w:val="18"/>
        </w:rPr>
        <w:t>Los 245 RUCs fueron validados uno por uno contra la API de identidad-fiscal (puerto 4006). Resultado: 100%. Ninguna organización tiene RUC inventado, dado de baja o duplicado.</w:t>
      </w:r>
    </w:p>
    <w:p>
      <w:pPr>
        <w:spacing w:before="120"/>
        <w:ind w:left="283"/>
      </w:pPr>
      <w:r>
        <w:rPr>
          <w:b/>
          <w:color w:val="FFFFFF"/>
          <w:sz w:val="20"/>
        </w:rPr>
        <w:t xml:space="preserve">  5  </w:t>
      </w:r>
      <w:r>
        <w:rPr>
          <w:b/>
          <w:color w:val="2563EB"/>
          <w:sz w:val="20"/>
        </w:rPr>
        <w:t>CENCOOP 2017 — SOPARSE (INESI/MINCETUR)</w:t>
      </w:r>
    </w:p>
    <w:p>
      <w:pPr>
        <w:ind w:left="850"/>
      </w:pPr>
      <w:r>
        <w:rPr>
          <w:color w:val="94A3B8"/>
          <w:sz w:val="18"/>
        </w:rPr>
        <w:t>Cruce por RUC con el archivo SPSS del Censo Nacional de Cooperativas 2017. Las 177 organizaciones con match recibieron GPS, contactos de directivos, año de constitución y CIIU.</w:t>
      </w:r>
    </w:p>
    <w:p>
      <w:pPr>
        <w:pStyle w:val="Heading1"/>
      </w:pPr>
      <w:r>
        <w:rPr>
          <w:color w:val="2563EB"/>
        </w:rPr>
        <w:t>3. Perfil de las 245 organizaciones</w:t>
      </w:r>
    </w:p>
    <w:p>
      <w:pPr>
        <w:pStyle w:val="Heading2"/>
      </w:pPr>
      <w:r>
        <w:rPr>
          <w:color w:val="059669"/>
        </w:rPr>
        <w:t>Por nivel de datos disponibles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type="dxa" w:w="313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313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Organizaciones</w:t>
            </w:r>
          </w:p>
        </w:tc>
      </w:tr>
      <w:tr>
        <w:tc>
          <w:tcPr>
            <w:tcW w:type="dxa" w:w="3135"/>
            <w:shd w:val="clear" w:color="auto" w:fill="F9FAFB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3135"/>
            <w:shd w:val="clear" w:color="auto" w:fill="F9FAFB"/>
          </w:tcPr>
          <w:p>
            <w:r>
              <w:rPr>
                <w:sz w:val="18"/>
              </w:rPr>
              <w:t>GPS de sede + contacto directo (presidente y/o gerente) + año de inicio de operaciones. Corresponde a las orgs con match en CENCOOP 2017.</w:t>
            </w:r>
          </w:p>
        </w:tc>
        <w:tc>
          <w:tcPr>
            <w:tcW w:type="dxa" w:w="3135"/>
            <w:shd w:val="clear" w:color="auto" w:fill="F9FAFB"/>
          </w:tcPr>
          <w:p>
            <w:r>
              <w:rPr>
                <w:sz w:val="18"/>
              </w:rPr>
              <w:t>177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Medio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Razón social, departamento y estado validado por SUNAT + año de inscripción MIDAGRI. Son orgs post-2017 que no fueron censadas en CENCOOP.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68</w:t>
            </w:r>
          </w:p>
        </w:tc>
      </w:tr>
      <w:tr>
        <w:tc>
          <w:tcPr>
            <w:tcW w:type="dxa" w:w="3135"/>
            <w:shd w:val="clear" w:color="auto" w:fill="F9FAFB"/>
          </w:tcPr>
          <w:p>
            <w:r>
              <w:rPr>
                <w:sz w:val="18"/>
              </w:rPr>
              <w:t>Bajo</w:t>
            </w:r>
          </w:p>
        </w:tc>
        <w:tc>
          <w:tcPr>
            <w:tcW w:type="dxa" w:w="3135"/>
            <w:shd w:val="clear" w:color="auto" w:fill="F9FAFB"/>
          </w:tcPr>
          <w:p>
            <w:r>
              <w:rPr>
                <w:sz w:val="18"/>
              </w:rPr>
              <w:t>Ninguna organización tiene solo RUC. Incluso las de menor cobertura tienen datos SUNAT verificables.</w:t>
            </w:r>
          </w:p>
        </w:tc>
        <w:tc>
          <w:tcPr>
            <w:tcW w:type="dxa" w:w="3135"/>
            <w:shd w:val="clear" w:color="auto" w:fill="F9FAFB"/>
          </w:tcPr>
          <w:p>
            <w:r>
              <w:rPr>
                <w:sz w:val="18"/>
              </w:rPr>
              <w:t>0</w:t>
            </w:r>
          </w:p>
        </w:tc>
      </w:tr>
    </w:tbl>
    <w:p/>
    <w:p>
      <w:pPr>
        <w:pStyle w:val="Heading2"/>
      </w:pPr>
      <w:r>
        <w:rPr>
          <w:color w:val="059669"/>
        </w:rPr>
        <w:t>Por fuente de origen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Institución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Organizaciones</w:t>
            </w:r>
          </w:p>
        </w:tc>
      </w:tr>
      <w:tr>
        <w:tc>
          <w:tcPr>
            <w:tcW w:type="dxa" w:w="2351"/>
            <w:shd w:val="clear" w:color="auto" w:fill="F9FAFB"/>
          </w:tcPr>
          <w:p>
            <w:r>
              <w:rPr>
                <w:sz w:val="18"/>
              </w:rPr>
              <w:t>Directorio PAC</w:t>
            </w:r>
          </w:p>
        </w:tc>
        <w:tc>
          <w:tcPr>
            <w:tcW w:type="dxa" w:w="2351"/>
            <w:shd w:val="clear" w:color="auto" w:fill="F9FAFB"/>
          </w:tcPr>
          <w:p>
            <w:r>
              <w:rPr>
                <w:sz w:val="18"/>
              </w:rPr>
              <w:t>PAC (Productores Asociados Cafetaleros, Cepicafe-Norandino)</w:t>
            </w:r>
          </w:p>
        </w:tc>
        <w:tc>
          <w:tcPr>
            <w:tcW w:type="dxa" w:w="2351"/>
            <w:shd w:val="clear" w:color="auto" w:fill="F9FAFB"/>
          </w:tcPr>
          <w:p>
            <w:r>
              <w:rPr>
                <w:sz w:val="18"/>
              </w:rPr>
              <w:t>Nombre, RUC, certificación, contacto</w:t>
            </w:r>
          </w:p>
        </w:tc>
        <w:tc>
          <w:tcPr>
            <w:tcW w:type="dxa" w:w="2351"/>
            <w:shd w:val="clear" w:color="auto" w:fill="F9FAFB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MIDAGRI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MIDAGRI Perú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Cooperativas agrarias inscritas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~220</w:t>
            </w:r>
          </w:p>
        </w:tc>
      </w:tr>
      <w:tr>
        <w:tc>
          <w:tcPr>
            <w:tcW w:type="dxa" w:w="2351"/>
            <w:shd w:val="clear" w:color="auto" w:fill="F9FAFB"/>
          </w:tcPr>
          <w:p>
            <w:r>
              <w:rPr>
                <w:sz w:val="18"/>
              </w:rPr>
              <w:t>PRODUCE</w:t>
            </w:r>
          </w:p>
        </w:tc>
        <w:tc>
          <w:tcPr>
            <w:tcW w:type="dxa" w:w="2351"/>
            <w:shd w:val="clear" w:color="auto" w:fill="F9FAFB"/>
          </w:tcPr>
          <w:p>
            <w:r>
              <w:rPr>
                <w:sz w:val="18"/>
              </w:rPr>
              <w:t>Produce Perú</w:t>
            </w:r>
          </w:p>
        </w:tc>
        <w:tc>
          <w:tcPr>
            <w:tcW w:type="dxa" w:w="2351"/>
            <w:shd w:val="clear" w:color="auto" w:fill="F9FAFB"/>
          </w:tcPr>
          <w:p>
            <w:r>
              <w:rPr>
                <w:sz w:val="18"/>
              </w:rPr>
              <w:t>Operaciones de exportación 2024</w:t>
            </w:r>
          </w:p>
        </w:tc>
        <w:tc>
          <w:tcPr>
            <w:tcW w:type="dxa" w:w="2351"/>
            <w:shd w:val="clear" w:color="auto" w:fill="F9FAFB"/>
          </w:tcPr>
          <w:p>
            <w:r>
              <w:rPr>
                <w:sz w:val="18"/>
              </w:rPr>
              <w:t>56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SUNAT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SUNAT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Validación RUC, raz. social, estado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245</w:t>
            </w:r>
          </w:p>
        </w:tc>
      </w:tr>
      <w:tr>
        <w:tc>
          <w:tcPr>
            <w:tcW w:type="dxa" w:w="2351"/>
            <w:shd w:val="clear" w:color="auto" w:fill="F9FAFB"/>
          </w:tcPr>
          <w:p>
            <w:r>
              <w:rPr>
                <w:sz w:val="18"/>
              </w:rPr>
              <w:t>SOPARSE (CENCOOP 2017)</w:t>
            </w:r>
          </w:p>
        </w:tc>
        <w:tc>
          <w:tcPr>
            <w:tcW w:type="dxa" w:w="2351"/>
            <w:shd w:val="clear" w:color="auto" w:fill="F9FAFB"/>
          </w:tcPr>
          <w:p>
            <w:r>
              <w:rPr>
                <w:sz w:val="18"/>
              </w:rPr>
              <w:t>INESI / MINCETUR</w:t>
            </w:r>
          </w:p>
        </w:tc>
        <w:tc>
          <w:tcPr>
            <w:tcW w:type="dxa" w:w="2351"/>
            <w:shd w:val="clear" w:color="auto" w:fill="F9FAFB"/>
          </w:tcPr>
          <w:p>
            <w:r>
              <w:rPr>
                <w:sz w:val="18"/>
              </w:rPr>
              <w:t>GPS, contactos, constitución, CIIU</w:t>
            </w:r>
          </w:p>
        </w:tc>
        <w:tc>
          <w:tcPr>
            <w:tcW w:type="dxa" w:w="2351"/>
            <w:shd w:val="clear" w:color="auto" w:fill="F9FAFB"/>
          </w:tcPr>
          <w:p>
            <w:r>
              <w:rPr>
                <w:sz w:val="18"/>
              </w:rPr>
              <w:t>177 matched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Modelo ISCAM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Toolkit EUDR ISCAM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Instrumento 2 (75 preguntas, D1-D11)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8 ejemplo</w:t>
            </w:r>
          </w:p>
        </w:tc>
      </w:tr>
    </w:tbl>
    <w:p/>
    <w:p>
      <w:pPr>
        <w:spacing w:before="80" w:after="80"/>
        <w:ind w:left="283"/>
        <w:shd w:val="clear" w:color="auto" w:fill="FEF3C7"/>
      </w:pPr>
      <w:r>
        <w:rPr>
          <w:color w:val="374151"/>
          <w:sz w:val="19"/>
        </w:rPr>
        <w:t>NOTA: "母女ables" se refiere a organizaciones con datos suficientes para aplicar el Instrumento 2 del ISCAM (entrevista/encuesta de campo). No significa母女 piloto — significa母女母女.</w:t>
      </w:r>
    </w:p>
    <w:p>
      <w:pPr>
        <w:pStyle w:val="Heading1"/>
      </w:pPr>
      <w:r>
        <w:rPr>
          <w:color w:val="2563EB"/>
        </w:rPr>
        <w:t>4. Las 83 orgs no exportadoras — ¿por qué importan?</w:t>
      </w:r>
    </w:p>
    <w:p>
      <w:pPr>
        <w:spacing w:before="80" w:after="80"/>
        <w:ind w:left="283"/>
        <w:shd w:val="clear" w:color="auto" w:fill="EDE9FE"/>
      </w:pPr>
      <w:r>
        <w:rPr>
          <w:color w:val="374151"/>
          <w:sz w:val="19"/>
        </w:rPr>
        <w:t>En el CENCOOP 2017 encontramos 160 organizaciones que mencionan "café", "cacao" o "cocoa" en su razón social. De esas: 77 ya estaban en las 245 y 83 no estaban en ninguna fuente administrativa de exportación.</w:t>
      </w:r>
    </w:p>
    <w:p>
      <w:r>
        <w:rPr>
          <w:b w:val="0"/>
          <w:i w:val="0"/>
          <w:sz w:val="20"/>
        </w:rPr>
        <w:t>El EUDR alcanza a todos los operadores de la cadena — no solo al exportador final. Una cooperativa que produce café orgánico y se lo vende a una exportadora está dentro del alcance del EUDR como "operador". Las 83 orgs pueden ser: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313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Implicancia para ISCAM</w:t>
            </w:r>
          </w:p>
        </w:tc>
        <w:tc>
          <w:tcPr>
            <w:tcW w:type="dxa" w:w="3135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Probabilidad</w:t>
            </w:r>
          </w:p>
        </w:tc>
      </w:tr>
      <w:tr>
        <w:tc>
          <w:tcPr>
            <w:tcW w:type="dxa" w:w="3135"/>
            <w:shd w:val="clear" w:color="auto" w:fill="F9FAFB"/>
          </w:tcPr>
          <w:p>
            <w:r>
              <w:rPr>
                <w:sz w:val="18"/>
              </w:rPr>
              <w:t>Opera solo en mercado interno (acopiadores locales)</w:t>
            </w:r>
          </w:p>
        </w:tc>
        <w:tc>
          <w:tcPr>
            <w:tcW w:type="dxa" w:w="3135"/>
            <w:shd w:val="clear" w:color="auto" w:fill="F9FAFB"/>
          </w:tcPr>
          <w:p>
            <w:r>
              <w:rPr>
                <w:sz w:val="18"/>
              </w:rPr>
              <w:t>Fuera del alcance EUDR directo, pero puede ser proveedora de un exportador</w:t>
            </w:r>
          </w:p>
        </w:tc>
        <w:tc>
          <w:tcPr>
            <w:tcW w:type="dxa" w:w="3135"/>
            <w:shd w:val="clear" w:color="auto" w:fill="F9FAFB"/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Demasiado pequeña para el umbral PRODUCE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Potencialmente母女able si se calibra el Instrumento 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3135"/>
            <w:shd w:val="clear" w:color="auto" w:fill="F9FAFB"/>
          </w:tcPr>
          <w:p>
            <w:r>
              <w:rPr>
                <w:sz w:val="18"/>
              </w:rPr>
              <w:t>Constituida después de 2017 (post-censo)</w:t>
            </w:r>
          </w:p>
        </w:tc>
        <w:tc>
          <w:tcPr>
            <w:tcW w:type="dxa" w:w="3135"/>
            <w:shd w:val="clear" w:color="auto" w:fill="F9FAFB"/>
          </w:tcPr>
          <w:p>
            <w:r>
              <w:rPr>
                <w:sz w:val="18"/>
              </w:rPr>
              <w:t>母女able con contacto directo</w:t>
            </w:r>
          </w:p>
        </w:tc>
        <w:tc>
          <w:tcPr>
            <w:tcW w:type="dxa" w:w="3135"/>
            <w:shd w:val="clear" w:color="auto" w:fill="F9FAFB"/>
          </w:tcPr>
          <w:p>
            <w:r>
              <w:rPr>
                <w:sz w:val="18"/>
              </w:rPr>
              <w:t>Media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RUC diferente al que SUNAT les asignó post-2017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Requiere búsqueda por nombre en SUNAT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Baja</w:t>
            </w:r>
          </w:p>
        </w:tc>
      </w:tr>
    </w:tbl>
    <w:p/>
    <w:p>
      <w:pPr>
        <w:spacing w:before="80" w:after="80"/>
        <w:ind w:left="283"/>
        <w:shd w:val="clear" w:color="auto" w:fill="FEF3C7"/>
      </w:pPr>
      <w:r>
        <w:rPr>
          <w:color w:val="374151"/>
          <w:sz w:val="19"/>
        </w:rPr>
        <w:t>Recomendación: Las 83 se mantienen en un archivo separado como banco de organizaciones candidatas para verificar en campo antes de incluirlas en el universo de scoring ISCAM.</w:t>
      </w:r>
    </w:p>
    <w:p>
      <w:pPr>
        <w:pStyle w:val="Heading1"/>
      </w:pPr>
      <w:r>
        <w:rPr>
          <w:color w:val="2563EB"/>
        </w:rPr>
        <w:t>5. Cobertura de dimensiones ISCAM por fuente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Dim.</w:t>
            </w:r>
          </w:p>
        </w:tc>
        <w:tc>
          <w:tcPr>
            <w:tcW w:type="dxa" w:w="18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8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Datos admvos.</w:t>
            </w:r>
          </w:p>
        </w:tc>
        <w:tc>
          <w:tcPr>
            <w:tcW w:type="dxa" w:w="18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Requiere</w:t>
              <w:br/>
              <w:t>campo</w:t>
            </w:r>
          </w:p>
        </w:tc>
        <w:tc>
          <w:tcPr>
            <w:tcW w:type="dxa" w:w="188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Cobertura</w:t>
            </w:r>
          </w:p>
        </w:tc>
      </w:tr>
      <w:tr>
        <w:tc>
          <w:tcPr>
            <w:tcW w:type="dxa" w:w="1881"/>
            <w:shd w:val="clear" w:color="auto" w:fill="F9FAFB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8"/>
              </w:rPr>
              <w:t>Trazabilidad de lotes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Registro de productores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1881"/>
            <w:shd w:val="clear" w:color="auto" w:fill="F9FAFB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8"/>
              </w:rPr>
              <w:t>Deforestación y conversión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D4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Manejo ambiental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1881"/>
            <w:shd w:val="clear" w:color="auto" w:fill="F9FAFB"/>
          </w:tcPr>
          <w:p>
            <w:r>
              <w:rPr>
                <w:sz w:val="18"/>
              </w:rPr>
              <w:t>D5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8"/>
              </w:rPr>
              <w:t>Condiciones laborales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D6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No infancia / trabajo forzado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1881"/>
            <w:shd w:val="clear" w:color="auto" w:fill="F9FAFB"/>
          </w:tcPr>
          <w:p>
            <w:r>
              <w:rPr>
                <w:sz w:val="18"/>
              </w:rPr>
              <w:t>D7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8"/>
              </w:rPr>
              <w:t>Seguridad y salud ocupacional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D8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Años de operación / n.° socios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72%</w:t>
            </w:r>
          </w:p>
        </w:tc>
      </w:tr>
      <w:tr>
        <w:tc>
          <w:tcPr>
            <w:tcW w:type="dxa" w:w="1881"/>
            <w:shd w:val="clear" w:color="auto" w:fill="F9FAFB"/>
          </w:tcPr>
          <w:p>
            <w:r>
              <w:rPr>
                <w:sz w:val="18"/>
              </w:rPr>
              <w:t>D9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8"/>
              </w:rPr>
              <w:t>Capacidad exportar / países destino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8"/>
              </w:rPr>
              <w:t>59%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D10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Certificaciones (EUDR)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~10%</w:t>
            </w:r>
          </w:p>
        </w:tc>
      </w:tr>
      <w:tr>
        <w:tc>
          <w:tcPr>
            <w:tcW w:type="dxa" w:w="1881"/>
            <w:shd w:val="clear" w:color="auto" w:fill="F9FAFB"/>
          </w:tcPr>
          <w:p>
            <w:r>
              <w:rPr>
                <w:sz w:val="18"/>
              </w:rPr>
              <w:t>D11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8"/>
              </w:rPr>
              <w:t>Volumen FOB 2024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8"/>
              </w:rPr>
              <w:t>Solo exp.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sz w:val="18"/>
              </w:rPr>
              <w:t>23%</w:t>
            </w:r>
          </w:p>
        </w:tc>
      </w:tr>
    </w:tbl>
    <w:p/>
    <w:p>
      <w:r>
        <w:rPr>
          <w:b w:val="0"/>
          <w:i/>
          <w:color w:val="94A3B8"/>
          <w:sz w:val="16"/>
        </w:rPr>
        <w:t>ISA = Índice Sintético de Alineamiento (geom D1..D7) | IP = Índice de Preparación (media D8+D9) | IV = Índice de Vulnerabilidad (geom D10xD11) | RE = Riesgo de Exclusión (ponderación AHP)</w:t>
      </w:r>
    </w:p>
    <w:p>
      <w:pPr>
        <w:pStyle w:val="Heading1"/>
      </w:pPr>
      <w:r>
        <w:rPr>
          <w:color w:val="2563EB"/>
        </w:rPr>
        <w:t>6. Resumen ejecutivo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4703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Cantidad</w:t>
            </w:r>
          </w:p>
        </w:tc>
      </w:tr>
      <w:tr>
        <w:tc>
          <w:tcPr>
            <w:tcW w:type="dxa" w:w="4703"/>
            <w:shd w:val="clear" w:color="auto" w:fill="F9FAFB"/>
          </w:tcPr>
          <w:p>
            <w:r>
              <w:rPr>
                <w:sz w:val="18"/>
              </w:rPr>
              <w:t>Universo consolidado (RUC validado)</w:t>
            </w:r>
          </w:p>
        </w:tc>
        <w:tc>
          <w:tcPr>
            <w:tcW w:type="dxa" w:w="4703"/>
            <w:shd w:val="clear" w:color="auto" w:fill="F9FAFB"/>
          </w:tcPr>
          <w:p>
            <w:r>
              <w:rPr>
                <w:sz w:val="18"/>
              </w:rPr>
              <w:t>245 orgs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Con GPS + contacto directo (CENCOOP 2017)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177 orgs</w:t>
            </w:r>
          </w:p>
        </w:tc>
      </w:tr>
      <w:tr>
        <w:tc>
          <w:tcPr>
            <w:tcW w:type="dxa" w:w="4703"/>
            <w:shd w:val="clear" w:color="auto" w:fill="F9FAFB"/>
          </w:tcPr>
          <w:p>
            <w:r>
              <w:rPr>
                <w:sz w:val="18"/>
              </w:rPr>
              <w:t>Exportadoras confirmadas (PRODUCE)</w:t>
            </w:r>
          </w:p>
        </w:tc>
        <w:tc>
          <w:tcPr>
            <w:tcW w:type="dxa" w:w="4703"/>
            <w:shd w:val="clear" w:color="auto" w:fill="F9FAFB"/>
          </w:tcPr>
          <w:p>
            <w:r>
              <w:rPr>
                <w:sz w:val="18"/>
              </w:rPr>
              <w:t>56 orgs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Con al menos una certificación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35 orgs</w:t>
            </w:r>
          </w:p>
        </w:tc>
      </w:tr>
      <w:tr>
        <w:tc>
          <w:tcPr>
            <w:tcW w:type="dxa" w:w="4703"/>
            <w:shd w:val="clear" w:color="auto" w:fill="F9FAFB"/>
          </w:tcPr>
          <w:p>
            <w:r>
              <w:rPr>
                <w:sz w:val="18"/>
              </w:rPr>
              <w:t>Banco orgs no exportadoras (SOPARSE)</w:t>
            </w:r>
          </w:p>
        </w:tc>
        <w:tc>
          <w:tcPr>
            <w:tcW w:type="dxa" w:w="4703"/>
            <w:shd w:val="clear" w:color="auto" w:fill="F9FAFB"/>
          </w:tcPr>
          <w:p>
            <w:r>
              <w:rPr>
                <w:sz w:val="18"/>
              </w:rPr>
              <w:t>83 orgs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Universo extendido total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328 orgs</w:t>
            </w:r>
          </w:p>
        </w:tc>
      </w:tr>
    </w:tbl>
    <w:p/>
    <w:p>
      <w:pPr>
        <w:spacing w:before="80" w:after="80"/>
        <w:ind w:left="283"/>
        <w:shd w:val="clear" w:color="auto" w:fill="D1FAE5"/>
      </w:pPr>
      <w:r>
        <w:rPr>
          <w:color w:val="374151"/>
          <w:sz w:val="19"/>
        </w:rPr>
        <w:t>El número "200+母女ables" es conservador. Se sustenta en RUC validado al 100%, datos de contacto para 177 organizaciones, y ubicación geográfica conocida para la totalidad. Las 83 orgs del banco SOPARSE son candidatos adicionales que requieren verificación de campo antes de inclusión. Para el Instrumento 2 (D1-D7), el universo de aplicación es directamente la matriz consolidada de 245 organizaciones.</w:t>
      </w:r>
    </w:p>
    <w:p>
      <w:r>
        <w:rPr>
          <w:b w:val="0"/>
          <w:i w:val="0"/>
          <w:sz w:val="12"/>
        </w:rPr>
      </w:r>
    </w:p>
    <w:p>
      <w:r>
        <w:rPr>
          <w:b w:val="0"/>
          <w:i/>
          <w:color w:val="94A3B8"/>
          <w:sz w:val="14"/>
        </w:rPr>
        <w:t>Archivos generados: MATRIZ_IP_IV_v5_EUDRPERU.xlsx · soparse_cencoop2017.csv · ANALISIS_CRUCE_SOPARSE.html · FUNDAMENTOS_UNIVERSO_ENCUESTABLE.md · docs/ | Proyecto: EUDR Perú · septiembre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