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ECOLOGICA DE MUJERES CAFETALERAS VILLA RICA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20602054480  |  FOB 2024-2025: US$ 813,480  |  Items DUA: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5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72,795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19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marca=0, lote=0, contrato=1</w:t>
            </w:r>
            <w:r>
              <w:rPr>
                <w:b w:val="0"/>
                <w:i w:val="0"/>
                <w:sz w:val="14"/>
              </w:rPr>
              <w:t>DUA: marca=0, lote=0, contrato=1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Org:19 FT:0 RF:0 UTZ:0</w:t>
            </w:r>
            <w:r>
              <w:rPr>
                <w:b w:val="0"/>
                <w:i w:val="0"/>
                <w:sz w:val="14"/>
              </w:rPr>
              <w:t>Org:19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2E7D32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US$ 813,480</w:t>
            </w:r>
            <w:r>
              <w:rPr>
                <w:b w:val="0"/>
                <w:i w:val="0"/>
                <w:sz w:val="14"/>
              </w:rPr>
              <w:t>US$ 813,480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4 items (21.1%)</w:t>
            </w:r>
            <w:r>
              <w:rPr>
                <w:b w:val="0"/>
                <w:i w:val="0"/>
                <w:sz w:val="16"/>
              </w:rPr>
              <w:t>4 items (21.1%)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14 items (73.7%)</w:t>
            </w:r>
            <w:r>
              <w:rPr>
                <w:b w:val="0"/>
                <w:i w:val="0"/>
                <w:sz w:val="16"/>
              </w:rPr>
              <w:t>14 items (73.7%)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15 items (78.9%)</w:t>
            </w:r>
            <w:r>
              <w:rPr>
                <w:b w:val="0"/>
                <w:i w:val="0"/>
                <w:sz w:val="16"/>
              </w:rPr>
              <w:t>15 items (78.9%)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2 items</w:t>
            </w:r>
            <w:r>
              <w:rPr>
                <w:b w:val="0"/>
                <w:i w:val="0"/>
                <w:sz w:val="16"/>
              </w:rPr>
              <w:t>2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19 items (100.0%)</w:t>
            </w:r>
            <w:r>
              <w:rPr>
                <w:b w:val="0"/>
                <w:i w:val="0"/>
                <w:sz w:val="16"/>
              </w:rPr>
              <w:t>19 items (100.0%)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0 | Lote: 0 | Contrato: 1</w:t>
            </w:r>
            <w:r>
              <w:rPr>
                <w:b w:val="0"/>
                <w:i w:val="0"/>
                <w:sz w:val="16"/>
              </w:rPr>
              <w:t>Marca: 0 | Lote: 0 | Contrato: 1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