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780A" w14:textId="77777777" w:rsidR="009C0D11" w:rsidRPr="00E31C81" w:rsidRDefault="00000000">
      <w:pPr>
        <w:pStyle w:val="Ttulo1"/>
        <w:rPr>
          <w:rFonts w:ascii="Arial" w:hAnsi="Arial" w:cs="Arial"/>
          <w:color w:val="auto"/>
          <w:sz w:val="22"/>
          <w:szCs w:val="22"/>
        </w:rPr>
      </w:pPr>
      <w:r w:rsidRPr="00E31C81">
        <w:rPr>
          <w:rFonts w:ascii="Arial" w:hAnsi="Arial" w:cs="Arial"/>
          <w:color w:val="auto"/>
          <w:sz w:val="22"/>
          <w:szCs w:val="22"/>
        </w:rPr>
        <w:t>Instrumento 2 — Encuesta Cuantitativa de Alineamiento al Pacto Verde Europeo</w:t>
      </w:r>
    </w:p>
    <w:p w14:paraId="383F160A" w14:textId="77777777" w:rsidR="009C0D11" w:rsidRPr="00E31C81" w:rsidRDefault="00000000">
      <w:pPr>
        <w:rPr>
          <w:rFonts w:ascii="Arial" w:hAnsi="Arial" w:cs="Arial"/>
        </w:rPr>
      </w:pPr>
      <w:r w:rsidRPr="00E31C81">
        <w:rPr>
          <w:rFonts w:ascii="Arial" w:hAnsi="Arial" w:cs="Arial"/>
          <w:b/>
        </w:rPr>
        <w:t>Cooperativas exportadoras de café y cacao, Perú</w:t>
      </w:r>
    </w:p>
    <w:p w14:paraId="673D4197" w14:textId="25F9107E" w:rsidR="009C0D11" w:rsidRPr="00E31C81" w:rsidRDefault="00000000">
      <w:pPr>
        <w:rPr>
          <w:rFonts w:ascii="Arial" w:hAnsi="Arial" w:cs="Arial"/>
        </w:rPr>
      </w:pPr>
      <w:r w:rsidRPr="00E31C81">
        <w:rPr>
          <w:rFonts w:ascii="Arial" w:hAnsi="Arial" w:cs="Arial"/>
        </w:rPr>
        <w:t xml:space="preserve">Oct </w:t>
      </w:r>
      <w:r w:rsidR="001A49DA" w:rsidRPr="00E31C81">
        <w:rPr>
          <w:rFonts w:ascii="Arial" w:hAnsi="Arial" w:cs="Arial"/>
        </w:rPr>
        <w:t>12</w:t>
      </w:r>
      <w:r w:rsidRPr="00E31C81">
        <w:rPr>
          <w:rFonts w:ascii="Arial" w:hAnsi="Arial" w:cs="Arial"/>
        </w:rPr>
        <w:t>, 2026 · Grupo ISCAM – CIUP</w:t>
      </w:r>
    </w:p>
    <w:p w14:paraId="340A3465" w14:textId="77777777" w:rsidR="009C0D11" w:rsidRPr="00E31C81" w:rsidRDefault="00000000">
      <w:pPr>
        <w:rPr>
          <w:rFonts w:ascii="Arial" w:hAnsi="Arial" w:cs="Arial"/>
        </w:rPr>
      </w:pPr>
      <w:r w:rsidRPr="00E31C81">
        <w:rPr>
          <w:rFonts w:ascii="Arial" w:hAnsi="Arial" w:cs="Arial"/>
        </w:rPr>
        <w:t>Documento de trabajo · versión preliminar, no citar sin autorización del autor</w:t>
      </w:r>
    </w:p>
    <w:p w14:paraId="0688C7CF" w14:textId="77777777" w:rsidR="009C0D11" w:rsidRPr="00E31C81" w:rsidRDefault="009C0D11">
      <w:pPr>
        <w:pBdr>
          <w:bottom w:val="single" w:sz="6" w:space="1" w:color="AAAAAA"/>
        </w:pBdr>
        <w:spacing w:before="120"/>
        <w:rPr>
          <w:rFonts w:ascii="Arial" w:hAnsi="Arial" w:cs="Arial"/>
        </w:rPr>
      </w:pPr>
    </w:p>
    <w:p w14:paraId="4865FDC1" w14:textId="7D03C301" w:rsidR="009C0D11" w:rsidRPr="00E31C81" w:rsidRDefault="00000000" w:rsidP="001A49DA">
      <w:pPr>
        <w:jc w:val="both"/>
        <w:rPr>
          <w:rFonts w:ascii="Arial" w:hAnsi="Arial" w:cs="Arial"/>
        </w:rPr>
      </w:pPr>
      <w:r w:rsidRPr="00E31C81">
        <w:rPr>
          <w:rFonts w:ascii="Arial" w:hAnsi="Arial" w:cs="Arial"/>
          <w:b/>
        </w:rPr>
        <w:t>Resumen.</w:t>
      </w:r>
      <w:r w:rsidRPr="00E31C81">
        <w:rPr>
          <w:rFonts w:ascii="Arial" w:hAnsi="Arial" w:cs="Arial"/>
        </w:rPr>
        <w:t xml:space="preserve"> Este documento describe el diseño, la arquitectura y la cobertura temática del Instrumento 2, la encuesta cuantitativa del toolkit de diagnóstico EUDR del proyecto </w:t>
      </w:r>
      <w:r w:rsidRPr="00E31C81">
        <w:rPr>
          <w:rFonts w:ascii="Arial" w:hAnsi="Arial" w:cs="Arial"/>
          <w:i/>
        </w:rPr>
        <w:t>El impacto del Pacto Verde Europeo en la performance de las cooperativas peruanas</w:t>
      </w:r>
      <w:r w:rsidRPr="00E31C81">
        <w:rPr>
          <w:rFonts w:ascii="Arial" w:hAnsi="Arial" w:cs="Arial"/>
        </w:rPr>
        <w:t xml:space="preserve"> (ISCAM, Universidad del Pacífico). El instrumento opera sobre 89 preguntas organizadas en 15 dimensiones (D1–D15) más un bloque de variables de resultado (Bloque P), y produce dos sub-índices separables: el ISA-EUDR, que mide madurez regulatoria frente al Reglamento (UE) 2023/1115, y el ISA-Pacto</w:t>
      </w:r>
      <w:r w:rsidR="00E31C81" w:rsidRPr="00E31C81">
        <w:rPr>
          <w:rFonts w:ascii="Arial" w:hAnsi="Arial" w:cs="Arial"/>
        </w:rPr>
        <w:t xml:space="preserve"> </w:t>
      </w:r>
      <w:r w:rsidRPr="00E31C81">
        <w:rPr>
          <w:rFonts w:ascii="Arial" w:hAnsi="Arial" w:cs="Arial"/>
        </w:rPr>
        <w:t>Verde, que mide alineamiento competitivo con las cuatro estrategias del Pacto Verde con mayor impacto operativo para el sector —huella de carbono, reporte de sostenibilidad, economía circular y gestión fitosanitaria/LMR. El documento expone la lógica de diseño de cada dimensión, las decisiones de alcance tomadas con argumentos verificables, las cuatro preguntas que actúan como banderas no compensables, y el mapa completo del instrumento con opciones de respuesta, referencia normativa y rol en el índice. Se concluye que el instrumento cubre las dos vías por las que el Pacto Verde afecta a una cooperativa exportadora peruana —el acceso legal al mercado y la competitividad de largo plazo—, y que la separación entre ISA-EUDR e ISA-Pacto</w:t>
      </w:r>
      <w:r w:rsidR="00E31C81" w:rsidRPr="00E31C81">
        <w:rPr>
          <w:rFonts w:ascii="Arial" w:hAnsi="Arial" w:cs="Arial"/>
        </w:rPr>
        <w:t xml:space="preserve"> </w:t>
      </w:r>
      <w:r w:rsidRPr="00E31C81">
        <w:rPr>
          <w:rFonts w:ascii="Arial" w:hAnsi="Arial" w:cs="Arial"/>
        </w:rPr>
        <w:t>Verde es una condición de diseño necesaria para que el diagnóstico produzca recomendaciones diferenciadas, no una elección cosmética.</w:t>
      </w:r>
    </w:p>
    <w:p w14:paraId="0BC4BFBD" w14:textId="77777777" w:rsidR="009C0D11" w:rsidRPr="00E31C81" w:rsidRDefault="00000000" w:rsidP="00E31C81">
      <w:pPr>
        <w:jc w:val="both"/>
        <w:rPr>
          <w:rFonts w:ascii="Arial" w:hAnsi="Arial" w:cs="Arial"/>
          <w:i/>
          <w:iCs/>
        </w:rPr>
      </w:pPr>
      <w:r w:rsidRPr="00E31C81">
        <w:rPr>
          <w:rFonts w:ascii="Arial" w:hAnsi="Arial" w:cs="Arial"/>
          <w:b/>
        </w:rPr>
        <w:t>Palabras clave</w:t>
      </w:r>
      <w:r w:rsidRPr="00E31C81">
        <w:rPr>
          <w:rFonts w:ascii="Arial" w:hAnsi="Arial" w:cs="Arial"/>
          <w:b/>
          <w:i/>
          <w:iCs/>
        </w:rPr>
        <w:t>:</w:t>
      </w:r>
      <w:r w:rsidRPr="00E31C81">
        <w:rPr>
          <w:rFonts w:ascii="Arial" w:hAnsi="Arial" w:cs="Arial"/>
          <w:i/>
          <w:iCs/>
        </w:rPr>
        <w:t xml:space="preserve"> EUDR, Pacto Verde Europeo, cooperativas cafetaleras, cooperativas cacaoteras, Perú, índice de alineamiento, ISA, diligencia debida, trazabilidad, LMR, Farm to Fork, CSRD.</w:t>
      </w:r>
    </w:p>
    <w:p w14:paraId="15FC7B59" w14:textId="77777777" w:rsidR="009C0D11" w:rsidRPr="00E31C81" w:rsidRDefault="009C0D11">
      <w:pPr>
        <w:pBdr>
          <w:bottom w:val="single" w:sz="6" w:space="1" w:color="AAAAAA"/>
        </w:pBdr>
        <w:spacing w:before="120"/>
        <w:rPr>
          <w:rFonts w:ascii="Arial" w:hAnsi="Arial" w:cs="Arial"/>
        </w:rPr>
      </w:pPr>
    </w:p>
    <w:p w14:paraId="1214B5F7" w14:textId="77777777" w:rsidR="009C0D11" w:rsidRPr="00E31C81" w:rsidRDefault="00000000">
      <w:pPr>
        <w:pStyle w:val="Ttulo2"/>
        <w:rPr>
          <w:rFonts w:ascii="Arial" w:hAnsi="Arial" w:cs="Arial"/>
          <w:sz w:val="22"/>
          <w:szCs w:val="22"/>
        </w:rPr>
      </w:pPr>
      <w:r w:rsidRPr="00E31C81">
        <w:rPr>
          <w:rFonts w:ascii="Arial" w:hAnsi="Arial" w:cs="Arial"/>
          <w:sz w:val="22"/>
          <w:szCs w:val="22"/>
        </w:rPr>
        <w:t>1. Introducción</w:t>
      </w:r>
    </w:p>
    <w:p w14:paraId="3F9573C9" w14:textId="77777777" w:rsidR="009C0D11" w:rsidRPr="00E31C81" w:rsidRDefault="00000000" w:rsidP="001A49DA">
      <w:pPr>
        <w:jc w:val="both"/>
        <w:rPr>
          <w:rFonts w:ascii="Arial" w:hAnsi="Arial" w:cs="Arial"/>
        </w:rPr>
      </w:pPr>
      <w:r w:rsidRPr="00E31C81">
        <w:rPr>
          <w:rFonts w:ascii="Arial" w:hAnsi="Arial" w:cs="Arial"/>
        </w:rPr>
        <w:t>El Reglamento (UE) 2023/1115 sobre productos libres de deforestación —conocido como EUDR— convierte la trazabilidad del café y el cacao exportados a Europa en una condición obligatoria de acceso al mercado a partir del 30 de diciembre de 2026, fecha fijada por el Reglamento (UE) 2025/2650 tras tres postergaciones previas. Pero el EUDR es solo uno de los instrumentos del Pacto Verde Europeo que afectan a una cooperativa exportadora peruana: los Límites Máximos de Residuos de pesticidas establecidos por la Directiva 2009/128/CE y monitoreados por el sistema RASFF pueden bloquear un lote en frontera con el mismo efecto comercial que un rechazo por deforestación; la Directiva (UE) 2024/1760 sobre diligencia debida corporativa traslada obligaciones de sus propios compradores europeos hacia la cadena de suministro peruana; y los requerimientos de reporte ESG derivados de la Directiva (UE) 2022/2464 (CSRD) condicionan ya hoy el acceso a financiamiento verde y la preferencia de compradores que deben reportar su huella de cadena.</w:t>
      </w:r>
    </w:p>
    <w:p w14:paraId="6387C28E" w14:textId="01C443EF" w:rsidR="009C0D11" w:rsidRPr="00E31C81" w:rsidRDefault="00000000" w:rsidP="001A49DA">
      <w:pPr>
        <w:jc w:val="both"/>
        <w:rPr>
          <w:rFonts w:ascii="Arial" w:hAnsi="Arial" w:cs="Arial"/>
        </w:rPr>
      </w:pPr>
      <w:r w:rsidRPr="00E31C81">
        <w:rPr>
          <w:rFonts w:ascii="Arial" w:hAnsi="Arial" w:cs="Arial"/>
        </w:rPr>
        <w:lastRenderedPageBreak/>
        <w:t xml:space="preserve">El Instrumento 2 es la encuesta cuantitativa diseñada para operacionalizar este diagnóstico en una muestra de 100–150 organizaciones. Su objetivo es doble: producir un índice de preparación regulatoria ante el EUDR que oriente la priorización de asistencia técnica, y medir el alineamiento más amplio con el Pacto Verde para responder al objetivo (f) del </w:t>
      </w:r>
      <w:r w:rsidR="001A49DA" w:rsidRPr="00E31C81">
        <w:rPr>
          <w:rFonts w:ascii="Arial" w:hAnsi="Arial" w:cs="Arial"/>
        </w:rPr>
        <w:t>Proyecto</w:t>
      </w:r>
      <w:r w:rsidRPr="00E31C81">
        <w:rPr>
          <w:rFonts w:ascii="Arial" w:hAnsi="Arial" w:cs="Arial"/>
        </w:rPr>
        <w:t>—cuantificar el impacto de esa adecuación sobre la performance de las cooperativas.</w:t>
      </w:r>
    </w:p>
    <w:p w14:paraId="6A3FA7F0" w14:textId="77777777" w:rsidR="009C0D11" w:rsidRPr="00E31C81" w:rsidRDefault="00000000" w:rsidP="001A49DA">
      <w:pPr>
        <w:jc w:val="both"/>
        <w:rPr>
          <w:rFonts w:ascii="Arial" w:hAnsi="Arial" w:cs="Arial"/>
        </w:rPr>
      </w:pPr>
      <w:r w:rsidRPr="00E31C81">
        <w:rPr>
          <w:rFonts w:ascii="Arial" w:hAnsi="Arial" w:cs="Arial"/>
        </w:rPr>
        <w:t>La sección 2 encuadra los pilares del Pacto Verde con impacto verificable para este sector. La sección 3 describe la arquitectura del instrumento y el sistema de índices. La sección 4 presenta la matriz completa con opciones de respuesta, referencia normativa y rol en el índice. La sección 5 documenta las decisiones de alcance y los elementos evaluados que quedaron fuera. La sección 6 describe las cuatro banderas no compensables. La sección 7 introduce el Bloque P. La sección 8 provee la guía de llenado, y la sección 9 cierra con un glosario de acrónimos con fuentes.</w:t>
      </w:r>
    </w:p>
    <w:p w14:paraId="271A80AD" w14:textId="77777777" w:rsidR="009C0D11" w:rsidRPr="00E31C81" w:rsidRDefault="009C0D11">
      <w:pPr>
        <w:pBdr>
          <w:bottom w:val="single" w:sz="6" w:space="1" w:color="AAAAAA"/>
        </w:pBdr>
        <w:spacing w:before="120"/>
        <w:rPr>
          <w:rFonts w:ascii="Arial" w:hAnsi="Arial" w:cs="Arial"/>
        </w:rPr>
      </w:pPr>
    </w:p>
    <w:p w14:paraId="3EC72232" w14:textId="77777777" w:rsidR="009C0D11" w:rsidRPr="00E31C81" w:rsidRDefault="00000000" w:rsidP="00704088">
      <w:pPr>
        <w:pStyle w:val="Ttulo2"/>
        <w:jc w:val="both"/>
        <w:rPr>
          <w:rFonts w:ascii="Arial" w:hAnsi="Arial" w:cs="Arial"/>
          <w:color w:val="auto"/>
          <w:sz w:val="22"/>
          <w:szCs w:val="22"/>
        </w:rPr>
      </w:pPr>
      <w:r w:rsidRPr="00E31C81">
        <w:rPr>
          <w:rFonts w:ascii="Arial" w:hAnsi="Arial" w:cs="Arial"/>
          <w:color w:val="auto"/>
          <w:sz w:val="22"/>
          <w:szCs w:val="22"/>
        </w:rPr>
        <w:t>2. El Pacto Verde Europeo y su relevancia para cooperativas exportadoras de café y cacao</w:t>
      </w:r>
    </w:p>
    <w:p w14:paraId="7877BE97" w14:textId="77777777" w:rsidR="009C0D11" w:rsidRPr="00E31C81" w:rsidRDefault="00000000" w:rsidP="001A49DA">
      <w:pPr>
        <w:jc w:val="both"/>
        <w:rPr>
          <w:rFonts w:ascii="Arial" w:hAnsi="Arial" w:cs="Arial"/>
        </w:rPr>
      </w:pPr>
      <w:r w:rsidRPr="00E31C81">
        <w:rPr>
          <w:rFonts w:ascii="Arial" w:hAnsi="Arial" w:cs="Arial"/>
        </w:rPr>
        <w:t>El Pacto Verde Europeo no es un instrumento único sino un conjunto de estrategias y reglamentos con calendarios de implementación distintos (Comisión Europea, 2019). Para las cooperativas peruanas de café y cacao, la relevancia no es uniforme entre pilares: algunos generan obligaciones legales cuyo incumplimiento bloquea el acceso al mercado de forma directa e inmediata; otros crean presión competitiva de largo plazo a través de los compradores europeos o del acceso a financiamiento. Confundirlos —o tratar la preparación como un continuo único— produce recomendaciones incorrectas.</w:t>
      </w:r>
    </w:p>
    <w:p w14:paraId="24D78C4F" w14:textId="77777777" w:rsidR="009C0D11" w:rsidRPr="00E31C81" w:rsidRDefault="00000000" w:rsidP="001A49DA">
      <w:pPr>
        <w:jc w:val="both"/>
        <w:rPr>
          <w:rFonts w:ascii="Arial" w:hAnsi="Arial" w:cs="Arial"/>
        </w:rPr>
      </w:pPr>
      <w:r w:rsidRPr="00E31C81">
        <w:rPr>
          <w:rFonts w:ascii="Arial" w:hAnsi="Arial" w:cs="Arial"/>
        </w:rPr>
        <w:t>La Tabla 1 sistematiza los pilares con impacto real y verificable para este sector, junto con la dimensión del Instrumento 2 que los operacionaliza.</w:t>
      </w:r>
    </w:p>
    <w:p w14:paraId="7C2E8A70" w14:textId="77777777" w:rsidR="009C0D11" w:rsidRPr="00E31C81" w:rsidRDefault="00000000">
      <w:pPr>
        <w:rPr>
          <w:rFonts w:ascii="Arial" w:hAnsi="Arial" w:cs="Arial"/>
        </w:rPr>
      </w:pPr>
      <w:r w:rsidRPr="00E31C81">
        <w:rPr>
          <w:rFonts w:ascii="Arial" w:hAnsi="Arial" w:cs="Arial"/>
          <w:b/>
        </w:rPr>
        <w:t>Tabla 1</w:t>
      </w:r>
    </w:p>
    <w:p w14:paraId="2081DF6E" w14:textId="77777777" w:rsidR="009C0D11" w:rsidRPr="00E31C81" w:rsidRDefault="00000000" w:rsidP="001A49DA">
      <w:pPr>
        <w:jc w:val="both"/>
        <w:rPr>
          <w:rFonts w:ascii="Arial" w:hAnsi="Arial" w:cs="Arial"/>
        </w:rPr>
      </w:pPr>
      <w:r w:rsidRPr="00E31C81">
        <w:rPr>
          <w:rFonts w:ascii="Arial" w:hAnsi="Arial" w:cs="Arial"/>
          <w:i/>
        </w:rPr>
        <w:t>Pilares del Pacto Verde Europeo con impacto para cooperativas exportadoras de café y cacao peruanas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24"/>
        <w:gridCol w:w="1824"/>
        <w:gridCol w:w="1861"/>
        <w:gridCol w:w="1824"/>
        <w:gridCol w:w="1824"/>
      </w:tblGrid>
      <w:tr w:rsidR="009C0D11" w:rsidRPr="00E31C81" w14:paraId="2135E6B2" w14:textId="77777777">
        <w:tc>
          <w:tcPr>
            <w:tcW w:w="1824" w:type="dxa"/>
            <w:shd w:val="clear" w:color="auto" w:fill="E8EDF5"/>
          </w:tcPr>
          <w:p w14:paraId="3165327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Pilar</w:t>
            </w:r>
          </w:p>
        </w:tc>
        <w:tc>
          <w:tcPr>
            <w:tcW w:w="1824" w:type="dxa"/>
            <w:shd w:val="clear" w:color="auto" w:fill="E8EDF5"/>
          </w:tcPr>
          <w:p w14:paraId="124CC45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Instrumento normativo</w:t>
            </w:r>
          </w:p>
        </w:tc>
        <w:tc>
          <w:tcPr>
            <w:tcW w:w="1824" w:type="dxa"/>
            <w:shd w:val="clear" w:color="auto" w:fill="E8EDF5"/>
          </w:tcPr>
          <w:p w14:paraId="2615D6D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Impacto concreto para la cooperativa</w:t>
            </w:r>
          </w:p>
        </w:tc>
        <w:tc>
          <w:tcPr>
            <w:tcW w:w="1824" w:type="dxa"/>
            <w:shd w:val="clear" w:color="auto" w:fill="E8EDF5"/>
          </w:tcPr>
          <w:p w14:paraId="2EDEB7C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Dimensión en Instrumento 2</w:t>
            </w:r>
          </w:p>
        </w:tc>
        <w:tc>
          <w:tcPr>
            <w:tcW w:w="1824" w:type="dxa"/>
            <w:shd w:val="clear" w:color="auto" w:fill="E8EDF5"/>
          </w:tcPr>
          <w:p w14:paraId="313D8C2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 de obligación</w:t>
            </w:r>
          </w:p>
        </w:tc>
      </w:tr>
      <w:tr w:rsidR="009C0D11" w:rsidRPr="00E31C81" w14:paraId="04982D49" w14:textId="77777777">
        <w:tc>
          <w:tcPr>
            <w:tcW w:w="1824" w:type="dxa"/>
            <w:shd w:val="clear" w:color="auto" w:fill="F9FAFB"/>
          </w:tcPr>
          <w:p w14:paraId="2BDFF5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Deforestación / trazabilidad</w:t>
            </w:r>
          </w:p>
        </w:tc>
        <w:tc>
          <w:tcPr>
            <w:tcW w:w="1824" w:type="dxa"/>
            <w:shd w:val="clear" w:color="auto" w:fill="F9FAFB"/>
          </w:tcPr>
          <w:p w14:paraId="49CDE0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Reglamento (UE) 2023/1115, mod. 2025/2650</w:t>
            </w:r>
          </w:p>
        </w:tc>
        <w:tc>
          <w:tcPr>
            <w:tcW w:w="1824" w:type="dxa"/>
            <w:shd w:val="clear" w:color="auto" w:fill="F9FAFB"/>
          </w:tcPr>
          <w:p w14:paraId="7A2DFCD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Sin declaración de diligencia debida con geolocalización verificada → el producto no entra al mercado UE desde el 30 dic. 2026</w:t>
            </w:r>
          </w:p>
        </w:tc>
        <w:tc>
          <w:tcPr>
            <w:tcW w:w="1824" w:type="dxa"/>
            <w:shd w:val="clear" w:color="auto" w:fill="F9FAFB"/>
          </w:tcPr>
          <w:p w14:paraId="514A755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D1–D9</w:t>
            </w:r>
          </w:p>
        </w:tc>
        <w:tc>
          <w:tcPr>
            <w:tcW w:w="1824" w:type="dxa"/>
            <w:shd w:val="clear" w:color="auto" w:fill="F9FAFB"/>
          </w:tcPr>
          <w:p w14:paraId="30854A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 — acceso al mercado</w:t>
            </w:r>
          </w:p>
        </w:tc>
      </w:tr>
      <w:tr w:rsidR="009C0D11" w:rsidRPr="00E31C81" w14:paraId="016BCA1E" w14:textId="77777777">
        <w:tc>
          <w:tcPr>
            <w:tcW w:w="1824" w:type="dxa"/>
            <w:shd w:val="clear" w:color="auto" w:fill="FFFFFF"/>
          </w:tcPr>
          <w:p w14:paraId="5D0DEC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Fitosanitarios / </w:t>
            </w:r>
            <w:r w:rsidRPr="00704088">
              <w:rPr>
                <w:rFonts w:ascii="Arial" w:hAnsi="Arial" w:cs="Arial"/>
                <w:sz w:val="20"/>
                <w:szCs w:val="20"/>
              </w:rPr>
              <w:lastRenderedPageBreak/>
              <w:t>LMR</w:t>
            </w:r>
          </w:p>
        </w:tc>
        <w:tc>
          <w:tcPr>
            <w:tcW w:w="1824" w:type="dxa"/>
            <w:shd w:val="clear" w:color="auto" w:fill="FFFFFF"/>
          </w:tcPr>
          <w:p w14:paraId="7A25F1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Directiva </w:t>
            </w:r>
            <w:r w:rsidRPr="00704088">
              <w:rPr>
                <w:rFonts w:ascii="Arial" w:hAnsi="Arial" w:cs="Arial"/>
                <w:sz w:val="20"/>
                <w:szCs w:val="20"/>
              </w:rPr>
              <w:lastRenderedPageBreak/>
              <w:t>2009/128/CE; sistema RASFF</w:t>
            </w:r>
          </w:p>
        </w:tc>
        <w:tc>
          <w:tcPr>
            <w:tcW w:w="1824" w:type="dxa"/>
            <w:shd w:val="clear" w:color="auto" w:fill="FFFFFF"/>
          </w:tcPr>
          <w:p w14:paraId="1CAFF8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Un lote rechazado </w:t>
            </w:r>
            <w:r w:rsidRPr="00704088">
              <w:rPr>
                <w:rFonts w:ascii="Arial" w:hAnsi="Arial" w:cs="Arial"/>
                <w:sz w:val="20"/>
                <w:szCs w:val="20"/>
              </w:rPr>
              <w:lastRenderedPageBreak/>
              <w:t>en frontera por exceso de residuos de pesticidas tiene el mismo efecto comercial que un rechazo por deforestación: pérdida del lote y del comprador</w:t>
            </w:r>
          </w:p>
        </w:tc>
        <w:tc>
          <w:tcPr>
            <w:tcW w:w="1824" w:type="dxa"/>
            <w:shd w:val="clear" w:color="auto" w:fill="FFFFFF"/>
          </w:tcPr>
          <w:p w14:paraId="25E896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D15</w:t>
            </w:r>
          </w:p>
        </w:tc>
        <w:tc>
          <w:tcPr>
            <w:tcW w:w="1824" w:type="dxa"/>
            <w:shd w:val="clear" w:color="auto" w:fill="FFFFFF"/>
          </w:tcPr>
          <w:p w14:paraId="66EF32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Legal + </w:t>
            </w:r>
            <w:r w:rsidRPr="00704088">
              <w:rPr>
                <w:rFonts w:ascii="Arial" w:hAnsi="Arial" w:cs="Arial"/>
                <w:sz w:val="20"/>
                <w:szCs w:val="20"/>
              </w:rPr>
              <w:lastRenderedPageBreak/>
              <w:t>competitividad</w:t>
            </w:r>
          </w:p>
        </w:tc>
      </w:tr>
      <w:tr w:rsidR="009C0D11" w:rsidRPr="00E31C81" w14:paraId="3FA6DF7B" w14:textId="77777777">
        <w:tc>
          <w:tcPr>
            <w:tcW w:w="1824" w:type="dxa"/>
            <w:shd w:val="clear" w:color="auto" w:fill="F9FAFB"/>
          </w:tcPr>
          <w:p w14:paraId="1F359A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Presión CSDDD del comprador</w:t>
            </w:r>
          </w:p>
        </w:tc>
        <w:tc>
          <w:tcPr>
            <w:tcW w:w="1824" w:type="dxa"/>
            <w:shd w:val="clear" w:color="auto" w:fill="F9FAFB"/>
          </w:tcPr>
          <w:p w14:paraId="6672CE1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Directiva (UE) 2024/1760</w:t>
            </w:r>
          </w:p>
        </w:tc>
        <w:tc>
          <w:tcPr>
            <w:tcW w:w="1824" w:type="dxa"/>
            <w:shd w:val="clear" w:color="auto" w:fill="F9FAFB"/>
          </w:tcPr>
          <w:p w14:paraId="5D5878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tiene obligación propia de diligencia debida sobre su cadena de suministro y traslada requisitos adicionales de forma contractual</w:t>
            </w:r>
          </w:p>
        </w:tc>
        <w:tc>
          <w:tcPr>
            <w:tcW w:w="1824" w:type="dxa"/>
            <w:shd w:val="clear" w:color="auto" w:fill="F9FAFB"/>
          </w:tcPr>
          <w:p w14:paraId="2622BE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D7.Q28b; P13</w:t>
            </w:r>
          </w:p>
        </w:tc>
        <w:tc>
          <w:tcPr>
            <w:tcW w:w="1824" w:type="dxa"/>
            <w:shd w:val="clear" w:color="auto" w:fill="F9FAFB"/>
          </w:tcPr>
          <w:p w14:paraId="1DE044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 + competitividad</w:t>
            </w:r>
          </w:p>
        </w:tc>
      </w:tr>
      <w:tr w:rsidR="009C0D11" w:rsidRPr="00E31C81" w14:paraId="23EE0801" w14:textId="77777777">
        <w:tc>
          <w:tcPr>
            <w:tcW w:w="1824" w:type="dxa"/>
            <w:shd w:val="clear" w:color="auto" w:fill="FFFFFF"/>
          </w:tcPr>
          <w:p w14:paraId="7FD84D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Huella de carbono / GEI</w:t>
            </w:r>
          </w:p>
        </w:tc>
        <w:tc>
          <w:tcPr>
            <w:tcW w:w="1824" w:type="dxa"/>
            <w:shd w:val="clear" w:color="auto" w:fill="FFFFFF"/>
          </w:tcPr>
          <w:p w14:paraId="2815628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CSRD</w:t>
            </w:r>
          </w:p>
        </w:tc>
        <w:tc>
          <w:tcPr>
            <w:tcW w:w="1824" w:type="dxa"/>
            <w:shd w:val="clear" w:color="auto" w:fill="FFFFFF"/>
          </w:tcPr>
          <w:p w14:paraId="5770E0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Compradores europeos y fondos de inversión sostenible exigen datos de huella. Para café: CalCafé v2.1 (PromPerú/PUCP-PELCAN) disponible y validado. Para cacao: sin herramienta nacional equivalente</w:t>
            </w:r>
          </w:p>
        </w:tc>
        <w:tc>
          <w:tcPr>
            <w:tcW w:w="1824" w:type="dxa"/>
            <w:shd w:val="clear" w:color="auto" w:fill="FFFFFF"/>
          </w:tcPr>
          <w:p w14:paraId="206849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D12</w:t>
            </w:r>
          </w:p>
        </w:tc>
        <w:tc>
          <w:tcPr>
            <w:tcW w:w="1824" w:type="dxa"/>
            <w:shd w:val="clear" w:color="auto" w:fill="FFFFFF"/>
          </w:tcPr>
          <w:p w14:paraId="5BDF63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6B6F6D1A" w14:textId="77777777">
        <w:tc>
          <w:tcPr>
            <w:tcW w:w="1824" w:type="dxa"/>
            <w:shd w:val="clear" w:color="auto" w:fill="F9FAFB"/>
          </w:tcPr>
          <w:p w14:paraId="7DB5CBB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Reporte de sostenibilidad (ESG)</w:t>
            </w:r>
          </w:p>
        </w:tc>
        <w:tc>
          <w:tcPr>
            <w:tcW w:w="1824" w:type="dxa"/>
            <w:shd w:val="clear" w:color="auto" w:fill="F9FAFB"/>
          </w:tcPr>
          <w:p w14:paraId="425595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Directiva (UE) 2022/2464 (CSRD); ESRS</w:t>
            </w:r>
          </w:p>
        </w:tc>
        <w:tc>
          <w:tcPr>
            <w:tcW w:w="1824" w:type="dxa"/>
            <w:shd w:val="clear" w:color="auto" w:fill="F9FAFB"/>
          </w:tcPr>
          <w:p w14:paraId="685D13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debe reportar su huella de cadena bajo CSRD y necesita datos ESG de sus proveedores para cumplir</w:t>
            </w:r>
          </w:p>
        </w:tc>
        <w:tc>
          <w:tcPr>
            <w:tcW w:w="1824" w:type="dxa"/>
            <w:shd w:val="clear" w:color="auto" w:fill="F9FAFB"/>
          </w:tcPr>
          <w:p w14:paraId="55BE17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D13</w:t>
            </w:r>
          </w:p>
        </w:tc>
        <w:tc>
          <w:tcPr>
            <w:tcW w:w="1824" w:type="dxa"/>
            <w:shd w:val="clear" w:color="auto" w:fill="F9FAFB"/>
          </w:tcPr>
          <w:p w14:paraId="7890F0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6E1ABA9F" w14:textId="77777777">
        <w:tc>
          <w:tcPr>
            <w:tcW w:w="1824" w:type="dxa"/>
            <w:shd w:val="clear" w:color="auto" w:fill="FFFFFF"/>
          </w:tcPr>
          <w:p w14:paraId="2CB969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Economía circular </w:t>
            </w:r>
            <w:r w:rsidRPr="00704088">
              <w:rPr>
                <w:rFonts w:ascii="Arial" w:hAnsi="Arial" w:cs="Arial"/>
                <w:sz w:val="20"/>
                <w:szCs w:val="20"/>
              </w:rPr>
              <w:lastRenderedPageBreak/>
              <w:t>/ envases</w:t>
            </w:r>
          </w:p>
        </w:tc>
        <w:tc>
          <w:tcPr>
            <w:tcW w:w="1824" w:type="dxa"/>
            <w:shd w:val="clear" w:color="auto" w:fill="FFFFFF"/>
          </w:tcPr>
          <w:p w14:paraId="600C1C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Reglamento (UE) </w:t>
            </w:r>
            <w:r w:rsidRPr="00704088">
              <w:rPr>
                <w:rFonts w:ascii="Arial" w:hAnsi="Arial" w:cs="Arial"/>
                <w:sz w:val="20"/>
                <w:szCs w:val="20"/>
              </w:rPr>
              <w:lastRenderedPageBreak/>
              <w:t>2025/40 (PPWR); Plan Acción EC UE 2020</w:t>
            </w:r>
          </w:p>
        </w:tc>
        <w:tc>
          <w:tcPr>
            <w:tcW w:w="1824" w:type="dxa"/>
            <w:shd w:val="clear" w:color="auto" w:fill="FFFFFF"/>
          </w:tcPr>
          <w:p w14:paraId="4BB8F2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Requisitos de </w:t>
            </w:r>
            <w:r w:rsidRPr="00704088">
              <w:rPr>
                <w:rFonts w:ascii="Arial" w:hAnsi="Arial" w:cs="Arial"/>
                <w:sz w:val="20"/>
                <w:szCs w:val="20"/>
              </w:rPr>
              <w:lastRenderedPageBreak/>
              <w:t>reciclabilidad de envases de exportación y gestión de residuos del beneficio</w:t>
            </w:r>
          </w:p>
        </w:tc>
        <w:tc>
          <w:tcPr>
            <w:tcW w:w="1824" w:type="dxa"/>
            <w:shd w:val="clear" w:color="auto" w:fill="FFFFFF"/>
          </w:tcPr>
          <w:p w14:paraId="112DD5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D14</w:t>
            </w:r>
          </w:p>
        </w:tc>
        <w:tc>
          <w:tcPr>
            <w:tcW w:w="1824" w:type="dxa"/>
            <w:shd w:val="clear" w:color="auto" w:fill="FFFFFF"/>
          </w:tcPr>
          <w:p w14:paraId="2656E1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04DCC4DB" w14:textId="77777777">
        <w:tc>
          <w:tcPr>
            <w:tcW w:w="1824" w:type="dxa"/>
            <w:shd w:val="clear" w:color="auto" w:fill="F9FAFB"/>
          </w:tcPr>
          <w:p w14:paraId="12765D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Financiamiento verde</w:t>
            </w:r>
          </w:p>
        </w:tc>
        <w:tc>
          <w:tcPr>
            <w:tcW w:w="1824" w:type="dxa"/>
            <w:shd w:val="clear" w:color="auto" w:fill="F9FAFB"/>
          </w:tcPr>
          <w:p w14:paraId="61EDB5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SFDR (Regl. 2019/2088)</w:t>
            </w:r>
          </w:p>
        </w:tc>
        <w:tc>
          <w:tcPr>
            <w:tcW w:w="1824" w:type="dxa"/>
            <w:shd w:val="clear" w:color="auto" w:fill="F9FAFB"/>
          </w:tcPr>
          <w:p w14:paraId="774BF8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acceso a crédito de impacto o fondos climáticos condiciona la elegibilidad a criterios de sostenibilidad del Pacto Verde</w:t>
            </w:r>
          </w:p>
        </w:tc>
        <w:tc>
          <w:tcPr>
            <w:tcW w:w="1824" w:type="dxa"/>
            <w:shd w:val="clear" w:color="auto" w:fill="F9FAFB"/>
          </w:tcPr>
          <w:p w14:paraId="38989E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P14</w:t>
            </w:r>
          </w:p>
        </w:tc>
        <w:tc>
          <w:tcPr>
            <w:tcW w:w="1824" w:type="dxa"/>
            <w:shd w:val="clear" w:color="auto" w:fill="F9FAFB"/>
          </w:tcPr>
          <w:p w14:paraId="51FD7E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2478CB9E" w14:textId="77777777" w:rsidR="009C0D11" w:rsidRPr="00E31C81" w:rsidRDefault="009C0D11">
      <w:pPr>
        <w:rPr>
          <w:rFonts w:ascii="Arial" w:hAnsi="Arial" w:cs="Arial"/>
        </w:rPr>
      </w:pPr>
    </w:p>
    <w:p w14:paraId="49283FDE" w14:textId="77777777" w:rsidR="009C0D11" w:rsidRPr="00E31C81" w:rsidRDefault="00000000" w:rsidP="003B6A9A">
      <w:pPr>
        <w:jc w:val="both"/>
        <w:rPr>
          <w:rFonts w:ascii="Arial" w:hAnsi="Arial" w:cs="Arial"/>
        </w:rPr>
      </w:pPr>
      <w:r w:rsidRPr="00E31C81">
        <w:rPr>
          <w:rFonts w:ascii="Arial" w:hAnsi="Arial" w:cs="Arial"/>
          <w:i/>
        </w:rPr>
        <w:t>Nota.</w:t>
      </w:r>
      <w:r w:rsidRPr="00E31C81">
        <w:rPr>
          <w:rFonts w:ascii="Arial" w:hAnsi="Arial" w:cs="Arial"/>
        </w:rPr>
        <w:t xml:space="preserve"> Se omiten el CBAM (Regl. 2023/956, no aplica a café ni cacao — los sectores cubiertos son acero, cemento, aluminio, fertilizantes, hidrógeno y electricidad) y la conservación de biodiversidad forestal del Art. 2(40)(c) del EUDR (solo legislación pertinente cuando se relaciona directamente con la cosecha de madera; café y cacao no son productos madereros). Estas son decisiones de alcance documentadas, no omisiones; ver sección 5.</w:t>
      </w:r>
    </w:p>
    <w:p w14:paraId="28270ED4" w14:textId="1EEEC763" w:rsidR="009C0D11" w:rsidRPr="00E31C81" w:rsidRDefault="00000000" w:rsidP="003B6A9A">
      <w:pPr>
        <w:jc w:val="both"/>
        <w:rPr>
          <w:rFonts w:ascii="Arial" w:hAnsi="Arial" w:cs="Arial"/>
        </w:rPr>
      </w:pPr>
      <w:r w:rsidRPr="00E31C81">
        <w:rPr>
          <w:rFonts w:ascii="Arial" w:hAnsi="Arial" w:cs="Arial"/>
        </w:rPr>
        <w:t xml:space="preserve">La distinción que estructura el instrumento nace de esta tabla. El acceso legal al mercado se juega en D1–D9 (EUDR) y en D15 (LMR): ambas son condiciones de entrada, no de competitividad. El alineamiento competitivo de largo plazo se juega en D12–D14 y en las señales que provienen del comprador (D7.Q28b, P13, P14). Un instrumento que promediara estas dos familias en un solo índice produciría diagnósticos incorrectos: una cooperativa con trazabilidad </w:t>
      </w:r>
      <w:r w:rsidR="0021288D" w:rsidRPr="00E31C81">
        <w:rPr>
          <w:rFonts w:ascii="Arial" w:hAnsi="Arial" w:cs="Arial"/>
        </w:rPr>
        <w:t>completa,</w:t>
      </w:r>
      <w:r w:rsidRPr="00E31C81">
        <w:rPr>
          <w:rFonts w:ascii="Arial" w:hAnsi="Arial" w:cs="Arial"/>
        </w:rPr>
        <w:t xml:space="preserve"> pero sin gestión de huella de carbono tiene un perfil completamente distinto —y requiere recomendaciones completamente distintas— que una cooperativa con buen reporte </w:t>
      </w:r>
      <w:r w:rsidR="0021288D" w:rsidRPr="00E31C81">
        <w:rPr>
          <w:rFonts w:ascii="Arial" w:hAnsi="Arial" w:cs="Arial"/>
        </w:rPr>
        <w:t>ESG,</w:t>
      </w:r>
      <w:r w:rsidRPr="00E31C81">
        <w:rPr>
          <w:rFonts w:ascii="Arial" w:hAnsi="Arial" w:cs="Arial"/>
        </w:rPr>
        <w:t xml:space="preserve"> pero sin geolocalización de sus socios.</w:t>
      </w:r>
    </w:p>
    <w:p w14:paraId="7D70930F" w14:textId="77777777" w:rsidR="009C0D11" w:rsidRPr="00E31C81" w:rsidRDefault="009C0D11">
      <w:pPr>
        <w:pBdr>
          <w:bottom w:val="single" w:sz="6" w:space="1" w:color="AAAAAA"/>
        </w:pBdr>
        <w:spacing w:before="120"/>
        <w:rPr>
          <w:rFonts w:ascii="Arial" w:hAnsi="Arial" w:cs="Arial"/>
        </w:rPr>
      </w:pPr>
    </w:p>
    <w:p w14:paraId="62C6A18E" w14:textId="77777777" w:rsidR="009C0D11" w:rsidRPr="00E31C81" w:rsidRDefault="00000000">
      <w:pPr>
        <w:pStyle w:val="Ttulo2"/>
        <w:rPr>
          <w:rFonts w:ascii="Arial" w:hAnsi="Arial" w:cs="Arial"/>
          <w:color w:val="auto"/>
          <w:sz w:val="22"/>
          <w:szCs w:val="22"/>
        </w:rPr>
      </w:pPr>
      <w:r w:rsidRPr="00E31C81">
        <w:rPr>
          <w:rFonts w:ascii="Arial" w:hAnsi="Arial" w:cs="Arial"/>
          <w:color w:val="auto"/>
          <w:sz w:val="22"/>
          <w:szCs w:val="22"/>
        </w:rPr>
        <w:t>3. Arquitectura del Instrumento 2</w:t>
      </w:r>
    </w:p>
    <w:p w14:paraId="7930AF35" w14:textId="77777777" w:rsidR="009C0D11" w:rsidRPr="00E31C81" w:rsidRDefault="00000000">
      <w:pPr>
        <w:pStyle w:val="Ttulo3"/>
        <w:rPr>
          <w:rFonts w:ascii="Arial" w:hAnsi="Arial" w:cs="Arial"/>
          <w:color w:val="auto"/>
        </w:rPr>
      </w:pPr>
      <w:r w:rsidRPr="00E31C81">
        <w:rPr>
          <w:rFonts w:ascii="Arial" w:hAnsi="Arial" w:cs="Arial"/>
          <w:color w:val="auto"/>
        </w:rPr>
        <w:t>3.1 Estructura general</w:t>
      </w:r>
    </w:p>
    <w:p w14:paraId="5BBE704D" w14:textId="77777777" w:rsidR="009C0D11" w:rsidRPr="00E31C81" w:rsidRDefault="00000000" w:rsidP="0021288D">
      <w:pPr>
        <w:jc w:val="both"/>
        <w:rPr>
          <w:rFonts w:ascii="Arial" w:hAnsi="Arial" w:cs="Arial"/>
        </w:rPr>
      </w:pPr>
      <w:r w:rsidRPr="00E31C81">
        <w:rPr>
          <w:rFonts w:ascii="Arial" w:hAnsi="Arial" w:cs="Arial"/>
        </w:rPr>
        <w:t>El instrumento opera sobre 89 preguntas distribuidas en cuatro bloques. La Tabla 2 resume la estructura.</w:t>
      </w:r>
    </w:p>
    <w:p w14:paraId="33E7111E" w14:textId="77777777" w:rsidR="009C0D11" w:rsidRPr="00E31C81" w:rsidRDefault="00000000">
      <w:pPr>
        <w:rPr>
          <w:rFonts w:ascii="Arial" w:hAnsi="Arial" w:cs="Arial"/>
        </w:rPr>
      </w:pPr>
      <w:r w:rsidRPr="00E31C81">
        <w:rPr>
          <w:rFonts w:ascii="Arial" w:hAnsi="Arial" w:cs="Arial"/>
          <w:b/>
        </w:rPr>
        <w:t>Tabla 2</w:t>
      </w:r>
    </w:p>
    <w:p w14:paraId="428868E4" w14:textId="77777777" w:rsidR="009C0D11" w:rsidRPr="00E31C81" w:rsidRDefault="00000000">
      <w:pPr>
        <w:rPr>
          <w:rFonts w:ascii="Arial" w:hAnsi="Arial" w:cs="Arial"/>
        </w:rPr>
      </w:pPr>
      <w:r w:rsidRPr="00E31C81">
        <w:rPr>
          <w:rFonts w:ascii="Arial" w:hAnsi="Arial" w:cs="Arial"/>
          <w:i/>
        </w:rPr>
        <w:t>Estructura del Instrumento 2 (versión D1–D15 + Bloque P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39A4D1F2" w14:textId="77777777">
        <w:tc>
          <w:tcPr>
            <w:tcW w:w="2280" w:type="dxa"/>
            <w:shd w:val="clear" w:color="auto" w:fill="E8EDF5"/>
          </w:tcPr>
          <w:p w14:paraId="062CC72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Bloque</w:t>
            </w:r>
          </w:p>
        </w:tc>
        <w:tc>
          <w:tcPr>
            <w:tcW w:w="2280" w:type="dxa"/>
            <w:shd w:val="clear" w:color="auto" w:fill="E8EDF5"/>
          </w:tcPr>
          <w:p w14:paraId="7EDFD75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Descripción</w:t>
            </w:r>
          </w:p>
        </w:tc>
        <w:tc>
          <w:tcPr>
            <w:tcW w:w="2280" w:type="dxa"/>
            <w:shd w:val="clear" w:color="auto" w:fill="E8EDF5"/>
          </w:tcPr>
          <w:p w14:paraId="6C55E23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N.º ítems</w:t>
            </w:r>
          </w:p>
        </w:tc>
        <w:tc>
          <w:tcPr>
            <w:tcW w:w="2280" w:type="dxa"/>
            <w:shd w:val="clear" w:color="auto" w:fill="E8EDF5"/>
          </w:tcPr>
          <w:p w14:paraId="35D4A4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Entra al índice</w:t>
            </w:r>
          </w:p>
        </w:tc>
      </w:tr>
      <w:tr w:rsidR="009C0D11" w:rsidRPr="00704088" w14:paraId="13812C5A" w14:textId="77777777">
        <w:tc>
          <w:tcPr>
            <w:tcW w:w="2280" w:type="dxa"/>
            <w:shd w:val="clear" w:color="auto" w:fill="F9FAFB"/>
          </w:tcPr>
          <w:p w14:paraId="0316F6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0</w:t>
            </w:r>
          </w:p>
        </w:tc>
        <w:tc>
          <w:tcPr>
            <w:tcW w:w="2280" w:type="dxa"/>
            <w:shd w:val="clear" w:color="auto" w:fill="F9FAFB"/>
          </w:tcPr>
          <w:p w14:paraId="22E823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Ficha de identificación</w:t>
            </w:r>
          </w:p>
        </w:tc>
        <w:tc>
          <w:tcPr>
            <w:tcW w:w="2280" w:type="dxa"/>
            <w:shd w:val="clear" w:color="auto" w:fill="F9FAFB"/>
          </w:tcPr>
          <w:p w14:paraId="3EAAE7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w:t>
            </w:r>
          </w:p>
        </w:tc>
        <w:tc>
          <w:tcPr>
            <w:tcW w:w="2280" w:type="dxa"/>
            <w:shd w:val="clear" w:color="auto" w:fill="F9FAFB"/>
          </w:tcPr>
          <w:p w14:paraId="3D8788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contexto e insumos IV/IP</w:t>
            </w:r>
          </w:p>
        </w:tc>
      </w:tr>
      <w:tr w:rsidR="009C0D11" w:rsidRPr="00704088" w14:paraId="2BDA5CA5" w14:textId="77777777">
        <w:tc>
          <w:tcPr>
            <w:tcW w:w="2280" w:type="dxa"/>
            <w:shd w:val="clear" w:color="auto" w:fill="FFFFFF"/>
          </w:tcPr>
          <w:p w14:paraId="5D8F3D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D1–D11</w:t>
            </w:r>
          </w:p>
        </w:tc>
        <w:tc>
          <w:tcPr>
            <w:tcW w:w="2280" w:type="dxa"/>
            <w:shd w:val="clear" w:color="auto" w:fill="FFFFFF"/>
          </w:tcPr>
          <w:p w14:paraId="5B2528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Dimensiones EUDR </w:t>
            </w:r>
            <w:r w:rsidRPr="00704088">
              <w:rPr>
                <w:rFonts w:ascii="Arial" w:hAnsi="Arial" w:cs="Arial"/>
                <w:sz w:val="20"/>
                <w:szCs w:val="20"/>
              </w:rPr>
              <w:lastRenderedPageBreak/>
              <w:t>(núcleo + extendidas)</w:t>
            </w:r>
          </w:p>
        </w:tc>
        <w:tc>
          <w:tcPr>
            <w:tcW w:w="2280" w:type="dxa"/>
            <w:shd w:val="clear" w:color="auto" w:fill="FFFFFF"/>
          </w:tcPr>
          <w:p w14:paraId="3B91C8D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52</w:t>
            </w:r>
          </w:p>
        </w:tc>
        <w:tc>
          <w:tcPr>
            <w:tcW w:w="2280" w:type="dxa"/>
            <w:shd w:val="clear" w:color="auto" w:fill="FFFFFF"/>
          </w:tcPr>
          <w:p w14:paraId="62D1F6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(D1–D9); </w:t>
            </w:r>
            <w:r w:rsidRPr="00704088">
              <w:rPr>
                <w:rFonts w:ascii="Arial" w:hAnsi="Arial" w:cs="Arial"/>
                <w:sz w:val="20"/>
                <w:szCs w:val="20"/>
              </w:rPr>
              <w:lastRenderedPageBreak/>
              <w:t>bandera (D10); inventario (D11)</w:t>
            </w:r>
          </w:p>
        </w:tc>
      </w:tr>
      <w:tr w:rsidR="009C0D11" w:rsidRPr="00704088" w14:paraId="12E090E9" w14:textId="77777777">
        <w:tc>
          <w:tcPr>
            <w:tcW w:w="2280" w:type="dxa"/>
            <w:shd w:val="clear" w:color="auto" w:fill="F9FAFB"/>
          </w:tcPr>
          <w:p w14:paraId="7320F7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D12–D15</w:t>
            </w:r>
          </w:p>
        </w:tc>
        <w:tc>
          <w:tcPr>
            <w:tcW w:w="2280" w:type="dxa"/>
            <w:shd w:val="clear" w:color="auto" w:fill="F9FAFB"/>
          </w:tcPr>
          <w:p w14:paraId="52CAFB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Módulos Pacto Verde</w:t>
            </w:r>
          </w:p>
        </w:tc>
        <w:tc>
          <w:tcPr>
            <w:tcW w:w="2280" w:type="dxa"/>
            <w:shd w:val="clear" w:color="auto" w:fill="F9FAFB"/>
          </w:tcPr>
          <w:p w14:paraId="50175CD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21</w:t>
            </w:r>
          </w:p>
        </w:tc>
        <w:tc>
          <w:tcPr>
            <w:tcW w:w="2280" w:type="dxa"/>
            <w:shd w:val="clear" w:color="auto" w:fill="F9FAFB"/>
          </w:tcPr>
          <w:p w14:paraId="2B52645A" w14:textId="7DC3F078" w:rsidR="009C0D11" w:rsidRPr="00704088" w:rsidRDefault="00000000">
            <w:pPr>
              <w:spacing w:before="20" w:after="20"/>
              <w:rPr>
                <w:rFonts w:ascii="Arial" w:hAnsi="Arial" w:cs="Arial"/>
                <w:sz w:val="20"/>
                <w:szCs w:val="20"/>
              </w:rPr>
            </w:pPr>
            <w:r w:rsidRPr="00704088">
              <w:rPr>
                <w:rFonts w:ascii="Arial" w:hAnsi="Arial" w:cs="Arial"/>
                <w:sz w:val="20"/>
                <w:szCs w:val="20"/>
              </w:rPr>
              <w:t>ISA-</w:t>
            </w:r>
            <w:r w:rsidR="0021288D" w:rsidRPr="00704088">
              <w:rPr>
                <w:rFonts w:ascii="Arial" w:hAnsi="Arial" w:cs="Arial"/>
                <w:sz w:val="20"/>
                <w:szCs w:val="20"/>
              </w:rPr>
              <w:t>Pacto Verde</w:t>
            </w:r>
          </w:p>
        </w:tc>
      </w:tr>
      <w:tr w:rsidR="009C0D11" w:rsidRPr="00704088" w14:paraId="4E170FD5" w14:textId="77777777">
        <w:tc>
          <w:tcPr>
            <w:tcW w:w="2280" w:type="dxa"/>
            <w:shd w:val="clear" w:color="auto" w:fill="FFFFFF"/>
          </w:tcPr>
          <w:p w14:paraId="4C2407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P</w:t>
            </w:r>
          </w:p>
        </w:tc>
        <w:tc>
          <w:tcPr>
            <w:tcW w:w="2280" w:type="dxa"/>
            <w:shd w:val="clear" w:color="auto" w:fill="FFFFFF"/>
          </w:tcPr>
          <w:p w14:paraId="1D4720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Variables de performance</w:t>
            </w:r>
          </w:p>
        </w:tc>
        <w:tc>
          <w:tcPr>
            <w:tcW w:w="2280" w:type="dxa"/>
            <w:shd w:val="clear" w:color="auto" w:fill="FFFFFF"/>
          </w:tcPr>
          <w:p w14:paraId="4CC372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w:t>
            </w:r>
          </w:p>
        </w:tc>
        <w:tc>
          <w:tcPr>
            <w:tcW w:w="2280" w:type="dxa"/>
            <w:shd w:val="clear" w:color="auto" w:fill="FFFFFF"/>
          </w:tcPr>
          <w:p w14:paraId="011CEF5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variable de resultado</w:t>
            </w:r>
          </w:p>
        </w:tc>
      </w:tr>
      <w:tr w:rsidR="009C0D11" w:rsidRPr="00704088" w14:paraId="27044EF4" w14:textId="77777777">
        <w:tc>
          <w:tcPr>
            <w:tcW w:w="2280" w:type="dxa"/>
            <w:shd w:val="clear" w:color="auto" w:fill="F9FAFB"/>
          </w:tcPr>
          <w:p w14:paraId="65C74AC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Total</w:t>
            </w:r>
          </w:p>
        </w:tc>
        <w:tc>
          <w:tcPr>
            <w:tcW w:w="2280" w:type="dxa"/>
            <w:shd w:val="clear" w:color="auto" w:fill="F9FAFB"/>
          </w:tcPr>
          <w:p w14:paraId="298D7969"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337769F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89</w:t>
            </w:r>
          </w:p>
        </w:tc>
        <w:tc>
          <w:tcPr>
            <w:tcW w:w="2280" w:type="dxa"/>
            <w:shd w:val="clear" w:color="auto" w:fill="F9FAFB"/>
          </w:tcPr>
          <w:p w14:paraId="07281041" w14:textId="77777777" w:rsidR="009C0D11" w:rsidRPr="00704088" w:rsidRDefault="009C0D11">
            <w:pPr>
              <w:spacing w:before="20" w:after="20"/>
              <w:rPr>
                <w:rFonts w:ascii="Arial" w:hAnsi="Arial" w:cs="Arial"/>
                <w:sz w:val="20"/>
                <w:szCs w:val="20"/>
              </w:rPr>
            </w:pPr>
          </w:p>
        </w:tc>
      </w:tr>
    </w:tbl>
    <w:p w14:paraId="6B55A91A" w14:textId="77777777" w:rsidR="009C0D11" w:rsidRPr="00E31C81" w:rsidRDefault="009C0D11">
      <w:pPr>
        <w:rPr>
          <w:rFonts w:ascii="Arial" w:hAnsi="Arial" w:cs="Arial"/>
        </w:rPr>
      </w:pPr>
    </w:p>
    <w:p w14:paraId="504528B4" w14:textId="77777777" w:rsidR="009C0D11" w:rsidRPr="00E31C81" w:rsidRDefault="00000000">
      <w:pPr>
        <w:pStyle w:val="Ttulo3"/>
        <w:rPr>
          <w:rFonts w:ascii="Arial" w:hAnsi="Arial" w:cs="Arial"/>
          <w:color w:val="auto"/>
        </w:rPr>
      </w:pPr>
      <w:r w:rsidRPr="00E31C81">
        <w:rPr>
          <w:rFonts w:ascii="Arial" w:hAnsi="Arial" w:cs="Arial"/>
          <w:color w:val="auto"/>
        </w:rPr>
        <w:t>3.2 Escala de madurez</w:t>
      </w:r>
    </w:p>
    <w:p w14:paraId="08376EB7" w14:textId="77777777" w:rsidR="009C0D11" w:rsidRPr="00E31C81" w:rsidRDefault="00000000" w:rsidP="0021288D">
      <w:pPr>
        <w:jc w:val="both"/>
        <w:rPr>
          <w:rFonts w:ascii="Arial" w:hAnsi="Arial" w:cs="Arial"/>
        </w:rPr>
      </w:pPr>
      <w:r w:rsidRPr="00E31C81">
        <w:rPr>
          <w:rFonts w:ascii="Arial" w:hAnsi="Arial" w:cs="Arial"/>
        </w:rPr>
        <w:t>Todas las preguntas de escala usan una escala ordinal 0–4 inspirada en la lógica del Capability Maturity Model Integration (CMMI) de Carnegie Mellon (Chrissis et al., 2011): los niveles no son intercambiables, cada uno presupone que el anterior está resuelto. Una respuesta de 3 sin evidencia de haber transitado los niveles 1 y 2 no es admisible como respuesta honesta. Esta propiedad ordinal es lo que hace a la escala adecuada para este instrumento: el EUDR no admite cumplimiento parcial compensado —o la parcela está geolocalizada o no lo está—, y la escala reproduce esa lógica en el diagnóstico.</w:t>
      </w:r>
    </w:p>
    <w:p w14:paraId="519F167B" w14:textId="77777777" w:rsidR="009C0D11" w:rsidRPr="00E31C81" w:rsidRDefault="00000000">
      <w:pPr>
        <w:rPr>
          <w:rFonts w:ascii="Arial" w:hAnsi="Arial" w:cs="Arial"/>
        </w:rPr>
      </w:pPr>
      <w:r w:rsidRPr="00E31C81">
        <w:rPr>
          <w:rFonts w:ascii="Arial" w:hAnsi="Arial" w:cs="Arial"/>
          <w:b/>
        </w:rPr>
        <w:t>Tabla 3</w:t>
      </w:r>
    </w:p>
    <w:p w14:paraId="5F2E48C5" w14:textId="77777777" w:rsidR="009C0D11" w:rsidRPr="00E31C81" w:rsidRDefault="00000000">
      <w:pPr>
        <w:rPr>
          <w:rFonts w:ascii="Arial" w:hAnsi="Arial" w:cs="Arial"/>
        </w:rPr>
      </w:pPr>
      <w:r w:rsidRPr="00E31C81">
        <w:rPr>
          <w:rFonts w:ascii="Arial" w:hAnsi="Arial" w:cs="Arial"/>
          <w:i/>
        </w:rPr>
        <w:t>Escala de madurez del Instrumento 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61"/>
        <w:gridCol w:w="4561"/>
      </w:tblGrid>
      <w:tr w:rsidR="009C0D11" w:rsidRPr="00704088" w14:paraId="2490B24D" w14:textId="77777777">
        <w:tc>
          <w:tcPr>
            <w:tcW w:w="4561" w:type="dxa"/>
            <w:shd w:val="clear" w:color="auto" w:fill="E8EDF5"/>
          </w:tcPr>
          <w:p w14:paraId="0DAA907A"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Nivel</w:t>
            </w:r>
          </w:p>
        </w:tc>
        <w:tc>
          <w:tcPr>
            <w:tcW w:w="4561" w:type="dxa"/>
            <w:shd w:val="clear" w:color="auto" w:fill="E8EDF5"/>
          </w:tcPr>
          <w:p w14:paraId="637542C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Descripción</w:t>
            </w:r>
          </w:p>
        </w:tc>
      </w:tr>
      <w:tr w:rsidR="009C0D11" w:rsidRPr="00704088" w14:paraId="68B14FF7" w14:textId="77777777">
        <w:tc>
          <w:tcPr>
            <w:tcW w:w="4561" w:type="dxa"/>
            <w:shd w:val="clear" w:color="auto" w:fill="F9FAFB"/>
          </w:tcPr>
          <w:p w14:paraId="5E15092A"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0</w:t>
            </w:r>
          </w:p>
        </w:tc>
        <w:tc>
          <w:tcPr>
            <w:tcW w:w="4561" w:type="dxa"/>
            <w:shd w:val="clear" w:color="auto" w:fill="F9FAFB"/>
          </w:tcPr>
          <w:p w14:paraId="680D7E4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No sabe</w:t>
            </w:r>
          </w:p>
        </w:tc>
      </w:tr>
      <w:tr w:rsidR="009C0D11" w:rsidRPr="00704088" w14:paraId="179A4A72" w14:textId="77777777">
        <w:tc>
          <w:tcPr>
            <w:tcW w:w="4561" w:type="dxa"/>
            <w:shd w:val="clear" w:color="auto" w:fill="FFFFFF"/>
          </w:tcPr>
          <w:p w14:paraId="75559417"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1</w:t>
            </w:r>
          </w:p>
        </w:tc>
        <w:tc>
          <w:tcPr>
            <w:tcW w:w="4561" w:type="dxa"/>
            <w:shd w:val="clear" w:color="auto" w:fill="FFFFFF"/>
          </w:tcPr>
          <w:p w14:paraId="6F1F1C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Informal o parcial</w:t>
            </w:r>
          </w:p>
        </w:tc>
      </w:tr>
      <w:tr w:rsidR="009C0D11" w:rsidRPr="00704088" w14:paraId="655306DD" w14:textId="77777777">
        <w:tc>
          <w:tcPr>
            <w:tcW w:w="4561" w:type="dxa"/>
            <w:shd w:val="clear" w:color="auto" w:fill="F9FAFB"/>
          </w:tcPr>
          <w:p w14:paraId="1526B7EE"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2</w:t>
            </w:r>
          </w:p>
        </w:tc>
        <w:tc>
          <w:tcPr>
            <w:tcW w:w="4561" w:type="dxa"/>
            <w:shd w:val="clear" w:color="auto" w:fill="F9FAFB"/>
          </w:tcPr>
          <w:p w14:paraId="096AE8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En desarrollo</w:t>
            </w:r>
          </w:p>
        </w:tc>
      </w:tr>
      <w:tr w:rsidR="009C0D11" w:rsidRPr="00704088" w14:paraId="182113CE" w14:textId="77777777">
        <w:tc>
          <w:tcPr>
            <w:tcW w:w="4561" w:type="dxa"/>
            <w:shd w:val="clear" w:color="auto" w:fill="FFFFFF"/>
          </w:tcPr>
          <w:p w14:paraId="3D3B3556"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3</w:t>
            </w:r>
          </w:p>
        </w:tc>
        <w:tc>
          <w:tcPr>
            <w:tcW w:w="4561" w:type="dxa"/>
            <w:shd w:val="clear" w:color="auto" w:fill="FFFFFF"/>
          </w:tcPr>
          <w:p w14:paraId="2379F1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Implementado</w:t>
            </w:r>
          </w:p>
        </w:tc>
      </w:tr>
      <w:tr w:rsidR="009C0D11" w:rsidRPr="00704088" w14:paraId="6FF4CEA2" w14:textId="77777777">
        <w:tc>
          <w:tcPr>
            <w:tcW w:w="4561" w:type="dxa"/>
            <w:shd w:val="clear" w:color="auto" w:fill="F9FAFB"/>
          </w:tcPr>
          <w:p w14:paraId="48019363"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4</w:t>
            </w:r>
          </w:p>
        </w:tc>
        <w:tc>
          <w:tcPr>
            <w:tcW w:w="4561" w:type="dxa"/>
            <w:shd w:val="clear" w:color="auto" w:fill="F9FAFB"/>
          </w:tcPr>
          <w:p w14:paraId="7F8016B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Implementado y verificado/auditado</w:t>
            </w:r>
          </w:p>
        </w:tc>
      </w:tr>
    </w:tbl>
    <w:p w14:paraId="1DA820CD" w14:textId="77777777" w:rsidR="009C0D11" w:rsidRPr="00E31C81" w:rsidRDefault="009C0D11">
      <w:pPr>
        <w:rPr>
          <w:rFonts w:ascii="Arial" w:hAnsi="Arial" w:cs="Arial"/>
        </w:rPr>
      </w:pPr>
    </w:p>
    <w:p w14:paraId="55FF2D5E" w14:textId="77777777" w:rsidR="009C0D11" w:rsidRPr="00E31C81" w:rsidRDefault="00000000">
      <w:pPr>
        <w:pStyle w:val="Ttulo3"/>
        <w:rPr>
          <w:rFonts w:ascii="Arial" w:hAnsi="Arial" w:cs="Arial"/>
          <w:color w:val="auto"/>
        </w:rPr>
      </w:pPr>
      <w:r w:rsidRPr="00E31C81">
        <w:rPr>
          <w:rFonts w:ascii="Arial" w:hAnsi="Arial" w:cs="Arial"/>
          <w:color w:val="auto"/>
        </w:rPr>
        <w:t>3.3 Sistema de índices</w:t>
      </w:r>
    </w:p>
    <w:p w14:paraId="397C4145" w14:textId="77777777" w:rsidR="009C0D11" w:rsidRPr="00E31C81" w:rsidRDefault="00000000">
      <w:pPr>
        <w:rPr>
          <w:rFonts w:ascii="Arial" w:hAnsi="Arial" w:cs="Arial"/>
        </w:rPr>
      </w:pPr>
      <w:r w:rsidRPr="00E31C81">
        <w:rPr>
          <w:rFonts w:ascii="Arial" w:hAnsi="Arial" w:cs="Arial"/>
        </w:rPr>
        <w:t xml:space="preserve">El instrumento alimenta tres índices. Su construcción sigue el proceso de ocho pasos del </w:t>
      </w:r>
      <w:r w:rsidRPr="00E31C81">
        <w:rPr>
          <w:rFonts w:ascii="Arial" w:hAnsi="Arial" w:cs="Arial"/>
          <w:i/>
        </w:rPr>
        <w:t>OECD/JRC Handbook on Constructing Composite Indicators</w:t>
      </w:r>
      <w:r w:rsidRPr="00E31C81">
        <w:rPr>
          <w:rFonts w:ascii="Arial" w:hAnsi="Arial" w:cs="Arial"/>
        </w:rPr>
        <w:t xml:space="preserve"> (Nardo et al., 2008), referencia estándar de Eurostat y el Banco Mundial para este tipo de índice.</w:t>
      </w:r>
    </w:p>
    <w:p w14:paraId="6EE0D0E6" w14:textId="6A9D4D5E" w:rsidR="009C0D11" w:rsidRPr="00704088" w:rsidRDefault="00000000">
      <w:pPr>
        <w:shd w:val="clear" w:color="auto" w:fill="F0F0F0"/>
        <w:spacing w:before="80" w:after="80"/>
        <w:ind w:left="567"/>
        <w:rPr>
          <w:rFonts w:ascii="Arial" w:hAnsi="Arial" w:cs="Arial"/>
          <w:sz w:val="20"/>
          <w:szCs w:val="20"/>
        </w:rPr>
      </w:pPr>
      <w:r w:rsidRPr="00704088">
        <w:rPr>
          <w:rFonts w:ascii="Arial" w:hAnsi="Arial" w:cs="Arial"/>
          <w:color w:val="222222"/>
          <w:sz w:val="20"/>
          <w:szCs w:val="20"/>
        </w:rPr>
        <w:t xml:space="preserve">ISA-EUDR (submódulos </w:t>
      </w:r>
      <w:proofErr w:type="spellStart"/>
      <w:r w:rsidRPr="00704088">
        <w:rPr>
          <w:rFonts w:ascii="Arial" w:hAnsi="Arial" w:cs="Arial"/>
          <w:color w:val="222222"/>
          <w:sz w:val="20"/>
          <w:szCs w:val="20"/>
        </w:rPr>
        <w:t>ii</w:t>
      </w:r>
      <w:proofErr w:type="spellEnd"/>
      <w:r w:rsidRPr="00704088">
        <w:rPr>
          <w:rFonts w:ascii="Arial" w:hAnsi="Arial" w:cs="Arial"/>
          <w:color w:val="222222"/>
          <w:sz w:val="20"/>
          <w:szCs w:val="20"/>
        </w:rPr>
        <w:t xml:space="preserve"> + </w:t>
      </w:r>
      <w:proofErr w:type="spellStart"/>
      <w:r w:rsidRPr="00704088">
        <w:rPr>
          <w:rFonts w:ascii="Arial" w:hAnsi="Arial" w:cs="Arial"/>
          <w:color w:val="222222"/>
          <w:sz w:val="20"/>
          <w:szCs w:val="20"/>
        </w:rPr>
        <w:t>iii</w:t>
      </w:r>
      <w:proofErr w:type="spellEnd"/>
      <w:r w:rsidRPr="00704088">
        <w:rPr>
          <w:rFonts w:ascii="Arial" w:hAnsi="Arial" w:cs="Arial"/>
          <w:color w:val="222222"/>
          <w:sz w:val="20"/>
          <w:szCs w:val="20"/>
        </w:rPr>
        <w:t xml:space="preserve"> del proyect</w:t>
      </w:r>
      <w:r w:rsidR="0021288D" w:rsidRPr="00704088">
        <w:rPr>
          <w:rFonts w:ascii="Arial" w:hAnsi="Arial" w:cs="Arial"/>
          <w:color w:val="222222"/>
          <w:sz w:val="20"/>
          <w:szCs w:val="20"/>
        </w:rPr>
        <w:t>o</w:t>
      </w:r>
      <w:r w:rsidRPr="00704088">
        <w:rPr>
          <w:rFonts w:ascii="Arial" w:hAnsi="Arial" w:cs="Arial"/>
          <w:color w:val="222222"/>
          <w:sz w:val="20"/>
          <w:szCs w:val="20"/>
        </w:rPr>
        <w:t>)</w:t>
      </w:r>
      <w:r w:rsidRPr="00704088">
        <w:rPr>
          <w:rFonts w:ascii="Arial" w:hAnsi="Arial" w:cs="Arial"/>
          <w:color w:val="222222"/>
          <w:sz w:val="20"/>
          <w:szCs w:val="20"/>
        </w:rPr>
        <w:br/>
        <w:t xml:space="preserve">  ├── Núcleo (D1–D7): media geométrica → 87.5% del ISA-EUDR</w:t>
      </w:r>
      <w:r w:rsidRPr="00704088">
        <w:rPr>
          <w:rFonts w:ascii="Arial" w:hAnsi="Arial" w:cs="Arial"/>
          <w:color w:val="222222"/>
          <w:sz w:val="20"/>
          <w:szCs w:val="20"/>
        </w:rPr>
        <w:br/>
        <w:t xml:space="preserve">  └── Extendido (D8–D9): media aritmética → 12.5% del ISA-EUDR</w:t>
      </w:r>
      <w:r w:rsidRPr="00704088">
        <w:rPr>
          <w:rFonts w:ascii="Arial" w:hAnsi="Arial" w:cs="Arial"/>
          <w:color w:val="222222"/>
          <w:sz w:val="20"/>
          <w:szCs w:val="20"/>
        </w:rPr>
        <w:br/>
      </w:r>
      <w:r w:rsidRPr="00704088">
        <w:rPr>
          <w:rFonts w:ascii="Arial" w:hAnsi="Arial" w:cs="Arial"/>
          <w:color w:val="222222"/>
          <w:sz w:val="20"/>
          <w:szCs w:val="20"/>
        </w:rPr>
        <w:br/>
        <w:t>ISA-Pacto</w:t>
      </w:r>
      <w:r w:rsidR="0021288D" w:rsidRPr="00704088">
        <w:rPr>
          <w:rFonts w:ascii="Arial" w:hAnsi="Arial" w:cs="Arial"/>
          <w:color w:val="222222"/>
          <w:sz w:val="20"/>
          <w:szCs w:val="20"/>
        </w:rPr>
        <w:t xml:space="preserve"> </w:t>
      </w:r>
      <w:r w:rsidRPr="00704088">
        <w:rPr>
          <w:rFonts w:ascii="Arial" w:hAnsi="Arial" w:cs="Arial"/>
          <w:color w:val="222222"/>
          <w:sz w:val="20"/>
          <w:szCs w:val="20"/>
        </w:rPr>
        <w:t xml:space="preserve">Verde (módulos i + </w:t>
      </w:r>
      <w:proofErr w:type="spellStart"/>
      <w:r w:rsidRPr="00704088">
        <w:rPr>
          <w:rFonts w:ascii="Arial" w:hAnsi="Arial" w:cs="Arial"/>
          <w:color w:val="222222"/>
          <w:sz w:val="20"/>
          <w:szCs w:val="20"/>
        </w:rPr>
        <w:t>iv</w:t>
      </w:r>
      <w:proofErr w:type="spellEnd"/>
      <w:r w:rsidRPr="00704088">
        <w:rPr>
          <w:rFonts w:ascii="Arial" w:hAnsi="Arial" w:cs="Arial"/>
          <w:color w:val="222222"/>
          <w:sz w:val="20"/>
          <w:szCs w:val="20"/>
        </w:rPr>
        <w:t xml:space="preserve"> + v + vi del proyecto madre)</w:t>
      </w:r>
      <w:r w:rsidRPr="00704088">
        <w:rPr>
          <w:rFonts w:ascii="Arial" w:hAnsi="Arial" w:cs="Arial"/>
          <w:color w:val="222222"/>
          <w:sz w:val="20"/>
          <w:szCs w:val="20"/>
        </w:rPr>
        <w:br/>
        <w:t xml:space="preserve">  ├── D12 — Huella de carbono (módulo i)</w:t>
      </w:r>
      <w:r w:rsidRPr="00704088">
        <w:rPr>
          <w:rFonts w:ascii="Arial" w:hAnsi="Arial" w:cs="Arial"/>
          <w:color w:val="222222"/>
          <w:sz w:val="20"/>
          <w:szCs w:val="20"/>
        </w:rPr>
        <w:br/>
        <w:t xml:space="preserve">  ├── D13 — Reporte de sostenibilidad (módulo </w:t>
      </w:r>
      <w:proofErr w:type="spellStart"/>
      <w:r w:rsidRPr="00704088">
        <w:rPr>
          <w:rFonts w:ascii="Arial" w:hAnsi="Arial" w:cs="Arial"/>
          <w:color w:val="222222"/>
          <w:sz w:val="20"/>
          <w:szCs w:val="20"/>
        </w:rPr>
        <w:t>iv</w:t>
      </w:r>
      <w:proofErr w:type="spellEnd"/>
      <w:r w:rsidRPr="00704088">
        <w:rPr>
          <w:rFonts w:ascii="Arial" w:hAnsi="Arial" w:cs="Arial"/>
          <w:color w:val="222222"/>
          <w:sz w:val="20"/>
          <w:szCs w:val="20"/>
        </w:rPr>
        <w:t>)</w:t>
      </w:r>
      <w:r w:rsidRPr="00704088">
        <w:rPr>
          <w:rFonts w:ascii="Arial" w:hAnsi="Arial" w:cs="Arial"/>
          <w:color w:val="222222"/>
          <w:sz w:val="20"/>
          <w:szCs w:val="20"/>
        </w:rPr>
        <w:br/>
        <w:t xml:space="preserve">  ├── D14 — Economía circular/envases (módulo v)</w:t>
      </w:r>
      <w:r w:rsidRPr="00704088">
        <w:rPr>
          <w:rFonts w:ascii="Arial" w:hAnsi="Arial" w:cs="Arial"/>
          <w:color w:val="222222"/>
          <w:sz w:val="20"/>
          <w:szCs w:val="20"/>
        </w:rPr>
        <w:br/>
        <w:t xml:space="preserve">  └── D15 — Fitosanitarios/LMR (módulo vi)</w:t>
      </w:r>
      <w:r w:rsidRPr="00704088">
        <w:rPr>
          <w:rFonts w:ascii="Arial" w:hAnsi="Arial" w:cs="Arial"/>
          <w:color w:val="222222"/>
          <w:sz w:val="20"/>
          <w:szCs w:val="20"/>
        </w:rPr>
        <w:br/>
        <w:t xml:space="preserve">       → media aritmética: (D12 + D13 + D14 + D15) / 4</w:t>
      </w:r>
      <w:r w:rsidRPr="00704088">
        <w:rPr>
          <w:rFonts w:ascii="Arial" w:hAnsi="Arial" w:cs="Arial"/>
          <w:color w:val="222222"/>
          <w:sz w:val="20"/>
          <w:szCs w:val="20"/>
        </w:rPr>
        <w:br/>
      </w:r>
      <w:r w:rsidRPr="00704088">
        <w:rPr>
          <w:rFonts w:ascii="Arial" w:hAnsi="Arial" w:cs="Arial"/>
          <w:color w:val="222222"/>
          <w:sz w:val="20"/>
          <w:szCs w:val="20"/>
        </w:rPr>
        <w:br/>
        <w:t>ISA-Completo = 0.70 × ISA-EUDR + 0.30 × ISA-Pacto</w:t>
      </w:r>
      <w:r w:rsidR="0021288D" w:rsidRPr="00704088">
        <w:rPr>
          <w:rFonts w:ascii="Arial" w:hAnsi="Arial" w:cs="Arial"/>
          <w:color w:val="222222"/>
          <w:sz w:val="20"/>
          <w:szCs w:val="20"/>
        </w:rPr>
        <w:t xml:space="preserve"> </w:t>
      </w:r>
      <w:r w:rsidRPr="00704088">
        <w:rPr>
          <w:rFonts w:ascii="Arial" w:hAnsi="Arial" w:cs="Arial"/>
          <w:color w:val="222222"/>
          <w:sz w:val="20"/>
          <w:szCs w:val="20"/>
        </w:rPr>
        <w:t>Verde</w:t>
      </w:r>
    </w:p>
    <w:p w14:paraId="41BB09C8" w14:textId="77777777" w:rsidR="009C0D11" w:rsidRPr="00E31C81" w:rsidRDefault="00000000" w:rsidP="0021288D">
      <w:pPr>
        <w:jc w:val="both"/>
        <w:rPr>
          <w:rFonts w:ascii="Arial" w:hAnsi="Arial" w:cs="Arial"/>
        </w:rPr>
      </w:pPr>
      <w:r w:rsidRPr="00E31C81">
        <w:rPr>
          <w:rFonts w:ascii="Arial" w:hAnsi="Arial" w:cs="Arial"/>
        </w:rPr>
        <w:lastRenderedPageBreak/>
        <w:t xml:space="preserve">La elección de media geométrica para el núcleo EUDR no es arbitraria: las dimensiones D1–D7 no son sustitutos entre sí en ningún sentido regulatorio — el Reglamento (UE) 2023/1115 exige simultáneamente geolocalización </w:t>
      </w:r>
      <w:r w:rsidRPr="00E31C81">
        <w:rPr>
          <w:rFonts w:ascii="Arial" w:hAnsi="Arial" w:cs="Arial"/>
          <w:i/>
        </w:rPr>
        <w:t>y</w:t>
      </w:r>
      <w:r w:rsidRPr="00E31C81">
        <w:rPr>
          <w:rFonts w:ascii="Arial" w:hAnsi="Arial" w:cs="Arial"/>
        </w:rPr>
        <w:t xml:space="preserve"> declaración de diligencia debida </w:t>
      </w:r>
      <w:r w:rsidRPr="00E31C81">
        <w:rPr>
          <w:rFonts w:ascii="Arial" w:hAnsi="Arial" w:cs="Arial"/>
          <w:i/>
        </w:rPr>
        <w:t>y</w:t>
      </w:r>
      <w:r w:rsidRPr="00E31C81">
        <w:rPr>
          <w:rFonts w:ascii="Arial" w:hAnsi="Arial" w:cs="Arial"/>
        </w:rPr>
        <w:t xml:space="preserve"> legalidad de la producción; cumplir dos de las tres no salva el tercer incumplimiento. La media geométrica castiga este desbalance porque un cero en cualquier dimensión reduce fuertemente el resultado final, de la misma manera que el PNUD cambió el IDH de media aritmética a geométrica en 2010 exactamente por esta razón (UNDP, 2010). Las dimensiones extendidas D8–D9 son moduladoras de la sostenibilidad del cumplimiento —no determinan el acceso al mercado por sí solas—, por lo que se agregan aritméticamente para evitar que un cero en gobernanza interna anule un índice EUDR que sí tiene las condiciones técnicas resueltas.</w:t>
      </w:r>
    </w:p>
    <w:p w14:paraId="3F730BCF" w14:textId="0B8EB803" w:rsidR="009C0D11" w:rsidRPr="00E31C81" w:rsidRDefault="00000000" w:rsidP="0021288D">
      <w:pPr>
        <w:jc w:val="both"/>
        <w:rPr>
          <w:rFonts w:ascii="Arial" w:hAnsi="Arial" w:cs="Arial"/>
        </w:rPr>
      </w:pPr>
      <w:r w:rsidRPr="00E31C81">
        <w:rPr>
          <w:rFonts w:ascii="Arial" w:hAnsi="Arial" w:cs="Arial"/>
        </w:rPr>
        <w:t xml:space="preserve">La media aritmética para D12–D15 refleja que los módulos del Pacto Verde son complementarios entre </w:t>
      </w:r>
      <w:r w:rsidR="00E31C81" w:rsidRPr="00E31C81">
        <w:rPr>
          <w:rFonts w:ascii="Arial" w:hAnsi="Arial" w:cs="Arial"/>
        </w:rPr>
        <w:t>sí,</w:t>
      </w:r>
      <w:r w:rsidRPr="00E31C81">
        <w:rPr>
          <w:rFonts w:ascii="Arial" w:hAnsi="Arial" w:cs="Arial"/>
        </w:rPr>
        <w:t xml:space="preserve"> pero no tienen entre ellos la relación de </w:t>
      </w:r>
      <w:r w:rsidR="0021288D" w:rsidRPr="00E31C81">
        <w:rPr>
          <w:rFonts w:ascii="Arial" w:hAnsi="Arial" w:cs="Arial"/>
        </w:rPr>
        <w:t>prerrequisito</w:t>
      </w:r>
      <w:r w:rsidRPr="00E31C81">
        <w:rPr>
          <w:rFonts w:ascii="Arial" w:hAnsi="Arial" w:cs="Arial"/>
        </w:rPr>
        <w:t xml:space="preserve"> estricta que sí existe entre las dimensiones EUDR: una cooperativa sin gestión de huella de carbono puede tener plena trazabilidad de lotes, y ese no es un escenario de incumplimiento del reglamento.</w:t>
      </w:r>
    </w:p>
    <w:p w14:paraId="3B98C8FC" w14:textId="68F32F09" w:rsidR="009C0D11" w:rsidRPr="00E31C81" w:rsidRDefault="00000000" w:rsidP="00E31C81">
      <w:pPr>
        <w:jc w:val="both"/>
        <w:rPr>
          <w:rFonts w:ascii="Arial" w:hAnsi="Arial" w:cs="Arial"/>
        </w:rPr>
      </w:pPr>
      <w:r w:rsidRPr="00E31C81">
        <w:rPr>
          <w:rFonts w:ascii="Arial" w:hAnsi="Arial" w:cs="Arial"/>
        </w:rPr>
        <w:t>Los pesos 70/30 del ISA-Completo reflejan que el acceso inmediato al mercado lo decide el EUDR (D1–D9), mientras que la competitividad de largo plazo depende del Pacto Verde completo. Estos pesos se validarán mediante análisis de sensibilidad en el piloto (Greco et al., 2019; ver ISCAM/</w:t>
      </w:r>
      <w:r w:rsidR="00E31C81" w:rsidRPr="00E31C81">
        <w:rPr>
          <w:rFonts w:ascii="Arial" w:hAnsi="Arial" w:cs="Arial"/>
        </w:rPr>
        <w:t>Metodología</w:t>
      </w:r>
      <w:r w:rsidRPr="00E31C81">
        <w:rPr>
          <w:rFonts w:ascii="Arial" w:hAnsi="Arial" w:cs="Arial"/>
        </w:rPr>
        <w:t xml:space="preserve"> - </w:t>
      </w:r>
      <w:r w:rsidR="00E31C81" w:rsidRPr="00E31C81">
        <w:rPr>
          <w:rFonts w:ascii="Arial" w:hAnsi="Arial" w:cs="Arial"/>
        </w:rPr>
        <w:t>Índice</w:t>
      </w:r>
      <w:r w:rsidRPr="00E31C81">
        <w:rPr>
          <w:rFonts w:ascii="Arial" w:hAnsi="Arial" w:cs="Arial"/>
        </w:rPr>
        <w:t xml:space="preserve"> de Alineamiento (ISA) y Marco Muestral.md §4).</w:t>
      </w:r>
    </w:p>
    <w:p w14:paraId="6F633BA5" w14:textId="77777777" w:rsidR="009C0D11" w:rsidRPr="00E31C81" w:rsidRDefault="00000000" w:rsidP="00E31C81">
      <w:pPr>
        <w:pStyle w:val="Ttulo3"/>
        <w:jc w:val="both"/>
        <w:rPr>
          <w:rFonts w:ascii="Arial" w:hAnsi="Arial" w:cs="Arial"/>
          <w:color w:val="auto"/>
        </w:rPr>
      </w:pPr>
      <w:r w:rsidRPr="00E31C81">
        <w:rPr>
          <w:rFonts w:ascii="Arial" w:hAnsi="Arial" w:cs="Arial"/>
          <w:color w:val="auto"/>
        </w:rPr>
        <w:t>3.4 Dimensiones fuera del ISA</w:t>
      </w:r>
    </w:p>
    <w:p w14:paraId="4CF40973" w14:textId="77777777" w:rsidR="009C0D11" w:rsidRPr="00E31C81" w:rsidRDefault="00000000" w:rsidP="00E31C81">
      <w:pPr>
        <w:jc w:val="both"/>
        <w:rPr>
          <w:rFonts w:ascii="Arial" w:hAnsi="Arial" w:cs="Arial"/>
        </w:rPr>
      </w:pPr>
      <w:r w:rsidRPr="00E31C81">
        <w:rPr>
          <w:rFonts w:ascii="Arial" w:hAnsi="Arial" w:cs="Arial"/>
        </w:rPr>
        <w:t>Tres dimensiones operan con una lógica distinta al semáforo de madurez y, por esa razón, no promedian en ninguno de los sub-índices.</w:t>
      </w:r>
    </w:p>
    <w:p w14:paraId="491B58D1" w14:textId="77777777" w:rsidR="009C0D11" w:rsidRPr="00E31C81" w:rsidRDefault="00000000" w:rsidP="00E31C81">
      <w:pPr>
        <w:jc w:val="both"/>
        <w:rPr>
          <w:rFonts w:ascii="Arial" w:hAnsi="Arial" w:cs="Arial"/>
        </w:rPr>
      </w:pPr>
      <w:r w:rsidRPr="00E31C81">
        <w:rPr>
          <w:rFonts w:ascii="Arial" w:hAnsi="Arial" w:cs="Arial"/>
          <w:b/>
        </w:rPr>
        <w:t>D10 — Confusión certificación/EUDR.</w:t>
      </w:r>
      <w:r w:rsidRPr="00E31C81">
        <w:rPr>
          <w:rFonts w:ascii="Arial" w:hAnsi="Arial" w:cs="Arial"/>
        </w:rPr>
        <w:t xml:space="preserve"> Una respuesta "Sí, totalmente cubierto" en Q36 es la peor señal posible, no la mejor: indica que la cooperativa no está actuando porque cree erróneamente que su certificación voluntaria la exime. El Art. 30 del Reglamento (UE) 2023/1115 es explícito en que un esquema de certificación puede informar la evaluación de riesgo, pero no sustituye la geolocalización ni la declaración de diligencia debida. Promediar D10 como madurez introduciría un incentivo perverso en el diagnóstico.</w:t>
      </w:r>
    </w:p>
    <w:p w14:paraId="392B342D" w14:textId="77777777" w:rsidR="009C0D11" w:rsidRPr="00E31C81" w:rsidRDefault="00000000" w:rsidP="00E31C81">
      <w:pPr>
        <w:jc w:val="both"/>
        <w:rPr>
          <w:rFonts w:ascii="Arial" w:hAnsi="Arial" w:cs="Arial"/>
        </w:rPr>
      </w:pPr>
      <w:r w:rsidRPr="00E31C81">
        <w:rPr>
          <w:rFonts w:ascii="Arial" w:hAnsi="Arial" w:cs="Arial"/>
          <w:b/>
        </w:rPr>
        <w:t>D11 — Ecosistema de apoyo.</w:t>
      </w:r>
      <w:r w:rsidRPr="00E31C81">
        <w:rPr>
          <w:rFonts w:ascii="Arial" w:hAnsi="Arial" w:cs="Arial"/>
        </w:rPr>
        <w:t xml:space="preserve"> Esta dimensión no mide qué tan preparada está la cooperativa sino a qué actores tiene acceso para resolver sus brechas. Su salida es un inventario de cobertura —actores ya contactados, actores conocidos no contactados, actores desconocidos—, que alimenta directamente la columna "oportunidad" de la Matriz de Brechas (Instrumento 4). Agregarlo como puntaje de madurez confundiría preparación con conectividad institucional, dos fenómenos que requieren intervenciones distintas.</w:t>
      </w:r>
    </w:p>
    <w:p w14:paraId="497D6B8D" w14:textId="77777777" w:rsidR="009C0D11" w:rsidRPr="00E31C81" w:rsidRDefault="00000000" w:rsidP="00E31C81">
      <w:pPr>
        <w:jc w:val="both"/>
        <w:rPr>
          <w:rFonts w:ascii="Arial" w:hAnsi="Arial" w:cs="Arial"/>
        </w:rPr>
      </w:pPr>
      <w:r w:rsidRPr="00E31C81">
        <w:rPr>
          <w:rFonts w:ascii="Arial" w:hAnsi="Arial" w:cs="Arial"/>
          <w:b/>
        </w:rPr>
        <w:t>D15.Q60 — Rechazo en frontera por LMR.</w:t>
      </w:r>
      <w:r w:rsidRPr="00E31C81">
        <w:rPr>
          <w:rFonts w:ascii="Arial" w:hAnsi="Arial" w:cs="Arial"/>
        </w:rPr>
        <w:t xml:space="preserve"> Una respuesta afirmativa en esta pregunta (rechazo real de un lote por exceso de residuos de pesticidas) se reporta siempre por separado, independientemente del puntaje promedio de D15. El mismo criterio aplica a D2.Q10 (mezcla física de lotes sin control): ambas son banderas cuya presencia no puede ser compensada por ningún puntaje alto en las preguntas restantes de su dimensión. La justificación de cada bandera se detalla en la sección 6.</w:t>
      </w:r>
    </w:p>
    <w:p w14:paraId="6B93EBD1" w14:textId="77777777" w:rsidR="009C0D11" w:rsidRPr="00704088" w:rsidRDefault="00000000" w:rsidP="00E31C81">
      <w:pPr>
        <w:pStyle w:val="Ttulo3"/>
        <w:jc w:val="both"/>
        <w:rPr>
          <w:rFonts w:ascii="Arial" w:hAnsi="Arial" w:cs="Arial"/>
          <w:color w:val="auto"/>
        </w:rPr>
      </w:pPr>
      <w:r w:rsidRPr="00704088">
        <w:rPr>
          <w:rFonts w:ascii="Arial" w:hAnsi="Arial" w:cs="Arial"/>
          <w:color w:val="auto"/>
        </w:rPr>
        <w:lastRenderedPageBreak/>
        <w:t>3.5 Conexión con los índices IP/IV/RE del proyecto madre</w:t>
      </w:r>
    </w:p>
    <w:p w14:paraId="24CAAAD6" w14:textId="6E555F42" w:rsidR="009C0D11" w:rsidRPr="00E31C81" w:rsidRDefault="00000000" w:rsidP="00E31C81">
      <w:pPr>
        <w:jc w:val="both"/>
        <w:rPr>
          <w:rFonts w:ascii="Arial" w:hAnsi="Arial" w:cs="Arial"/>
        </w:rPr>
      </w:pPr>
      <w:r w:rsidRPr="00E31C81">
        <w:rPr>
          <w:rFonts w:ascii="Arial" w:hAnsi="Arial" w:cs="Arial"/>
        </w:rPr>
        <w:t xml:space="preserve">Las preguntas de D1–D9 alimentan también los índices del proyecto madre ISCAM. El </w:t>
      </w:r>
      <w:r w:rsidRPr="00E31C81">
        <w:rPr>
          <w:rFonts w:ascii="Arial" w:hAnsi="Arial" w:cs="Arial"/>
          <w:b/>
        </w:rPr>
        <w:t>IP (Índice de Preparación)</w:t>
      </w:r>
      <w:r w:rsidRPr="00E31C81">
        <w:rPr>
          <w:rFonts w:ascii="Arial" w:hAnsi="Arial" w:cs="Arial"/>
        </w:rPr>
        <w:t xml:space="preserve"> remapea D1–D9 en cinco </w:t>
      </w:r>
      <w:r w:rsidR="00E31C81" w:rsidRPr="00E31C81">
        <w:rPr>
          <w:rFonts w:ascii="Arial" w:hAnsi="Arial" w:cs="Arial"/>
        </w:rPr>
        <w:t>subdimensiones</w:t>
      </w:r>
      <w:r w:rsidRPr="00E31C81">
        <w:rPr>
          <w:rFonts w:ascii="Arial" w:hAnsi="Arial" w:cs="Arial"/>
        </w:rPr>
        <w:t xml:space="preserve"> de capacidad operativa. El </w:t>
      </w:r>
      <w:r w:rsidRPr="00E31C81">
        <w:rPr>
          <w:rFonts w:ascii="Arial" w:hAnsi="Arial" w:cs="Arial"/>
          <w:b/>
        </w:rPr>
        <w:t>IV (Índice de Vulnerabilidad)</w:t>
      </w:r>
      <w:r w:rsidRPr="00E31C81">
        <w:rPr>
          <w:rFonts w:ascii="Arial" w:hAnsi="Arial" w:cs="Arial"/>
        </w:rPr>
        <w:t xml:space="preserve"> reutiliza el Bloque 0 —dependencia del mercado europeo, dispersión territorial— y D9 —costo de adecuación— como insumos de sus cinco </w:t>
      </w:r>
      <w:r w:rsidR="00E31C81" w:rsidRPr="00E31C81">
        <w:rPr>
          <w:rFonts w:ascii="Arial" w:hAnsi="Arial" w:cs="Arial"/>
        </w:rPr>
        <w:t>subdimensiones</w:t>
      </w:r>
      <w:r w:rsidRPr="00E31C81">
        <w:rPr>
          <w:rFonts w:ascii="Arial" w:hAnsi="Arial" w:cs="Arial"/>
        </w:rPr>
        <w:t xml:space="preserve"> de exposición estructural. El </w:t>
      </w:r>
      <w:r w:rsidRPr="00E31C81">
        <w:rPr>
          <w:rFonts w:ascii="Arial" w:hAnsi="Arial" w:cs="Arial"/>
          <w:b/>
        </w:rPr>
        <w:t>RE (Riesgo de Exclusión)</w:t>
      </w:r>
      <w:r w:rsidRPr="00E31C81">
        <w:rPr>
          <w:rFonts w:ascii="Arial" w:hAnsi="Arial" w:cs="Arial"/>
        </w:rPr>
        <w:t xml:space="preserve"> combina ambos bajo la fórmula RE = IV × (1 − IP/100), cuantificando la probabilidad de que una brecha de preparación se traduzca en pérdida efectiva de acceso al mercado. El detalle matemático de este remapeo vive en ISCAM/Remapeo D1-D9 a </w:t>
      </w:r>
      <w:r w:rsidR="00E31C81" w:rsidRPr="00E31C81">
        <w:rPr>
          <w:rFonts w:ascii="Arial" w:hAnsi="Arial" w:cs="Arial"/>
        </w:rPr>
        <w:t>Índice</w:t>
      </w:r>
      <w:r w:rsidRPr="00E31C81">
        <w:rPr>
          <w:rFonts w:ascii="Arial" w:hAnsi="Arial" w:cs="Arial"/>
        </w:rPr>
        <w:t xml:space="preserve"> de </w:t>
      </w:r>
      <w:r w:rsidR="00E31C81" w:rsidRPr="00E31C81">
        <w:rPr>
          <w:rFonts w:ascii="Arial" w:hAnsi="Arial" w:cs="Arial"/>
        </w:rPr>
        <w:t>Preparación</w:t>
      </w:r>
      <w:r w:rsidRPr="00E31C81">
        <w:rPr>
          <w:rFonts w:ascii="Arial" w:hAnsi="Arial" w:cs="Arial"/>
        </w:rPr>
        <w:t xml:space="preserve"> (IP-ISCAM) y ISCAM/</w:t>
      </w:r>
      <w:r w:rsidR="00E31C81" w:rsidRPr="00E31C81">
        <w:rPr>
          <w:rFonts w:ascii="Arial" w:hAnsi="Arial" w:cs="Arial"/>
        </w:rPr>
        <w:t>Diseño</w:t>
      </w:r>
      <w:r w:rsidRPr="00E31C81">
        <w:rPr>
          <w:rFonts w:ascii="Arial" w:hAnsi="Arial" w:cs="Arial"/>
        </w:rPr>
        <w:t xml:space="preserve"> - </w:t>
      </w:r>
      <w:r w:rsidR="00E31C81" w:rsidRPr="00E31C81">
        <w:rPr>
          <w:rFonts w:ascii="Arial" w:hAnsi="Arial" w:cs="Arial"/>
        </w:rPr>
        <w:t>Índice</w:t>
      </w:r>
      <w:r w:rsidRPr="00E31C81">
        <w:rPr>
          <w:rFonts w:ascii="Arial" w:hAnsi="Arial" w:cs="Arial"/>
        </w:rPr>
        <w:t xml:space="preserve"> de Vulnerabilidad (IV-ISCAM).</w:t>
      </w:r>
    </w:p>
    <w:p w14:paraId="0E089B9A" w14:textId="77777777" w:rsidR="009C0D11" w:rsidRPr="00E31C81" w:rsidRDefault="009C0D11" w:rsidP="00E31C81">
      <w:pPr>
        <w:pBdr>
          <w:bottom w:val="single" w:sz="6" w:space="1" w:color="AAAAAA"/>
        </w:pBdr>
        <w:spacing w:before="120"/>
        <w:jc w:val="both"/>
        <w:rPr>
          <w:rFonts w:ascii="Arial" w:hAnsi="Arial" w:cs="Arial"/>
        </w:rPr>
      </w:pPr>
    </w:p>
    <w:p w14:paraId="7B461DD6" w14:textId="77777777" w:rsidR="009C0D11" w:rsidRPr="00704088" w:rsidRDefault="00000000" w:rsidP="00E31C81">
      <w:pPr>
        <w:pStyle w:val="Ttulo2"/>
        <w:jc w:val="both"/>
        <w:rPr>
          <w:rFonts w:ascii="Arial" w:hAnsi="Arial" w:cs="Arial"/>
          <w:color w:val="auto"/>
          <w:sz w:val="22"/>
          <w:szCs w:val="22"/>
        </w:rPr>
      </w:pPr>
      <w:r w:rsidRPr="00704088">
        <w:rPr>
          <w:rFonts w:ascii="Arial" w:hAnsi="Arial" w:cs="Arial"/>
          <w:color w:val="auto"/>
          <w:sz w:val="22"/>
          <w:szCs w:val="22"/>
        </w:rPr>
        <w:t>4. Matriz completa del instrumento</w:t>
      </w:r>
    </w:p>
    <w:p w14:paraId="4BF3921A" w14:textId="77777777" w:rsidR="009C0D11" w:rsidRPr="00E31C81" w:rsidRDefault="00000000" w:rsidP="00E31C81">
      <w:pPr>
        <w:jc w:val="both"/>
        <w:rPr>
          <w:rFonts w:ascii="Arial" w:hAnsi="Arial" w:cs="Arial"/>
        </w:rPr>
      </w:pPr>
      <w:r w:rsidRPr="00E31C81">
        <w:rPr>
          <w:rFonts w:ascii="Arial" w:hAnsi="Arial" w:cs="Arial"/>
        </w:rPr>
        <w:t>La Tabla 4 presenta las 89 preguntas del instrumento con sus opciones de respuesta, referencia normativa, tipo de variable, rol en el índice y tipo de obligación. Las dimensiones aparecen en el orden en que se aplican.</w:t>
      </w:r>
    </w:p>
    <w:p w14:paraId="5A38D6EC" w14:textId="77777777" w:rsidR="009C0D11" w:rsidRPr="00E31C81" w:rsidRDefault="00000000" w:rsidP="00E31C81">
      <w:pPr>
        <w:jc w:val="both"/>
        <w:rPr>
          <w:rFonts w:ascii="Arial" w:hAnsi="Arial" w:cs="Arial"/>
        </w:rPr>
      </w:pPr>
      <w:r w:rsidRPr="00E31C81">
        <w:rPr>
          <w:rFonts w:ascii="Arial" w:hAnsi="Arial" w:cs="Arial"/>
          <w:b/>
        </w:rPr>
        <w:t>Leyenda de columnas</w:t>
      </w:r>
    </w:p>
    <w:p w14:paraId="5199EFA7"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Estrategia PV:</w:t>
      </w:r>
      <w:r w:rsidRPr="00E31C81">
        <w:rPr>
          <w:rFonts w:ascii="Arial" w:hAnsi="Arial" w:cs="Arial"/>
        </w:rPr>
        <w:t xml:space="preserve"> pilar del Pacto Verde al que responde la pregunta</w:t>
      </w:r>
    </w:p>
    <w:p w14:paraId="198BC44B"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Tipo:</w:t>
      </w:r>
      <w:r w:rsidRPr="00E31C81">
        <w:rPr>
          <w:rFonts w:ascii="Arial" w:hAnsi="Arial" w:cs="Arial"/>
        </w:rPr>
        <w:t xml:space="preserve"> escala 0–4 · porcentaje · binaria · ordinal · mapeo · numérica · texto libre</w:t>
      </w:r>
    </w:p>
    <w:p w14:paraId="21F636EE" w14:textId="7D35F486"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Rol:</w:t>
      </w:r>
      <w:r w:rsidRPr="00E31C81">
        <w:rPr>
          <w:rFonts w:ascii="Arial" w:hAnsi="Arial" w:cs="Arial"/>
        </w:rPr>
        <w:t xml:space="preserve"> ISA-EUDR · ISA-Pacto</w:t>
      </w:r>
      <w:r w:rsidR="00E31C81" w:rsidRPr="00E31C81">
        <w:rPr>
          <w:rFonts w:ascii="Arial" w:hAnsi="Arial" w:cs="Arial"/>
        </w:rPr>
        <w:t xml:space="preserve"> </w:t>
      </w:r>
      <w:r w:rsidRPr="00E31C81">
        <w:rPr>
          <w:rFonts w:ascii="Arial" w:hAnsi="Arial" w:cs="Arial"/>
        </w:rPr>
        <w:t>Verde · bandera · inventario · variable resultado · contexto/IV</w:t>
      </w:r>
    </w:p>
    <w:p w14:paraId="7DA61F73"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Obligación:</w:t>
      </w:r>
      <w:r w:rsidRPr="00E31C81">
        <w:rPr>
          <w:rFonts w:ascii="Arial" w:hAnsi="Arial" w:cs="Arial"/>
        </w:rPr>
        <w:t xml:space="preserve"> Legal (acceso al mercado) · Competitividad (largo plazo) · Ambas</w:t>
      </w:r>
    </w:p>
    <w:p w14:paraId="69117A8F" w14:textId="77777777" w:rsidR="009C0D11" w:rsidRPr="00E31C81" w:rsidRDefault="009C0D11">
      <w:pPr>
        <w:pBdr>
          <w:bottom w:val="single" w:sz="6" w:space="1" w:color="AAAAAA"/>
        </w:pBdr>
        <w:spacing w:before="120"/>
        <w:rPr>
          <w:rFonts w:ascii="Arial" w:hAnsi="Arial" w:cs="Arial"/>
        </w:rPr>
      </w:pPr>
    </w:p>
    <w:p w14:paraId="5E979C7C" w14:textId="77777777" w:rsidR="009C0D11" w:rsidRPr="00E31C81" w:rsidRDefault="00000000">
      <w:pPr>
        <w:rPr>
          <w:rFonts w:ascii="Arial" w:hAnsi="Arial" w:cs="Arial"/>
        </w:rPr>
      </w:pPr>
      <w:r w:rsidRPr="00E31C81">
        <w:rPr>
          <w:rFonts w:ascii="Arial" w:hAnsi="Arial" w:cs="Arial"/>
          <w:b/>
        </w:rPr>
        <w:t>Tabla 4</w:t>
      </w:r>
    </w:p>
    <w:p w14:paraId="795B2765" w14:textId="77777777" w:rsidR="009C0D11" w:rsidRPr="00E31C81" w:rsidRDefault="00000000">
      <w:pPr>
        <w:rPr>
          <w:rFonts w:ascii="Arial" w:hAnsi="Arial" w:cs="Arial"/>
        </w:rPr>
      </w:pPr>
      <w:r w:rsidRPr="00E31C81">
        <w:rPr>
          <w:rFonts w:ascii="Arial" w:hAnsi="Arial" w:cs="Arial"/>
          <w:i/>
        </w:rPr>
        <w:t>Matriz completa del Instrumento 2 — Bloque 0: Ficha de identificación (no puntúa)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82"/>
        <w:gridCol w:w="1528"/>
        <w:gridCol w:w="1406"/>
        <w:gridCol w:w="1383"/>
        <w:gridCol w:w="1238"/>
        <w:gridCol w:w="1362"/>
        <w:gridCol w:w="1539"/>
      </w:tblGrid>
      <w:tr w:rsidR="009C0D11" w:rsidRPr="00E31C81" w14:paraId="549FDD94" w14:textId="77777777">
        <w:tc>
          <w:tcPr>
            <w:tcW w:w="1303" w:type="dxa"/>
            <w:shd w:val="clear" w:color="auto" w:fill="E8EDF5"/>
          </w:tcPr>
          <w:p w14:paraId="3903528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4F8253E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5DA4BC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32997F8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5BE82B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8AA499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77D5801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E31C81" w14:paraId="65764DE3" w14:textId="77777777">
        <w:tc>
          <w:tcPr>
            <w:tcW w:w="1303" w:type="dxa"/>
            <w:shd w:val="clear" w:color="auto" w:fill="F9FAFB"/>
          </w:tcPr>
          <w:p w14:paraId="14044D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w:t>
            </w:r>
          </w:p>
        </w:tc>
        <w:tc>
          <w:tcPr>
            <w:tcW w:w="1303" w:type="dxa"/>
            <w:shd w:val="clear" w:color="auto" w:fill="F9FAFB"/>
          </w:tcPr>
          <w:p w14:paraId="042DA0A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Nombre de la cooperativa / razón social</w:t>
            </w:r>
          </w:p>
        </w:tc>
        <w:tc>
          <w:tcPr>
            <w:tcW w:w="1303" w:type="dxa"/>
            <w:shd w:val="clear" w:color="auto" w:fill="F9FAFB"/>
          </w:tcPr>
          <w:p w14:paraId="6578618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w:t>
            </w:r>
          </w:p>
        </w:tc>
        <w:tc>
          <w:tcPr>
            <w:tcW w:w="1303" w:type="dxa"/>
            <w:shd w:val="clear" w:color="auto" w:fill="F9FAFB"/>
          </w:tcPr>
          <w:p w14:paraId="56419F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9FAFB"/>
          </w:tcPr>
          <w:p w14:paraId="2E8A30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9FAFB"/>
          </w:tcPr>
          <w:p w14:paraId="0684FFD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w:t>
            </w:r>
          </w:p>
        </w:tc>
        <w:tc>
          <w:tcPr>
            <w:tcW w:w="1303" w:type="dxa"/>
            <w:shd w:val="clear" w:color="auto" w:fill="F9FAFB"/>
          </w:tcPr>
          <w:p w14:paraId="3758D1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r>
      <w:tr w:rsidR="009C0D11" w:rsidRPr="00E31C81" w14:paraId="33A2266D" w14:textId="77777777">
        <w:tc>
          <w:tcPr>
            <w:tcW w:w="1303" w:type="dxa"/>
            <w:shd w:val="clear" w:color="auto" w:fill="FFFFFF"/>
          </w:tcPr>
          <w:p w14:paraId="0696ED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B0-2</w:t>
            </w:r>
          </w:p>
        </w:tc>
        <w:tc>
          <w:tcPr>
            <w:tcW w:w="1303" w:type="dxa"/>
            <w:shd w:val="clear" w:color="auto" w:fill="FFFFFF"/>
          </w:tcPr>
          <w:p w14:paraId="6715F7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RUC</w:t>
            </w:r>
          </w:p>
        </w:tc>
        <w:tc>
          <w:tcPr>
            <w:tcW w:w="1303" w:type="dxa"/>
            <w:shd w:val="clear" w:color="auto" w:fill="FFFFFF"/>
          </w:tcPr>
          <w:p w14:paraId="50BAF7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2FA9DB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22501F2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76C6E0E5" w14:textId="54936A8B" w:rsidR="009C0D11" w:rsidRPr="00704088" w:rsidRDefault="00E31C81">
            <w:pPr>
              <w:spacing w:before="20" w:after="20"/>
              <w:rPr>
                <w:rFonts w:ascii="Arial" w:hAnsi="Arial" w:cs="Arial"/>
                <w:sz w:val="20"/>
                <w:szCs w:val="20"/>
              </w:rPr>
            </w:pPr>
            <w:r w:rsidRPr="00704088">
              <w:rPr>
                <w:rFonts w:ascii="Arial" w:hAnsi="Arial" w:cs="Arial"/>
                <w:sz w:val="20"/>
                <w:szCs w:val="20"/>
              </w:rPr>
              <w:t>De duplicación</w:t>
            </w:r>
            <w:r w:rsidR="00000000" w:rsidRPr="00704088">
              <w:rPr>
                <w:rFonts w:ascii="Arial" w:hAnsi="Arial" w:cs="Arial"/>
                <w:sz w:val="20"/>
                <w:szCs w:val="20"/>
              </w:rPr>
              <w:t xml:space="preserve"> marco muestral</w:t>
            </w:r>
          </w:p>
        </w:tc>
        <w:tc>
          <w:tcPr>
            <w:tcW w:w="1303" w:type="dxa"/>
            <w:shd w:val="clear" w:color="auto" w:fill="FFFFFF"/>
          </w:tcPr>
          <w:p w14:paraId="46AE9BF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r>
      <w:tr w:rsidR="009C0D11" w:rsidRPr="00E31C81" w14:paraId="52510D9E" w14:textId="77777777">
        <w:tc>
          <w:tcPr>
            <w:tcW w:w="1303" w:type="dxa"/>
            <w:shd w:val="clear" w:color="auto" w:fill="F9FAFB"/>
          </w:tcPr>
          <w:p w14:paraId="6EA8F9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B0-3</w:t>
            </w:r>
          </w:p>
        </w:tc>
        <w:tc>
          <w:tcPr>
            <w:tcW w:w="1303" w:type="dxa"/>
            <w:shd w:val="clear" w:color="auto" w:fill="F9FAFB"/>
          </w:tcPr>
          <w:p w14:paraId="63716A7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Producto(s) exportado(s) + código SA</w:t>
            </w:r>
          </w:p>
        </w:tc>
        <w:tc>
          <w:tcPr>
            <w:tcW w:w="1303" w:type="dxa"/>
            <w:shd w:val="clear" w:color="auto" w:fill="F9FAFB"/>
          </w:tcPr>
          <w:p w14:paraId="110E79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Café / Cacao / Madera / Otro</w:t>
            </w:r>
          </w:p>
        </w:tc>
        <w:tc>
          <w:tcPr>
            <w:tcW w:w="1303" w:type="dxa"/>
            <w:shd w:val="clear" w:color="auto" w:fill="F9FAFB"/>
          </w:tcPr>
          <w:p w14:paraId="736753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DFB6B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múltiple</w:t>
            </w:r>
          </w:p>
        </w:tc>
        <w:tc>
          <w:tcPr>
            <w:tcW w:w="1303" w:type="dxa"/>
            <w:shd w:val="clear" w:color="auto" w:fill="F9FAFB"/>
          </w:tcPr>
          <w:p w14:paraId="1160C6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estrato de cuota</w:t>
            </w:r>
          </w:p>
        </w:tc>
        <w:tc>
          <w:tcPr>
            <w:tcW w:w="1303" w:type="dxa"/>
            <w:shd w:val="clear" w:color="auto" w:fill="F9FAFB"/>
          </w:tcPr>
          <w:p w14:paraId="489D36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02F424E" w14:textId="77777777">
        <w:tc>
          <w:tcPr>
            <w:tcW w:w="1303" w:type="dxa"/>
            <w:shd w:val="clear" w:color="auto" w:fill="FFFFFF"/>
          </w:tcPr>
          <w:p w14:paraId="0A8459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B0-4</w:t>
            </w:r>
          </w:p>
        </w:tc>
        <w:tc>
          <w:tcPr>
            <w:tcW w:w="1303" w:type="dxa"/>
            <w:shd w:val="clear" w:color="auto" w:fill="FFFFFF"/>
          </w:tcPr>
          <w:p w14:paraId="12642A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N.º de socios productores / hectáreas totales</w:t>
            </w:r>
          </w:p>
        </w:tc>
        <w:tc>
          <w:tcPr>
            <w:tcW w:w="1303" w:type="dxa"/>
            <w:shd w:val="clear" w:color="auto" w:fill="FFFFFF"/>
          </w:tcPr>
          <w:p w14:paraId="27BF97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7C1618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76BF201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1D3FC7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IV tamaño</w:t>
            </w:r>
          </w:p>
        </w:tc>
        <w:tc>
          <w:tcPr>
            <w:tcW w:w="1303" w:type="dxa"/>
            <w:shd w:val="clear" w:color="auto" w:fill="FFFFFF"/>
          </w:tcPr>
          <w:p w14:paraId="32CD11C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406039D1" w14:textId="77777777">
        <w:tc>
          <w:tcPr>
            <w:tcW w:w="1303" w:type="dxa"/>
            <w:shd w:val="clear" w:color="auto" w:fill="F9FAFB"/>
          </w:tcPr>
          <w:p w14:paraId="300F63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B0-5</w:t>
            </w:r>
          </w:p>
        </w:tc>
        <w:tc>
          <w:tcPr>
            <w:tcW w:w="1303" w:type="dxa"/>
            <w:shd w:val="clear" w:color="auto" w:fill="F9FAFB"/>
          </w:tcPr>
          <w:p w14:paraId="59637C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¿Exporta directamente a la UE o a través de tercero?</w:t>
            </w:r>
          </w:p>
        </w:tc>
        <w:tc>
          <w:tcPr>
            <w:tcW w:w="1303" w:type="dxa"/>
            <w:shd w:val="clear" w:color="auto" w:fill="F9FAFB"/>
          </w:tcPr>
          <w:p w14:paraId="58B26F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Directamente / A través de tercero</w:t>
            </w:r>
          </w:p>
        </w:tc>
        <w:tc>
          <w:tcPr>
            <w:tcW w:w="1303" w:type="dxa"/>
            <w:shd w:val="clear" w:color="auto" w:fill="F9FAFB"/>
          </w:tcPr>
          <w:p w14:paraId="506BA6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4CEC41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1EA60C9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D1</w:t>
            </w:r>
          </w:p>
        </w:tc>
        <w:tc>
          <w:tcPr>
            <w:tcW w:w="1303" w:type="dxa"/>
            <w:shd w:val="clear" w:color="auto" w:fill="F9FAFB"/>
          </w:tcPr>
          <w:p w14:paraId="633D43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1F60BFAE" w14:textId="77777777">
        <w:tc>
          <w:tcPr>
            <w:tcW w:w="1303" w:type="dxa"/>
            <w:shd w:val="clear" w:color="auto" w:fill="FFFFFF"/>
          </w:tcPr>
          <w:p w14:paraId="4696CE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B0-6</w:t>
            </w:r>
          </w:p>
        </w:tc>
        <w:tc>
          <w:tcPr>
            <w:tcW w:w="1303" w:type="dxa"/>
            <w:shd w:val="clear" w:color="auto" w:fill="FFFFFF"/>
          </w:tcPr>
          <w:p w14:paraId="228D6F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 indirecto: ¿quién es el comprador que exporta a la UE?</w:t>
            </w:r>
          </w:p>
        </w:tc>
        <w:tc>
          <w:tcPr>
            <w:tcW w:w="1303" w:type="dxa"/>
            <w:shd w:val="clear" w:color="auto" w:fill="FFFFFF"/>
          </w:tcPr>
          <w:p w14:paraId="270148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77522F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26E870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3E3FC6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D7</w:t>
            </w:r>
          </w:p>
        </w:tc>
        <w:tc>
          <w:tcPr>
            <w:tcW w:w="1303" w:type="dxa"/>
            <w:shd w:val="clear" w:color="auto" w:fill="FFFFFF"/>
          </w:tcPr>
          <w:p w14:paraId="2FBA76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5FE7938D" w14:textId="77777777">
        <w:tc>
          <w:tcPr>
            <w:tcW w:w="1303" w:type="dxa"/>
            <w:shd w:val="clear" w:color="auto" w:fill="F9FAFB"/>
          </w:tcPr>
          <w:p w14:paraId="5DA62C0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B0-7</w:t>
            </w:r>
          </w:p>
        </w:tc>
        <w:tc>
          <w:tcPr>
            <w:tcW w:w="1303" w:type="dxa"/>
            <w:shd w:val="clear" w:color="auto" w:fill="F9FAFB"/>
          </w:tcPr>
          <w:p w14:paraId="4AF3329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Volumen anual aproximado destinado a la UE (% del total)</w:t>
            </w:r>
          </w:p>
        </w:tc>
        <w:tc>
          <w:tcPr>
            <w:tcW w:w="1303" w:type="dxa"/>
            <w:shd w:val="clear" w:color="auto" w:fill="F9FAFB"/>
          </w:tcPr>
          <w:p w14:paraId="6EE90A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estimado</w:t>
            </w:r>
          </w:p>
        </w:tc>
        <w:tc>
          <w:tcPr>
            <w:tcW w:w="1303" w:type="dxa"/>
            <w:shd w:val="clear" w:color="auto" w:fill="F9FAFB"/>
          </w:tcPr>
          <w:p w14:paraId="7D4B42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4B3C3BE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 estimado</w:t>
            </w:r>
          </w:p>
        </w:tc>
        <w:tc>
          <w:tcPr>
            <w:tcW w:w="1303" w:type="dxa"/>
            <w:shd w:val="clear" w:color="auto" w:fill="F9FAFB"/>
          </w:tcPr>
          <w:p w14:paraId="60D2C6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IV1 dependencia de mercado</w:t>
            </w:r>
          </w:p>
        </w:tc>
        <w:tc>
          <w:tcPr>
            <w:tcW w:w="1303" w:type="dxa"/>
            <w:shd w:val="clear" w:color="auto" w:fill="F9FAFB"/>
          </w:tcPr>
          <w:p w14:paraId="1128A8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15946615" w14:textId="77777777">
        <w:tc>
          <w:tcPr>
            <w:tcW w:w="1303" w:type="dxa"/>
            <w:shd w:val="clear" w:color="auto" w:fill="FFFFFF"/>
          </w:tcPr>
          <w:p w14:paraId="5214776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B0-8</w:t>
            </w:r>
          </w:p>
        </w:tc>
        <w:tc>
          <w:tcPr>
            <w:tcW w:w="1303" w:type="dxa"/>
            <w:shd w:val="clear" w:color="auto" w:fill="FFFFFF"/>
          </w:tcPr>
          <w:p w14:paraId="76360C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País(es) de destino dentro de la UE</w:t>
            </w:r>
          </w:p>
        </w:tc>
        <w:tc>
          <w:tcPr>
            <w:tcW w:w="1303" w:type="dxa"/>
            <w:shd w:val="clear" w:color="auto" w:fill="FFFFFF"/>
          </w:tcPr>
          <w:p w14:paraId="128F3E4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1C54EF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018251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7F83CD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w:t>
            </w:r>
          </w:p>
        </w:tc>
        <w:tc>
          <w:tcPr>
            <w:tcW w:w="1303" w:type="dxa"/>
            <w:shd w:val="clear" w:color="auto" w:fill="FFFFFF"/>
          </w:tcPr>
          <w:p w14:paraId="7E8028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27FC5179" w14:textId="77777777">
        <w:tc>
          <w:tcPr>
            <w:tcW w:w="1303" w:type="dxa"/>
            <w:shd w:val="clear" w:color="auto" w:fill="F9FAFB"/>
          </w:tcPr>
          <w:p w14:paraId="791CF6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B0-9</w:t>
            </w:r>
          </w:p>
        </w:tc>
        <w:tc>
          <w:tcPr>
            <w:tcW w:w="1303" w:type="dxa"/>
            <w:shd w:val="clear" w:color="auto" w:fill="F9FAFB"/>
          </w:tcPr>
          <w:p w14:paraId="67366D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Certificaciones voluntarias vigentes</w:t>
            </w:r>
          </w:p>
        </w:tc>
        <w:tc>
          <w:tcPr>
            <w:tcW w:w="1303" w:type="dxa"/>
            <w:shd w:val="clear" w:color="auto" w:fill="F9FAFB"/>
          </w:tcPr>
          <w:p w14:paraId="2E0CCD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Rainforest Alliance / Fairtrade / Orgánico / UTZ / Otra / Ninguna</w:t>
            </w:r>
          </w:p>
        </w:tc>
        <w:tc>
          <w:tcPr>
            <w:tcW w:w="1303" w:type="dxa"/>
            <w:shd w:val="clear" w:color="auto" w:fill="F9FAFB"/>
          </w:tcPr>
          <w:p w14:paraId="3C25A1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AB984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múltiple</w:t>
            </w:r>
          </w:p>
        </w:tc>
        <w:tc>
          <w:tcPr>
            <w:tcW w:w="1303" w:type="dxa"/>
            <w:shd w:val="clear" w:color="auto" w:fill="F9FAFB"/>
          </w:tcPr>
          <w:p w14:paraId="0A129F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Insumo D10</w:t>
            </w:r>
          </w:p>
        </w:tc>
        <w:tc>
          <w:tcPr>
            <w:tcW w:w="1303" w:type="dxa"/>
            <w:shd w:val="clear" w:color="auto" w:fill="F9FAFB"/>
          </w:tcPr>
          <w:p w14:paraId="07782A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322878F4" w14:textId="77777777">
        <w:tc>
          <w:tcPr>
            <w:tcW w:w="1303" w:type="dxa"/>
            <w:shd w:val="clear" w:color="auto" w:fill="FFFFFF"/>
          </w:tcPr>
          <w:p w14:paraId="15CE65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B0-10</w:t>
            </w:r>
          </w:p>
        </w:tc>
        <w:tc>
          <w:tcPr>
            <w:tcW w:w="1303" w:type="dxa"/>
            <w:shd w:val="clear" w:color="auto" w:fill="FFFFFF"/>
          </w:tcPr>
          <w:p w14:paraId="2A29F0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Dispersión geográfica de los socios</w:t>
            </w:r>
          </w:p>
        </w:tc>
        <w:tc>
          <w:tcPr>
            <w:tcW w:w="1303" w:type="dxa"/>
            <w:shd w:val="clear" w:color="auto" w:fill="FFFFFF"/>
          </w:tcPr>
          <w:p w14:paraId="2603B9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Un solo distrito / Varios distritos, misma provincia / Varias provincias o regiones</w:t>
            </w:r>
          </w:p>
        </w:tc>
        <w:tc>
          <w:tcPr>
            <w:tcW w:w="1303" w:type="dxa"/>
            <w:shd w:val="clear" w:color="auto" w:fill="FFFFFF"/>
          </w:tcPr>
          <w:p w14:paraId="77E4BF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1DA1F9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9E2DB7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IV3 fragilidad territorial</w:t>
            </w:r>
          </w:p>
        </w:tc>
        <w:tc>
          <w:tcPr>
            <w:tcW w:w="1303" w:type="dxa"/>
            <w:shd w:val="clear" w:color="auto" w:fill="FFFFFF"/>
          </w:tcPr>
          <w:p w14:paraId="3F0B5E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5985736B" w14:textId="77777777">
        <w:tc>
          <w:tcPr>
            <w:tcW w:w="1303" w:type="dxa"/>
            <w:shd w:val="clear" w:color="auto" w:fill="F9FAFB"/>
          </w:tcPr>
          <w:p w14:paraId="55B5009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B0-11</w:t>
            </w:r>
          </w:p>
        </w:tc>
        <w:tc>
          <w:tcPr>
            <w:tcW w:w="1303" w:type="dxa"/>
            <w:shd w:val="clear" w:color="auto" w:fill="F9FAFB"/>
          </w:tcPr>
          <w:p w14:paraId="1BE51D9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Distancia entre parcelas más alejadas y acopio</w:t>
            </w:r>
          </w:p>
        </w:tc>
        <w:tc>
          <w:tcPr>
            <w:tcW w:w="1303" w:type="dxa"/>
            <w:shd w:val="clear" w:color="auto" w:fill="F9FAFB"/>
          </w:tcPr>
          <w:p w14:paraId="3FACF7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Menos de 5 km / 5–20 km / 20–50 km / Más de 50 km / No se ha medido</w:t>
            </w:r>
          </w:p>
        </w:tc>
        <w:tc>
          <w:tcPr>
            <w:tcW w:w="1303" w:type="dxa"/>
            <w:shd w:val="clear" w:color="auto" w:fill="F9FAFB"/>
          </w:tcPr>
          <w:p w14:paraId="69938A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C45C9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7C5F0C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IV3 fragilidad territorial</w:t>
            </w:r>
          </w:p>
        </w:tc>
        <w:tc>
          <w:tcPr>
            <w:tcW w:w="1303" w:type="dxa"/>
            <w:shd w:val="clear" w:color="auto" w:fill="F9FAFB"/>
          </w:tcPr>
          <w:p w14:paraId="656472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D8BB398" w14:textId="77777777">
        <w:tc>
          <w:tcPr>
            <w:tcW w:w="1303" w:type="dxa"/>
            <w:shd w:val="clear" w:color="auto" w:fill="FFFFFF"/>
          </w:tcPr>
          <w:p w14:paraId="6FA9AA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B0-12</w:t>
            </w:r>
          </w:p>
        </w:tc>
        <w:tc>
          <w:tcPr>
            <w:tcW w:w="1303" w:type="dxa"/>
            <w:shd w:val="clear" w:color="auto" w:fill="FFFFFF"/>
          </w:tcPr>
          <w:p w14:paraId="5B0B9AD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 mujeres en directiva / consejo </w:t>
            </w:r>
            <w:r w:rsidRPr="00704088">
              <w:rPr>
                <w:rFonts w:ascii="Arial" w:hAnsi="Arial" w:cs="Arial"/>
                <w:sz w:val="20"/>
                <w:szCs w:val="20"/>
              </w:rPr>
              <w:lastRenderedPageBreak/>
              <w:t>directivo</w:t>
            </w:r>
          </w:p>
        </w:tc>
        <w:tc>
          <w:tcPr>
            <w:tcW w:w="1303" w:type="dxa"/>
            <w:shd w:val="clear" w:color="auto" w:fill="FFFFFF"/>
          </w:tcPr>
          <w:p w14:paraId="67405F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w:t>
            </w:r>
          </w:p>
        </w:tc>
        <w:tc>
          <w:tcPr>
            <w:tcW w:w="1303" w:type="dxa"/>
            <w:shd w:val="clear" w:color="auto" w:fill="FFFFFF"/>
          </w:tcPr>
          <w:p w14:paraId="2B914F1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00931E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270DF6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IV5 riesgo de exclusión (variable de </w:t>
            </w:r>
            <w:r w:rsidRPr="00704088">
              <w:rPr>
                <w:rFonts w:ascii="Arial" w:hAnsi="Arial" w:cs="Arial"/>
                <w:sz w:val="20"/>
                <w:szCs w:val="20"/>
              </w:rPr>
              <w:lastRenderedPageBreak/>
              <w:t>contexto)</w:t>
            </w:r>
          </w:p>
        </w:tc>
        <w:tc>
          <w:tcPr>
            <w:tcW w:w="1303" w:type="dxa"/>
            <w:shd w:val="clear" w:color="auto" w:fill="FFFFFF"/>
          </w:tcPr>
          <w:p w14:paraId="5DAE94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Competitividad</w:t>
            </w:r>
          </w:p>
        </w:tc>
      </w:tr>
    </w:tbl>
    <w:p w14:paraId="4375831E" w14:textId="77777777" w:rsidR="009C0D11" w:rsidRPr="00E31C81" w:rsidRDefault="009C0D11">
      <w:pPr>
        <w:rPr>
          <w:rFonts w:ascii="Arial" w:hAnsi="Arial" w:cs="Arial"/>
        </w:rPr>
      </w:pPr>
    </w:p>
    <w:p w14:paraId="0E33F8E2" w14:textId="77777777" w:rsidR="009C0D11" w:rsidRPr="00E31C81" w:rsidRDefault="009C0D11">
      <w:pPr>
        <w:pBdr>
          <w:bottom w:val="single" w:sz="6" w:space="1" w:color="AAAAAA"/>
        </w:pBdr>
        <w:spacing w:before="120"/>
        <w:rPr>
          <w:rFonts w:ascii="Arial" w:hAnsi="Arial" w:cs="Arial"/>
        </w:rPr>
      </w:pPr>
    </w:p>
    <w:p w14:paraId="7ADFA78D"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 Clasificación regulatoria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22"/>
        <w:gridCol w:w="2318"/>
        <w:gridCol w:w="1284"/>
        <w:gridCol w:w="1248"/>
        <w:gridCol w:w="1227"/>
        <w:gridCol w:w="1061"/>
        <w:gridCol w:w="1278"/>
      </w:tblGrid>
      <w:tr w:rsidR="009C0D11" w:rsidRPr="00704088" w14:paraId="7DEC1118" w14:textId="77777777">
        <w:tc>
          <w:tcPr>
            <w:tcW w:w="1303" w:type="dxa"/>
            <w:shd w:val="clear" w:color="auto" w:fill="E8EDF5"/>
          </w:tcPr>
          <w:p w14:paraId="712BC7E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7A1CB1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4F995F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5FADF5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04564EA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7E13BB1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5FD9FE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907D125" w14:textId="77777777">
        <w:tc>
          <w:tcPr>
            <w:tcW w:w="1303" w:type="dxa"/>
            <w:shd w:val="clear" w:color="auto" w:fill="F9FAFB"/>
          </w:tcPr>
          <w:p w14:paraId="6458BE0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w:t>
            </w:r>
          </w:p>
        </w:tc>
        <w:tc>
          <w:tcPr>
            <w:tcW w:w="1303" w:type="dxa"/>
            <w:shd w:val="clear" w:color="auto" w:fill="F9FAFB"/>
          </w:tcPr>
          <w:p w14:paraId="3B7FEE2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introduce el producto directamente al mercado UE bajo su nombre?</w:t>
            </w:r>
          </w:p>
        </w:tc>
        <w:tc>
          <w:tcPr>
            <w:tcW w:w="1303" w:type="dxa"/>
            <w:shd w:val="clear" w:color="auto" w:fill="F9FAFB"/>
          </w:tcPr>
          <w:p w14:paraId="35DF80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9FAFB"/>
          </w:tcPr>
          <w:p w14:paraId="5A4D67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9FAFB"/>
          </w:tcPr>
          <w:p w14:paraId="669023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429CBE0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233D1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44DB79D" w14:textId="77777777">
        <w:tc>
          <w:tcPr>
            <w:tcW w:w="1303" w:type="dxa"/>
            <w:shd w:val="clear" w:color="auto" w:fill="FFFFFF"/>
          </w:tcPr>
          <w:p w14:paraId="6BEF76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w:t>
            </w:r>
          </w:p>
        </w:tc>
        <w:tc>
          <w:tcPr>
            <w:tcW w:w="1303" w:type="dxa"/>
            <w:shd w:val="clear" w:color="auto" w:fill="FFFFFF"/>
          </w:tcPr>
          <w:p w14:paraId="5CB206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¿Transforma el producto antes de venderlo?</w:t>
            </w:r>
          </w:p>
        </w:tc>
        <w:tc>
          <w:tcPr>
            <w:tcW w:w="1303" w:type="dxa"/>
            <w:shd w:val="clear" w:color="auto" w:fill="FFFFFF"/>
          </w:tcPr>
          <w:p w14:paraId="34B394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Transforma / No transforma</w:t>
            </w:r>
          </w:p>
        </w:tc>
        <w:tc>
          <w:tcPr>
            <w:tcW w:w="1303" w:type="dxa"/>
            <w:shd w:val="clear" w:color="auto" w:fill="FFFFFF"/>
          </w:tcPr>
          <w:p w14:paraId="68422A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w:t>
            </w:r>
          </w:p>
        </w:tc>
        <w:tc>
          <w:tcPr>
            <w:tcW w:w="1303" w:type="dxa"/>
            <w:shd w:val="clear" w:color="auto" w:fill="FFFFFF"/>
          </w:tcPr>
          <w:p w14:paraId="4D5340C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 categórica</w:t>
            </w:r>
          </w:p>
        </w:tc>
        <w:tc>
          <w:tcPr>
            <w:tcW w:w="1303" w:type="dxa"/>
            <w:shd w:val="clear" w:color="auto" w:fill="FFFFFF"/>
          </w:tcPr>
          <w:p w14:paraId="0DEA1F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9B874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43DCF3" w14:textId="77777777">
        <w:tc>
          <w:tcPr>
            <w:tcW w:w="1303" w:type="dxa"/>
            <w:shd w:val="clear" w:color="auto" w:fill="F9FAFB"/>
          </w:tcPr>
          <w:p w14:paraId="1489F7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w:t>
            </w:r>
          </w:p>
        </w:tc>
        <w:tc>
          <w:tcPr>
            <w:tcW w:w="1303" w:type="dxa"/>
            <w:shd w:val="clear" w:color="auto" w:fill="F9FAFB"/>
          </w:tcPr>
          <w:p w14:paraId="0BD583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¿Sabe con certeza qué rol le corresponde (operador, operador posterior, comerciante, micro/pequeño operador primario)?</w:t>
            </w:r>
          </w:p>
        </w:tc>
        <w:tc>
          <w:tcPr>
            <w:tcW w:w="1303" w:type="dxa"/>
            <w:shd w:val="clear" w:color="auto" w:fill="F9FAFB"/>
          </w:tcPr>
          <w:p w14:paraId="19184C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con certeza / Idea aproximada / No sabe</w:t>
            </w:r>
          </w:p>
        </w:tc>
        <w:tc>
          <w:tcPr>
            <w:tcW w:w="1303" w:type="dxa"/>
            <w:shd w:val="clear" w:color="auto" w:fill="F9FAFB"/>
          </w:tcPr>
          <w:p w14:paraId="542EF0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w:t>
            </w:r>
          </w:p>
        </w:tc>
        <w:tc>
          <w:tcPr>
            <w:tcW w:w="1303" w:type="dxa"/>
            <w:shd w:val="clear" w:color="auto" w:fill="F9FAFB"/>
          </w:tcPr>
          <w:p w14:paraId="27C87C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514F9F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6A7390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01CF5F" w14:textId="77777777">
        <w:tc>
          <w:tcPr>
            <w:tcW w:w="1303" w:type="dxa"/>
            <w:shd w:val="clear" w:color="auto" w:fill="FFFFFF"/>
          </w:tcPr>
          <w:p w14:paraId="2E7FFF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w:t>
            </w:r>
          </w:p>
        </w:tc>
        <w:tc>
          <w:tcPr>
            <w:tcW w:w="1303" w:type="dxa"/>
            <w:shd w:val="clear" w:color="auto" w:fill="FFFFFF"/>
          </w:tcPr>
          <w:p w14:paraId="7F7094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¿Cumple los umbrales de microempresa/pequeña empresa (Directiva 2013/34/UE)?</w:t>
            </w:r>
          </w:p>
        </w:tc>
        <w:tc>
          <w:tcPr>
            <w:tcW w:w="1303" w:type="dxa"/>
            <w:shd w:val="clear" w:color="auto" w:fill="FFFFFF"/>
          </w:tcPr>
          <w:p w14:paraId="1D0CC9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sabe</w:t>
            </w:r>
          </w:p>
        </w:tc>
        <w:tc>
          <w:tcPr>
            <w:tcW w:w="1303" w:type="dxa"/>
            <w:shd w:val="clear" w:color="auto" w:fill="FFFFFF"/>
          </w:tcPr>
          <w:p w14:paraId="0EA358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13</w:t>
            </w:r>
          </w:p>
        </w:tc>
        <w:tc>
          <w:tcPr>
            <w:tcW w:w="1303" w:type="dxa"/>
            <w:shd w:val="clear" w:color="auto" w:fill="FFFFFF"/>
          </w:tcPr>
          <w:p w14:paraId="2B76047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9968B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4F7906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6D7D5603" w14:textId="77777777" w:rsidR="009C0D11" w:rsidRPr="00E31C81" w:rsidRDefault="009C0D11">
      <w:pPr>
        <w:rPr>
          <w:rFonts w:ascii="Arial" w:hAnsi="Arial" w:cs="Arial"/>
        </w:rPr>
      </w:pPr>
    </w:p>
    <w:p w14:paraId="7C599D82" w14:textId="77777777" w:rsidR="009C0D11" w:rsidRPr="00E31C81" w:rsidRDefault="009C0D11">
      <w:pPr>
        <w:pBdr>
          <w:bottom w:val="single" w:sz="6" w:space="1" w:color="AAAAAA"/>
        </w:pBdr>
        <w:spacing w:before="120"/>
        <w:rPr>
          <w:rFonts w:ascii="Arial" w:hAnsi="Arial" w:cs="Arial"/>
        </w:rPr>
      </w:pPr>
    </w:p>
    <w:p w14:paraId="14FC7E23"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D2: Trazabilidad y geolocalización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1"/>
        <w:gridCol w:w="1595"/>
        <w:gridCol w:w="1306"/>
        <w:gridCol w:w="1271"/>
        <w:gridCol w:w="1271"/>
        <w:gridCol w:w="1495"/>
        <w:gridCol w:w="1289"/>
      </w:tblGrid>
      <w:tr w:rsidR="009C0D11" w:rsidRPr="00704088" w14:paraId="4DF031A1" w14:textId="77777777">
        <w:tc>
          <w:tcPr>
            <w:tcW w:w="1303" w:type="dxa"/>
            <w:shd w:val="clear" w:color="auto" w:fill="E8EDF5"/>
          </w:tcPr>
          <w:p w14:paraId="357FCC9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2D7DE4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E77DA9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70A53B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23A511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245053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CE5FB8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1C96211" w14:textId="77777777">
        <w:tc>
          <w:tcPr>
            <w:tcW w:w="1303" w:type="dxa"/>
            <w:shd w:val="clear" w:color="auto" w:fill="F9FAFB"/>
          </w:tcPr>
          <w:p w14:paraId="12ACCC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w:t>
            </w:r>
          </w:p>
        </w:tc>
        <w:tc>
          <w:tcPr>
            <w:tcW w:w="1303" w:type="dxa"/>
            <w:shd w:val="clear" w:color="auto" w:fill="F9FAFB"/>
          </w:tcPr>
          <w:p w14:paraId="0A2B2A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registro de geolocalización (GPS/polígono) por parcela de socio?</w:t>
            </w:r>
          </w:p>
        </w:tc>
        <w:tc>
          <w:tcPr>
            <w:tcW w:w="1303" w:type="dxa"/>
            <w:shd w:val="clear" w:color="auto" w:fill="F9FAFB"/>
          </w:tcPr>
          <w:p w14:paraId="350632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49C80E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1ACF0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13F3F3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0CDC9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FDE64DC" w14:textId="77777777">
        <w:tc>
          <w:tcPr>
            <w:tcW w:w="1303" w:type="dxa"/>
            <w:shd w:val="clear" w:color="auto" w:fill="FFFFFF"/>
          </w:tcPr>
          <w:p w14:paraId="65C40A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w:t>
            </w:r>
          </w:p>
        </w:tc>
        <w:tc>
          <w:tcPr>
            <w:tcW w:w="1303" w:type="dxa"/>
            <w:shd w:val="clear" w:color="auto" w:fill="FFFFFF"/>
          </w:tcPr>
          <w:p w14:paraId="2CD3D90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de socios con parcela geolocalizada</w:t>
            </w:r>
          </w:p>
        </w:tc>
        <w:tc>
          <w:tcPr>
            <w:tcW w:w="1303" w:type="dxa"/>
            <w:shd w:val="clear" w:color="auto" w:fill="FFFFFF"/>
          </w:tcPr>
          <w:p w14:paraId="56396C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740C38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FFFFF"/>
          </w:tcPr>
          <w:p w14:paraId="13CFB5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22777F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5D6A3E2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C71B68" w14:textId="77777777">
        <w:tc>
          <w:tcPr>
            <w:tcW w:w="1303" w:type="dxa"/>
            <w:shd w:val="clear" w:color="auto" w:fill="F9FAFB"/>
          </w:tcPr>
          <w:p w14:paraId="21D022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Q7</w:t>
            </w:r>
          </w:p>
        </w:tc>
        <w:tc>
          <w:tcPr>
            <w:tcW w:w="1303" w:type="dxa"/>
            <w:shd w:val="clear" w:color="auto" w:fill="F9FAFB"/>
          </w:tcPr>
          <w:p w14:paraId="48D560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sistema vincula un lote exportado con la(s) parcela(s) específica(s)?</w:t>
            </w:r>
          </w:p>
        </w:tc>
        <w:tc>
          <w:tcPr>
            <w:tcW w:w="1303" w:type="dxa"/>
            <w:shd w:val="clear" w:color="auto" w:fill="F9FAFB"/>
          </w:tcPr>
          <w:p w14:paraId="3CE608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5FD718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59D3C8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CBFED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59FAE24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72B84A8" w14:textId="77777777">
        <w:tc>
          <w:tcPr>
            <w:tcW w:w="1303" w:type="dxa"/>
            <w:shd w:val="clear" w:color="auto" w:fill="FFFFFF"/>
          </w:tcPr>
          <w:p w14:paraId="597309F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Q8</w:t>
            </w:r>
          </w:p>
        </w:tc>
        <w:tc>
          <w:tcPr>
            <w:tcW w:w="1303" w:type="dxa"/>
            <w:shd w:val="clear" w:color="auto" w:fill="FFFFFF"/>
          </w:tcPr>
          <w:p w14:paraId="2D51665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¿Quién levantó la información geográfica?</w:t>
            </w:r>
          </w:p>
        </w:tc>
        <w:tc>
          <w:tcPr>
            <w:tcW w:w="1303" w:type="dxa"/>
            <w:shd w:val="clear" w:color="auto" w:fill="FFFFFF"/>
          </w:tcPr>
          <w:p w14:paraId="26D0519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Técnico propio / Consultor / Proyecto de cooperación / Socio por su cuenta / No se ha levantado</w:t>
            </w:r>
          </w:p>
        </w:tc>
        <w:tc>
          <w:tcPr>
            <w:tcW w:w="1303" w:type="dxa"/>
            <w:shd w:val="clear" w:color="auto" w:fill="FFFFFF"/>
          </w:tcPr>
          <w:p w14:paraId="20D66E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FFFFF"/>
          </w:tcPr>
          <w:p w14:paraId="5D4CFB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5 opciones</w:t>
            </w:r>
          </w:p>
        </w:tc>
        <w:tc>
          <w:tcPr>
            <w:tcW w:w="1303" w:type="dxa"/>
            <w:shd w:val="clear" w:color="auto" w:fill="FFFFFF"/>
          </w:tcPr>
          <w:p w14:paraId="6D49F6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(sostenibilidad del dato)</w:t>
            </w:r>
          </w:p>
        </w:tc>
        <w:tc>
          <w:tcPr>
            <w:tcW w:w="1303" w:type="dxa"/>
            <w:shd w:val="clear" w:color="auto" w:fill="FFFFFF"/>
          </w:tcPr>
          <w:p w14:paraId="4994A9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B7B7215" w14:textId="77777777">
        <w:tc>
          <w:tcPr>
            <w:tcW w:w="1303" w:type="dxa"/>
            <w:shd w:val="clear" w:color="auto" w:fill="F9FAFB"/>
          </w:tcPr>
          <w:p w14:paraId="0B8D02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Q9</w:t>
            </w:r>
          </w:p>
        </w:tc>
        <w:tc>
          <w:tcPr>
            <w:tcW w:w="1303" w:type="dxa"/>
            <w:shd w:val="clear" w:color="auto" w:fill="F9FAFB"/>
          </w:tcPr>
          <w:p w14:paraId="3B9DA1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Frecuencia de actualización de la geolocalización</w:t>
            </w:r>
          </w:p>
        </w:tc>
        <w:tc>
          <w:tcPr>
            <w:tcW w:w="1303" w:type="dxa"/>
            <w:shd w:val="clear" w:color="auto" w:fill="F9FAFB"/>
          </w:tcPr>
          <w:p w14:paraId="29581C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Nunca / Al ingreso del socio / Anual / Por cosecha</w:t>
            </w:r>
          </w:p>
        </w:tc>
        <w:tc>
          <w:tcPr>
            <w:tcW w:w="1303" w:type="dxa"/>
            <w:shd w:val="clear" w:color="auto" w:fill="F9FAFB"/>
          </w:tcPr>
          <w:p w14:paraId="343C5E0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0AF021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3939D93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B4E07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E212C7" w14:textId="77777777">
        <w:tc>
          <w:tcPr>
            <w:tcW w:w="1303" w:type="dxa"/>
            <w:shd w:val="clear" w:color="auto" w:fill="FFFFFF"/>
          </w:tcPr>
          <w:p w14:paraId="49D490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Q10</w:t>
            </w:r>
          </w:p>
        </w:tc>
        <w:tc>
          <w:tcPr>
            <w:tcW w:w="1303" w:type="dxa"/>
            <w:shd w:val="clear" w:color="auto" w:fill="FFFFFF"/>
          </w:tcPr>
          <w:p w14:paraId="7AC12E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mezclan físicamente lotes de distinto origen sin registro de qué parcelas los componen?</w:t>
            </w:r>
          </w:p>
        </w:tc>
        <w:tc>
          <w:tcPr>
            <w:tcW w:w="1303" w:type="dxa"/>
            <w:shd w:val="clear" w:color="auto" w:fill="FFFFFF"/>
          </w:tcPr>
          <w:p w14:paraId="602492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sin control / Se mezclan con registro de origen / No, segregación completa</w:t>
            </w:r>
          </w:p>
        </w:tc>
        <w:tc>
          <w:tcPr>
            <w:tcW w:w="1303" w:type="dxa"/>
            <w:shd w:val="clear" w:color="auto" w:fill="FFFFFF"/>
          </w:tcPr>
          <w:p w14:paraId="761B9F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FFFFF"/>
          </w:tcPr>
          <w:p w14:paraId="1CB896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084575F"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w:t>
            </w:r>
            <w:r w:rsidRPr="00704088">
              <w:rPr>
                <w:rFonts w:ascii="Arial" w:hAnsi="Arial" w:cs="Arial"/>
                <w:sz w:val="20"/>
                <w:szCs w:val="20"/>
              </w:rPr>
              <w:t xml:space="preserve"> — anula puntaje Q5–Q7 si responde "sin control"</w:t>
            </w:r>
          </w:p>
        </w:tc>
        <w:tc>
          <w:tcPr>
            <w:tcW w:w="1303" w:type="dxa"/>
            <w:shd w:val="clear" w:color="auto" w:fill="FFFFFF"/>
          </w:tcPr>
          <w:p w14:paraId="2018C8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08F749D8" w14:textId="77777777" w:rsidR="009C0D11" w:rsidRPr="00E31C81" w:rsidRDefault="009C0D11">
      <w:pPr>
        <w:rPr>
          <w:rFonts w:ascii="Arial" w:hAnsi="Arial" w:cs="Arial"/>
        </w:rPr>
      </w:pPr>
    </w:p>
    <w:p w14:paraId="11D8862A" w14:textId="77777777" w:rsidR="009C0D11" w:rsidRPr="00E31C81" w:rsidRDefault="009C0D11">
      <w:pPr>
        <w:pBdr>
          <w:bottom w:val="single" w:sz="6" w:space="1" w:color="AAAAAA"/>
        </w:pBdr>
        <w:spacing w:before="120"/>
        <w:rPr>
          <w:rFonts w:ascii="Arial" w:hAnsi="Arial" w:cs="Arial"/>
        </w:rPr>
      </w:pPr>
    </w:p>
    <w:p w14:paraId="3A9FB08E"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D3: Legalidad de la producción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66"/>
        <w:gridCol w:w="1697"/>
        <w:gridCol w:w="1606"/>
        <w:gridCol w:w="1105"/>
        <w:gridCol w:w="1105"/>
        <w:gridCol w:w="1993"/>
        <w:gridCol w:w="1166"/>
      </w:tblGrid>
      <w:tr w:rsidR="009C0D11" w:rsidRPr="00704088" w14:paraId="3212CE59" w14:textId="77777777" w:rsidTr="00E31C81">
        <w:tc>
          <w:tcPr>
            <w:tcW w:w="666" w:type="dxa"/>
            <w:shd w:val="clear" w:color="auto" w:fill="E8EDF5"/>
          </w:tcPr>
          <w:p w14:paraId="1B45136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697" w:type="dxa"/>
            <w:shd w:val="clear" w:color="auto" w:fill="E8EDF5"/>
          </w:tcPr>
          <w:p w14:paraId="440510E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606" w:type="dxa"/>
            <w:shd w:val="clear" w:color="auto" w:fill="E8EDF5"/>
          </w:tcPr>
          <w:p w14:paraId="1166759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105" w:type="dxa"/>
            <w:shd w:val="clear" w:color="auto" w:fill="E8EDF5"/>
          </w:tcPr>
          <w:p w14:paraId="22BAE00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988" w:type="dxa"/>
            <w:shd w:val="clear" w:color="auto" w:fill="E8EDF5"/>
          </w:tcPr>
          <w:p w14:paraId="763043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993" w:type="dxa"/>
            <w:shd w:val="clear" w:color="auto" w:fill="E8EDF5"/>
          </w:tcPr>
          <w:p w14:paraId="3491EE7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166" w:type="dxa"/>
            <w:shd w:val="clear" w:color="auto" w:fill="E8EDF5"/>
          </w:tcPr>
          <w:p w14:paraId="5D76CFE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3BAC3A67" w14:textId="77777777" w:rsidTr="00E31C81">
        <w:tc>
          <w:tcPr>
            <w:tcW w:w="666" w:type="dxa"/>
            <w:shd w:val="clear" w:color="auto" w:fill="F9FAFB"/>
          </w:tcPr>
          <w:p w14:paraId="168308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Q11</w:t>
            </w:r>
          </w:p>
        </w:tc>
        <w:tc>
          <w:tcPr>
            <w:tcW w:w="1697" w:type="dxa"/>
            <w:shd w:val="clear" w:color="auto" w:fill="F9FAFB"/>
          </w:tcPr>
          <w:p w14:paraId="3BF2534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de socios con título de propiedad o posesión reconocida legalmente</w:t>
            </w:r>
          </w:p>
        </w:tc>
        <w:tc>
          <w:tcPr>
            <w:tcW w:w="1606" w:type="dxa"/>
            <w:shd w:val="clear" w:color="auto" w:fill="F9FAFB"/>
          </w:tcPr>
          <w:p w14:paraId="5A70F1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105" w:type="dxa"/>
            <w:shd w:val="clear" w:color="auto" w:fill="F9FAFB"/>
          </w:tcPr>
          <w:p w14:paraId="39F561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2(40)(a)</w:t>
            </w:r>
          </w:p>
        </w:tc>
        <w:tc>
          <w:tcPr>
            <w:tcW w:w="988" w:type="dxa"/>
            <w:shd w:val="clear" w:color="auto" w:fill="F9FAFB"/>
          </w:tcPr>
          <w:p w14:paraId="15A4A7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993" w:type="dxa"/>
            <w:shd w:val="clear" w:color="auto" w:fill="F9FAFB"/>
          </w:tcPr>
          <w:p w14:paraId="68ADDE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713FE7C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0C3AB7D" w14:textId="77777777" w:rsidTr="00E31C81">
        <w:tc>
          <w:tcPr>
            <w:tcW w:w="666" w:type="dxa"/>
            <w:shd w:val="clear" w:color="auto" w:fill="FFFFFF"/>
          </w:tcPr>
          <w:p w14:paraId="59494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Q12</w:t>
            </w:r>
          </w:p>
        </w:tc>
        <w:tc>
          <w:tcPr>
            <w:tcW w:w="1697" w:type="dxa"/>
            <w:shd w:val="clear" w:color="auto" w:fill="FFFFFF"/>
          </w:tcPr>
          <w:p w14:paraId="6BDD60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¿Hay parcelas superpuestas a áreas protegidas, reservas </w:t>
            </w:r>
            <w:r w:rsidRPr="00704088">
              <w:rPr>
                <w:rFonts w:ascii="Arial" w:hAnsi="Arial" w:cs="Arial"/>
                <w:sz w:val="20"/>
                <w:szCs w:val="20"/>
              </w:rPr>
              <w:lastRenderedPageBreak/>
              <w:t>comunales o territorios indígenas sin sanear?</w:t>
            </w:r>
          </w:p>
        </w:tc>
        <w:tc>
          <w:tcPr>
            <w:tcW w:w="1606" w:type="dxa"/>
            <w:shd w:val="clear" w:color="auto" w:fill="FFFFFF"/>
          </w:tcPr>
          <w:p w14:paraId="26BB3C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Sí, extensa / Sí, puntual / No verificado / No, ninguna</w:t>
            </w:r>
          </w:p>
        </w:tc>
        <w:tc>
          <w:tcPr>
            <w:tcW w:w="1105" w:type="dxa"/>
            <w:shd w:val="clear" w:color="auto" w:fill="FFFFFF"/>
          </w:tcPr>
          <w:p w14:paraId="781B28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2(40)(a)(g)</w:t>
            </w:r>
          </w:p>
        </w:tc>
        <w:tc>
          <w:tcPr>
            <w:tcW w:w="988" w:type="dxa"/>
            <w:shd w:val="clear" w:color="auto" w:fill="FFFFFF"/>
          </w:tcPr>
          <w:p w14:paraId="44FFE3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FFFFF"/>
          </w:tcPr>
          <w:p w14:paraId="27BCEA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FFFFF"/>
          </w:tcPr>
          <w:p w14:paraId="1589C1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98A28AA" w14:textId="77777777" w:rsidTr="00E31C81">
        <w:tc>
          <w:tcPr>
            <w:tcW w:w="666" w:type="dxa"/>
            <w:shd w:val="clear" w:color="auto" w:fill="F9FAFB"/>
          </w:tcPr>
          <w:p w14:paraId="4D96CE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Q13</w:t>
            </w:r>
          </w:p>
        </w:tc>
        <w:tc>
          <w:tcPr>
            <w:tcW w:w="1697" w:type="dxa"/>
            <w:shd w:val="clear" w:color="auto" w:fill="F9FAFB"/>
          </w:tcPr>
          <w:p w14:paraId="2D847F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verifica cumplimiento laboral (no trabajo infantil, seguridad social) a nivel de finca?</w:t>
            </w:r>
          </w:p>
        </w:tc>
        <w:tc>
          <w:tcPr>
            <w:tcW w:w="1606" w:type="dxa"/>
            <w:shd w:val="clear" w:color="auto" w:fill="F9FAFB"/>
          </w:tcPr>
          <w:p w14:paraId="4F13568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105" w:type="dxa"/>
            <w:shd w:val="clear" w:color="auto" w:fill="F9FAFB"/>
          </w:tcPr>
          <w:p w14:paraId="33EB58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2(40)(e)(f)</w:t>
            </w:r>
          </w:p>
        </w:tc>
        <w:tc>
          <w:tcPr>
            <w:tcW w:w="988" w:type="dxa"/>
            <w:shd w:val="clear" w:color="auto" w:fill="F9FAFB"/>
          </w:tcPr>
          <w:p w14:paraId="66AC30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993" w:type="dxa"/>
            <w:shd w:val="clear" w:color="auto" w:fill="F9FAFB"/>
          </w:tcPr>
          <w:p w14:paraId="76C216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0EDB990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B00C42" w14:textId="77777777" w:rsidTr="00E31C81">
        <w:tc>
          <w:tcPr>
            <w:tcW w:w="666" w:type="dxa"/>
            <w:shd w:val="clear" w:color="auto" w:fill="FFFFFF"/>
          </w:tcPr>
          <w:p w14:paraId="6446BF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w:t>
            </w:r>
          </w:p>
        </w:tc>
        <w:tc>
          <w:tcPr>
            <w:tcW w:w="1697" w:type="dxa"/>
            <w:shd w:val="clear" w:color="auto" w:fill="FFFFFF"/>
          </w:tcPr>
          <w:p w14:paraId="091C1F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¿Alguna parcela de socios se ubica en una zona de desarrollo alternativo (</w:t>
            </w:r>
            <w:proofErr w:type="spellStart"/>
            <w:r w:rsidRPr="00704088">
              <w:rPr>
                <w:rFonts w:ascii="Arial" w:hAnsi="Arial" w:cs="Arial"/>
                <w:sz w:val="20"/>
                <w:szCs w:val="20"/>
              </w:rPr>
              <w:t>ex-coca</w:t>
            </w:r>
            <w:proofErr w:type="spellEnd"/>
            <w:r w:rsidRPr="00704088">
              <w:rPr>
                <w:rFonts w:ascii="Arial" w:hAnsi="Arial" w:cs="Arial"/>
                <w:sz w:val="20"/>
                <w:szCs w:val="20"/>
              </w:rPr>
              <w:t>) o con antecedentes de conflicto social/territorial?</w:t>
            </w:r>
          </w:p>
        </w:tc>
        <w:tc>
          <w:tcPr>
            <w:tcW w:w="1606" w:type="dxa"/>
            <w:shd w:val="clear" w:color="auto" w:fill="FFFFFF"/>
          </w:tcPr>
          <w:p w14:paraId="16F254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verificado</w:t>
            </w:r>
          </w:p>
        </w:tc>
        <w:tc>
          <w:tcPr>
            <w:tcW w:w="1105" w:type="dxa"/>
            <w:shd w:val="clear" w:color="auto" w:fill="FFFFFF"/>
          </w:tcPr>
          <w:p w14:paraId="69A6B0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(contexto)</w:t>
            </w:r>
          </w:p>
        </w:tc>
        <w:tc>
          <w:tcPr>
            <w:tcW w:w="988" w:type="dxa"/>
            <w:shd w:val="clear" w:color="auto" w:fill="FFFFFF"/>
          </w:tcPr>
          <w:p w14:paraId="3AC79E0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FFFFF"/>
          </w:tcPr>
          <w:p w14:paraId="17060A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(modulador interpretativo — cambia la naturaleza de la brecha)</w:t>
            </w:r>
          </w:p>
        </w:tc>
        <w:tc>
          <w:tcPr>
            <w:tcW w:w="1166" w:type="dxa"/>
            <w:shd w:val="clear" w:color="auto" w:fill="FFFFFF"/>
          </w:tcPr>
          <w:p w14:paraId="5DC5CF5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203DD7D" w14:textId="77777777" w:rsidTr="00E31C81">
        <w:tc>
          <w:tcPr>
            <w:tcW w:w="666" w:type="dxa"/>
            <w:shd w:val="clear" w:color="auto" w:fill="F9FAFB"/>
          </w:tcPr>
          <w:p w14:paraId="64D2F6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Q14a</w:t>
            </w:r>
          </w:p>
        </w:tc>
        <w:tc>
          <w:tcPr>
            <w:tcW w:w="1697" w:type="dxa"/>
            <w:shd w:val="clear" w:color="auto" w:fill="F9FAFB"/>
          </w:tcPr>
          <w:p w14:paraId="0C4E15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¿Los socios tienen autorización de uso de agua para su actividad productiva, cuando corresponde?</w:t>
            </w:r>
          </w:p>
        </w:tc>
        <w:tc>
          <w:tcPr>
            <w:tcW w:w="1606" w:type="dxa"/>
            <w:shd w:val="clear" w:color="auto" w:fill="F9FAFB"/>
          </w:tcPr>
          <w:p w14:paraId="2A9220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verificadas / Parcialmente / No / No aplica</w:t>
            </w:r>
          </w:p>
        </w:tc>
        <w:tc>
          <w:tcPr>
            <w:tcW w:w="1105" w:type="dxa"/>
            <w:shd w:val="clear" w:color="auto" w:fill="F9FAFB"/>
          </w:tcPr>
          <w:p w14:paraId="42EC15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2(40)(b)</w:t>
            </w:r>
          </w:p>
        </w:tc>
        <w:tc>
          <w:tcPr>
            <w:tcW w:w="988" w:type="dxa"/>
            <w:shd w:val="clear" w:color="auto" w:fill="F9FAFB"/>
          </w:tcPr>
          <w:p w14:paraId="7604E9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9FAFB"/>
          </w:tcPr>
          <w:p w14:paraId="3575C4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01FB55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6921F73" w14:textId="77777777" w:rsidTr="00E31C81">
        <w:tc>
          <w:tcPr>
            <w:tcW w:w="666" w:type="dxa"/>
            <w:shd w:val="clear" w:color="auto" w:fill="FFFFFF"/>
          </w:tcPr>
          <w:p w14:paraId="0954C3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Q14b</w:t>
            </w:r>
          </w:p>
        </w:tc>
        <w:tc>
          <w:tcPr>
            <w:tcW w:w="1697" w:type="dxa"/>
            <w:shd w:val="clear" w:color="auto" w:fill="FFFFFF"/>
          </w:tcPr>
          <w:p w14:paraId="13DFD3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tratamiento de aguas residuales del beneficio cumple con lo exigido por la autoridad ambiental? </w:t>
            </w:r>
            <w:r w:rsidRPr="00704088">
              <w:rPr>
                <w:rFonts w:ascii="Arial" w:hAnsi="Arial" w:cs="Arial"/>
                <w:i/>
                <w:sz w:val="20"/>
                <w:szCs w:val="20"/>
              </w:rPr>
              <w:t>(autodeclarada)</w:t>
            </w:r>
          </w:p>
        </w:tc>
        <w:tc>
          <w:tcPr>
            <w:tcW w:w="1606" w:type="dxa"/>
            <w:shd w:val="clear" w:color="auto" w:fill="FFFFFF"/>
          </w:tcPr>
          <w:p w14:paraId="0CD3845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Siempre / A veces / No / No aplica</w:t>
            </w:r>
          </w:p>
        </w:tc>
        <w:tc>
          <w:tcPr>
            <w:tcW w:w="1105" w:type="dxa"/>
            <w:shd w:val="clear" w:color="auto" w:fill="FFFFFF"/>
          </w:tcPr>
          <w:p w14:paraId="298907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2(40)(b)</w:t>
            </w:r>
          </w:p>
        </w:tc>
        <w:tc>
          <w:tcPr>
            <w:tcW w:w="988" w:type="dxa"/>
            <w:shd w:val="clear" w:color="auto" w:fill="FFFFFF"/>
          </w:tcPr>
          <w:p w14:paraId="08E22F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FFFFF"/>
          </w:tcPr>
          <w:p w14:paraId="6851F1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w:t>
            </w:r>
            <w:r w:rsidRPr="00704088">
              <w:rPr>
                <w:rFonts w:ascii="Arial" w:hAnsi="Arial" w:cs="Arial"/>
                <w:i/>
                <w:sz w:val="20"/>
                <w:szCs w:val="20"/>
              </w:rPr>
              <w:t>(percepción declarada — sin fuente de contraste pública; ver nota)</w:t>
            </w:r>
          </w:p>
        </w:tc>
        <w:tc>
          <w:tcPr>
            <w:tcW w:w="1166" w:type="dxa"/>
            <w:shd w:val="clear" w:color="auto" w:fill="FFFFFF"/>
          </w:tcPr>
          <w:p w14:paraId="2AB7C1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1975A1C" w14:textId="77777777" w:rsidTr="00E31C81">
        <w:tc>
          <w:tcPr>
            <w:tcW w:w="666" w:type="dxa"/>
            <w:shd w:val="clear" w:color="auto" w:fill="F9FAFB"/>
          </w:tcPr>
          <w:p w14:paraId="0ECD5A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Q14c</w:t>
            </w:r>
          </w:p>
        </w:tc>
        <w:tc>
          <w:tcPr>
            <w:tcW w:w="1697" w:type="dxa"/>
            <w:shd w:val="clear" w:color="auto" w:fill="F9FAFB"/>
          </w:tcPr>
          <w:p w14:paraId="770414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¿Alguna parcela está dentro de la faja marginal de un río, quebrada, lago o laguna?</w:t>
            </w:r>
          </w:p>
        </w:tc>
        <w:tc>
          <w:tcPr>
            <w:tcW w:w="1606" w:type="dxa"/>
            <w:shd w:val="clear" w:color="auto" w:fill="F9FAFB"/>
          </w:tcPr>
          <w:p w14:paraId="7297A2D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sabe</w:t>
            </w:r>
          </w:p>
        </w:tc>
        <w:tc>
          <w:tcPr>
            <w:tcW w:w="1105" w:type="dxa"/>
            <w:shd w:val="clear" w:color="auto" w:fill="F9FAFB"/>
          </w:tcPr>
          <w:p w14:paraId="3E4F5A8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2(40)(b)</w:t>
            </w:r>
          </w:p>
        </w:tc>
        <w:tc>
          <w:tcPr>
            <w:tcW w:w="988" w:type="dxa"/>
            <w:shd w:val="clear" w:color="auto" w:fill="F9FAFB"/>
          </w:tcPr>
          <w:p w14:paraId="055135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9FAFB"/>
          </w:tcPr>
          <w:p w14:paraId="1788DE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w:t>
            </w:r>
            <w:r w:rsidRPr="00704088">
              <w:rPr>
                <w:rFonts w:ascii="Arial" w:hAnsi="Arial" w:cs="Arial"/>
                <w:i/>
                <w:sz w:val="20"/>
                <w:szCs w:val="20"/>
              </w:rPr>
              <w:t>(verificable externamente: mapa de fajas marginales, datosabiertos.gob.p</w:t>
            </w:r>
            <w:r w:rsidRPr="00704088">
              <w:rPr>
                <w:rFonts w:ascii="Arial" w:hAnsi="Arial" w:cs="Arial"/>
                <w:i/>
                <w:sz w:val="20"/>
                <w:szCs w:val="20"/>
              </w:rPr>
              <w:lastRenderedPageBreak/>
              <w:t>e)</w:t>
            </w:r>
          </w:p>
        </w:tc>
        <w:tc>
          <w:tcPr>
            <w:tcW w:w="1166" w:type="dxa"/>
            <w:shd w:val="clear" w:color="auto" w:fill="F9FAFB"/>
          </w:tcPr>
          <w:p w14:paraId="78C7BC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6C905592" w14:textId="77777777" w:rsidTr="00E31C81">
        <w:tc>
          <w:tcPr>
            <w:tcW w:w="666" w:type="dxa"/>
            <w:shd w:val="clear" w:color="auto" w:fill="FFFFFF"/>
          </w:tcPr>
          <w:p w14:paraId="4668B5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Q14d</w:t>
            </w:r>
          </w:p>
        </w:tc>
        <w:tc>
          <w:tcPr>
            <w:tcW w:w="1697" w:type="dxa"/>
            <w:shd w:val="clear" w:color="auto" w:fill="FFFFFF"/>
          </w:tcPr>
          <w:p w14:paraId="3A00D9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En las parcelas de los socios, ¿existe algún derecho de terceros —carga, embargo, servidumbre, usufructo, arrendamiento o derecho de uso consuetudinario— que restrinja el cultivo de café o cacao?</w:t>
            </w:r>
          </w:p>
        </w:tc>
        <w:tc>
          <w:tcPr>
            <w:tcW w:w="1606" w:type="dxa"/>
            <w:shd w:val="clear" w:color="auto" w:fill="FFFFFF"/>
          </w:tcPr>
          <w:p w14:paraId="4DAEF8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Existe registrado sin restricción / Acuerdo documentado con la autoridad / Usufructo o carga sin acuerdo que lo resuelva / Derechos consuetudinarios invocados sin proceso / No verificado</w:t>
            </w:r>
          </w:p>
        </w:tc>
        <w:tc>
          <w:tcPr>
            <w:tcW w:w="1105" w:type="dxa"/>
            <w:shd w:val="clear" w:color="auto" w:fill="FFFFFF"/>
          </w:tcPr>
          <w:p w14:paraId="4C8FF22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2(40)(d)</w:t>
            </w:r>
          </w:p>
        </w:tc>
        <w:tc>
          <w:tcPr>
            <w:tcW w:w="988" w:type="dxa"/>
            <w:shd w:val="clear" w:color="auto" w:fill="FFFFFF"/>
          </w:tcPr>
          <w:p w14:paraId="49490D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6 niveles (4→0)</w:t>
            </w:r>
          </w:p>
        </w:tc>
        <w:tc>
          <w:tcPr>
            <w:tcW w:w="1993" w:type="dxa"/>
            <w:shd w:val="clear" w:color="auto" w:fill="FFFFFF"/>
          </w:tcPr>
          <w:p w14:paraId="1291C0A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"No verificado" = 0</w:t>
            </w:r>
          </w:p>
        </w:tc>
        <w:tc>
          <w:tcPr>
            <w:tcW w:w="1166" w:type="dxa"/>
            <w:shd w:val="clear" w:color="auto" w:fill="FFFFFF"/>
          </w:tcPr>
          <w:p w14:paraId="7C97F4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CE89C9F" w14:textId="77777777" w:rsidTr="00E31C81">
        <w:tc>
          <w:tcPr>
            <w:tcW w:w="666" w:type="dxa"/>
            <w:shd w:val="clear" w:color="auto" w:fill="F9FAFB"/>
          </w:tcPr>
          <w:p w14:paraId="782FABC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Q14e</w:t>
            </w:r>
          </w:p>
        </w:tc>
        <w:tc>
          <w:tcPr>
            <w:tcW w:w="1697" w:type="dxa"/>
            <w:shd w:val="clear" w:color="auto" w:fill="F9FAFB"/>
          </w:tcPr>
          <w:p w14:paraId="57DD3D1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y sus socios están al día en obligaciones tributarias, aduaneras y comerciales vinculadas a la actividad exportadora?</w:t>
            </w:r>
          </w:p>
        </w:tc>
        <w:tc>
          <w:tcPr>
            <w:tcW w:w="1606" w:type="dxa"/>
            <w:shd w:val="clear" w:color="auto" w:fill="F9FAFB"/>
          </w:tcPr>
          <w:p w14:paraId="5D7C9E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verificado / Parcialmente / No verificado / No sabe</w:t>
            </w:r>
          </w:p>
        </w:tc>
        <w:tc>
          <w:tcPr>
            <w:tcW w:w="1105" w:type="dxa"/>
            <w:shd w:val="clear" w:color="auto" w:fill="F9FAFB"/>
          </w:tcPr>
          <w:p w14:paraId="10D1C3B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2(40)(h)</w:t>
            </w:r>
          </w:p>
        </w:tc>
        <w:tc>
          <w:tcPr>
            <w:tcW w:w="988" w:type="dxa"/>
            <w:shd w:val="clear" w:color="auto" w:fill="F9FAFB"/>
          </w:tcPr>
          <w:p w14:paraId="5A4F2C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9FAFB"/>
          </w:tcPr>
          <w:p w14:paraId="2A7310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1B3B4C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6E9F0BC" w14:textId="77777777" w:rsidTr="00E31C81">
        <w:tc>
          <w:tcPr>
            <w:tcW w:w="666" w:type="dxa"/>
            <w:shd w:val="clear" w:color="auto" w:fill="FFFFFF"/>
          </w:tcPr>
          <w:p w14:paraId="12CD5F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Q14f</w:t>
            </w:r>
          </w:p>
        </w:tc>
        <w:tc>
          <w:tcPr>
            <w:tcW w:w="1697" w:type="dxa"/>
            <w:shd w:val="clear" w:color="auto" w:fill="FFFFFF"/>
          </w:tcPr>
          <w:p w14:paraId="6BC7F1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¿Existen políticas o mecanismos internos anticorrupción aplicables a la cadena de abastecimiento?</w:t>
            </w:r>
          </w:p>
        </w:tc>
        <w:tc>
          <w:tcPr>
            <w:tcW w:w="1606" w:type="dxa"/>
            <w:shd w:val="clear" w:color="auto" w:fill="FFFFFF"/>
          </w:tcPr>
          <w:p w14:paraId="707734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formalizado / Informal / No existe</w:t>
            </w:r>
          </w:p>
        </w:tc>
        <w:tc>
          <w:tcPr>
            <w:tcW w:w="1105" w:type="dxa"/>
            <w:shd w:val="clear" w:color="auto" w:fill="FFFFFF"/>
          </w:tcPr>
          <w:p w14:paraId="282D7A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2(40)(h)</w:t>
            </w:r>
          </w:p>
        </w:tc>
        <w:tc>
          <w:tcPr>
            <w:tcW w:w="988" w:type="dxa"/>
            <w:shd w:val="clear" w:color="auto" w:fill="FFFFFF"/>
          </w:tcPr>
          <w:p w14:paraId="73C88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FFFFF"/>
          </w:tcPr>
          <w:p w14:paraId="6FC9A1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FFFFF"/>
          </w:tcPr>
          <w:p w14:paraId="25422DF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1ABE512" w14:textId="77777777" w:rsidTr="00E31C81">
        <w:tc>
          <w:tcPr>
            <w:tcW w:w="666" w:type="dxa"/>
            <w:shd w:val="clear" w:color="auto" w:fill="F9FAFB"/>
          </w:tcPr>
          <w:p w14:paraId="07C549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Q14g</w:t>
            </w:r>
          </w:p>
        </w:tc>
        <w:tc>
          <w:tcPr>
            <w:tcW w:w="1697" w:type="dxa"/>
            <w:shd w:val="clear" w:color="auto" w:fill="F9FAFB"/>
          </w:tcPr>
          <w:p w14:paraId="3697AD8F" w14:textId="3D33C8D0"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Cuando corresponde, ¿se realizó un proceso de Consentimiento Libre, </w:t>
            </w:r>
            <w:r w:rsidR="00E31C81" w:rsidRPr="00704088">
              <w:rPr>
                <w:rFonts w:ascii="Arial" w:hAnsi="Arial" w:cs="Arial"/>
                <w:sz w:val="20"/>
                <w:szCs w:val="20"/>
              </w:rPr>
              <w:t xml:space="preserve">Previo e Informado (CLPI) con comunidades </w:t>
            </w:r>
            <w:r w:rsidR="00E31C81" w:rsidRPr="00704088">
              <w:rPr>
                <w:rFonts w:ascii="Arial" w:hAnsi="Arial" w:cs="Arial"/>
                <w:sz w:val="20"/>
                <w:szCs w:val="20"/>
              </w:rPr>
              <w:lastRenderedPageBreak/>
              <w:t>indígenas, ¿nativas o campesinas?</w:t>
            </w:r>
          </w:p>
        </w:tc>
        <w:tc>
          <w:tcPr>
            <w:tcW w:w="1606" w:type="dxa"/>
            <w:shd w:val="clear" w:color="auto" w:fill="F9FAFB"/>
          </w:tcPr>
          <w:p w14:paraId="73EA1F36" w14:textId="540404BA"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Sí, documentado / </w:t>
            </w:r>
            <w:r w:rsidR="00E31C81" w:rsidRPr="00704088">
              <w:rPr>
                <w:rFonts w:ascii="Arial" w:hAnsi="Arial" w:cs="Arial"/>
                <w:sz w:val="20"/>
                <w:szCs w:val="20"/>
              </w:rPr>
              <w:t>Aplica,</w:t>
            </w:r>
            <w:r w:rsidRPr="00704088">
              <w:rPr>
                <w:rFonts w:ascii="Arial" w:hAnsi="Arial" w:cs="Arial"/>
                <w:sz w:val="20"/>
                <w:szCs w:val="20"/>
              </w:rPr>
              <w:t xml:space="preserve"> pero no se ha realizado / No aplica / No sabe</w:t>
            </w:r>
          </w:p>
        </w:tc>
        <w:tc>
          <w:tcPr>
            <w:tcW w:w="1105" w:type="dxa"/>
            <w:shd w:val="clear" w:color="auto" w:fill="F9FAFB"/>
          </w:tcPr>
          <w:p w14:paraId="77BC59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2(40)(g)</w:t>
            </w:r>
          </w:p>
        </w:tc>
        <w:tc>
          <w:tcPr>
            <w:tcW w:w="988" w:type="dxa"/>
            <w:shd w:val="clear" w:color="auto" w:fill="F9FAFB"/>
          </w:tcPr>
          <w:p w14:paraId="0FCCBD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4 opciones</w:t>
            </w:r>
          </w:p>
        </w:tc>
        <w:tc>
          <w:tcPr>
            <w:tcW w:w="1993" w:type="dxa"/>
            <w:shd w:val="clear" w:color="auto" w:fill="F9FAFB"/>
          </w:tcPr>
          <w:p w14:paraId="3C9BFB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Verificación — </w:t>
            </w:r>
            <w:r w:rsidRPr="00704088">
              <w:rPr>
                <w:rFonts w:ascii="Arial" w:hAnsi="Arial" w:cs="Arial"/>
                <w:b/>
                <w:sz w:val="20"/>
                <w:szCs w:val="20"/>
              </w:rPr>
              <w:t>no promedia en D3</w:t>
            </w:r>
          </w:p>
        </w:tc>
        <w:tc>
          <w:tcPr>
            <w:tcW w:w="1166" w:type="dxa"/>
            <w:shd w:val="clear" w:color="auto" w:fill="F9FAFB"/>
          </w:tcPr>
          <w:p w14:paraId="4701F8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2A7FC04D" w14:textId="77777777" w:rsidR="009C0D11" w:rsidRPr="00704088" w:rsidRDefault="009C0D11">
      <w:pPr>
        <w:rPr>
          <w:rFonts w:ascii="Arial" w:hAnsi="Arial" w:cs="Arial"/>
          <w:sz w:val="20"/>
          <w:szCs w:val="20"/>
        </w:rPr>
      </w:pPr>
    </w:p>
    <w:p w14:paraId="02011EDF" w14:textId="77777777" w:rsidR="009C0D11" w:rsidRPr="00704088" w:rsidRDefault="00000000" w:rsidP="00704088">
      <w:pPr>
        <w:jc w:val="both"/>
        <w:rPr>
          <w:rFonts w:ascii="Arial" w:hAnsi="Arial" w:cs="Arial"/>
        </w:rPr>
      </w:pPr>
      <w:r w:rsidRPr="00704088">
        <w:rPr>
          <w:rFonts w:ascii="Arial" w:hAnsi="Arial" w:cs="Arial"/>
          <w:i/>
        </w:rPr>
        <w:t>Nota sobre D3.</w:t>
      </w:r>
      <w:r w:rsidRPr="00704088">
        <w:rPr>
          <w:rFonts w:ascii="Arial" w:hAnsi="Arial" w:cs="Arial"/>
        </w:rPr>
        <w:t xml:space="preserve"> Las preguntas Q14a, Q14b y Q14d son autodeclaradas y no tienen fuente de verificación pública completa —la autorización ambiental agraria (DS 006-2024-MIDAGRI) no está publicada como datos abiertos. El puntaje de D3 debe reportarse como </w:t>
      </w:r>
      <w:r w:rsidRPr="00704088">
        <w:rPr>
          <w:rFonts w:ascii="Arial" w:hAnsi="Arial" w:cs="Arial"/>
          <w:i/>
        </w:rPr>
        <w:t>percepción de cumplimiento declarada por la cooperativa</w:t>
      </w:r>
      <w:r w:rsidRPr="00704088">
        <w:rPr>
          <w:rFonts w:ascii="Arial" w:hAnsi="Arial" w:cs="Arial"/>
        </w:rPr>
        <w:t>, nunca como conformidad verificada. Q14c es la excepción: sí admite contraste externo con el mapa de fajas marginales de datosabiertos.gob.pe. Q14d admite contraste documental parcial vía SUNAT y Registro Catastral; su opción "No verificado" se computa como 0 porque el EUDR coloca la carga de la prueba sobre el operador, no sobre el verificador.</w:t>
      </w:r>
    </w:p>
    <w:p w14:paraId="0009FCC6" w14:textId="77777777" w:rsidR="009C0D11" w:rsidRPr="00E31C81" w:rsidRDefault="009C0D11">
      <w:pPr>
        <w:pBdr>
          <w:bottom w:val="single" w:sz="6" w:space="1" w:color="AAAAAA"/>
        </w:pBdr>
        <w:spacing w:before="120"/>
        <w:rPr>
          <w:rFonts w:ascii="Arial" w:hAnsi="Arial" w:cs="Arial"/>
        </w:rPr>
      </w:pPr>
    </w:p>
    <w:p w14:paraId="1A32EE68"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D4: Riesgo de deforestación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77"/>
        <w:gridCol w:w="1940"/>
        <w:gridCol w:w="1773"/>
        <w:gridCol w:w="1232"/>
        <w:gridCol w:w="1038"/>
        <w:gridCol w:w="1207"/>
        <w:gridCol w:w="1271"/>
      </w:tblGrid>
      <w:tr w:rsidR="009C0D11" w:rsidRPr="00704088" w14:paraId="1422B193" w14:textId="77777777">
        <w:tc>
          <w:tcPr>
            <w:tcW w:w="1303" w:type="dxa"/>
            <w:shd w:val="clear" w:color="auto" w:fill="E8EDF5"/>
          </w:tcPr>
          <w:p w14:paraId="2EF0D8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68A5F61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41DFC8A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122B36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6B49110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6D1EB2C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DBE2F2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C8199DE" w14:textId="77777777">
        <w:tc>
          <w:tcPr>
            <w:tcW w:w="1303" w:type="dxa"/>
            <w:shd w:val="clear" w:color="auto" w:fill="F9FAFB"/>
          </w:tcPr>
          <w:p w14:paraId="12030AC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Q15</w:t>
            </w:r>
          </w:p>
        </w:tc>
        <w:tc>
          <w:tcPr>
            <w:tcW w:w="1303" w:type="dxa"/>
            <w:shd w:val="clear" w:color="auto" w:fill="F9FAFB"/>
          </w:tcPr>
          <w:p w14:paraId="19C22F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verificó cambio de uso de suelo posterior al 31 de diciembre de 2020?</w:t>
            </w:r>
          </w:p>
        </w:tc>
        <w:tc>
          <w:tcPr>
            <w:tcW w:w="1303" w:type="dxa"/>
            <w:shd w:val="clear" w:color="auto" w:fill="F9FAFB"/>
          </w:tcPr>
          <w:p w14:paraId="499FFB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verificado / Verificación parcial / Verificado sin hallazgos / Casos detectados sin resolver / Verificado sistemáticamente y documentado</w:t>
            </w:r>
          </w:p>
        </w:tc>
        <w:tc>
          <w:tcPr>
            <w:tcW w:w="1303" w:type="dxa"/>
            <w:shd w:val="clear" w:color="auto" w:fill="F9FAFB"/>
          </w:tcPr>
          <w:p w14:paraId="197762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9FAFB"/>
          </w:tcPr>
          <w:p w14:paraId="141A13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4775AD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"No verificado" reportado aparte</w:t>
            </w:r>
          </w:p>
        </w:tc>
        <w:tc>
          <w:tcPr>
            <w:tcW w:w="1303" w:type="dxa"/>
            <w:shd w:val="clear" w:color="auto" w:fill="F9FAFB"/>
          </w:tcPr>
          <w:p w14:paraId="0893E3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899443E" w14:textId="77777777">
        <w:tc>
          <w:tcPr>
            <w:tcW w:w="1303" w:type="dxa"/>
            <w:shd w:val="clear" w:color="auto" w:fill="FFFFFF"/>
          </w:tcPr>
          <w:p w14:paraId="02F893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Q16</w:t>
            </w:r>
          </w:p>
        </w:tc>
        <w:tc>
          <w:tcPr>
            <w:tcW w:w="1303" w:type="dxa"/>
            <w:shd w:val="clear" w:color="auto" w:fill="FFFFFF"/>
          </w:tcPr>
          <w:p w14:paraId="152DEC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¿Usa herramientas de monitoreo satelital (Global Forest Watch, PNCB-MINAM)?</w:t>
            </w:r>
          </w:p>
        </w:tc>
        <w:tc>
          <w:tcPr>
            <w:tcW w:w="1303" w:type="dxa"/>
            <w:shd w:val="clear" w:color="auto" w:fill="FFFFFF"/>
          </w:tcPr>
          <w:p w14:paraId="1DC6A8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FFFFF"/>
          </w:tcPr>
          <w:p w14:paraId="6935D4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FFFFF"/>
          </w:tcPr>
          <w:p w14:paraId="511C54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FFFFF"/>
          </w:tcPr>
          <w:p w14:paraId="46D9BD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2A4E4A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EDE63B6" w14:textId="77777777">
        <w:tc>
          <w:tcPr>
            <w:tcW w:w="1303" w:type="dxa"/>
            <w:shd w:val="clear" w:color="auto" w:fill="F9FAFB"/>
          </w:tcPr>
          <w:p w14:paraId="4ADBABD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Q17</w:t>
            </w:r>
          </w:p>
        </w:tc>
        <w:tc>
          <w:tcPr>
            <w:tcW w:w="1303" w:type="dxa"/>
            <w:shd w:val="clear" w:color="auto" w:fill="F9FAFB"/>
          </w:tcPr>
          <w:p w14:paraId="685CC6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¿Conoce la clasificación de riesgo (bajo/estándar/alto) de la zona de producción de sus socios?</w:t>
            </w:r>
          </w:p>
        </w:tc>
        <w:tc>
          <w:tcPr>
            <w:tcW w:w="1303" w:type="dxa"/>
            <w:shd w:val="clear" w:color="auto" w:fill="F9FAFB"/>
          </w:tcPr>
          <w:p w14:paraId="4A2F63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documentado / Idea aproximada / No sabe</w:t>
            </w:r>
          </w:p>
        </w:tc>
        <w:tc>
          <w:tcPr>
            <w:tcW w:w="1303" w:type="dxa"/>
            <w:shd w:val="clear" w:color="auto" w:fill="F9FAFB"/>
          </w:tcPr>
          <w:p w14:paraId="171604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9FAFB"/>
          </w:tcPr>
          <w:p w14:paraId="42C9A4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4CB650A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0941DD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74A41B00" w14:textId="77777777" w:rsidR="009C0D11" w:rsidRPr="00E31C81" w:rsidRDefault="009C0D11">
      <w:pPr>
        <w:rPr>
          <w:rFonts w:ascii="Arial" w:hAnsi="Arial" w:cs="Arial"/>
        </w:rPr>
      </w:pPr>
    </w:p>
    <w:p w14:paraId="56ACBFB1" w14:textId="77777777" w:rsidR="009C0D11" w:rsidRPr="00E31C81" w:rsidRDefault="009C0D11">
      <w:pPr>
        <w:pBdr>
          <w:bottom w:val="single" w:sz="6" w:space="1" w:color="AAAAAA"/>
        </w:pBdr>
        <w:spacing w:before="120"/>
        <w:rPr>
          <w:rFonts w:ascii="Arial" w:hAnsi="Arial" w:cs="Arial"/>
        </w:rPr>
      </w:pPr>
    </w:p>
    <w:p w14:paraId="3C42CA55"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D5: Sistema interno de diligencia debida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86"/>
        <w:gridCol w:w="1506"/>
        <w:gridCol w:w="1550"/>
        <w:gridCol w:w="1280"/>
        <w:gridCol w:w="1226"/>
        <w:gridCol w:w="1297"/>
        <w:gridCol w:w="1293"/>
      </w:tblGrid>
      <w:tr w:rsidR="009C0D11" w:rsidRPr="00E31C81" w14:paraId="05C6D329" w14:textId="77777777">
        <w:tc>
          <w:tcPr>
            <w:tcW w:w="1303" w:type="dxa"/>
            <w:shd w:val="clear" w:color="auto" w:fill="E8EDF5"/>
          </w:tcPr>
          <w:p w14:paraId="6959015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w:t>
            </w:r>
          </w:p>
        </w:tc>
        <w:tc>
          <w:tcPr>
            <w:tcW w:w="1303" w:type="dxa"/>
            <w:shd w:val="clear" w:color="auto" w:fill="E8EDF5"/>
          </w:tcPr>
          <w:p w14:paraId="16950DA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F393EC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229DE8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B4A246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664457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FC9A4D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E31C81" w14:paraId="6549BCC2" w14:textId="77777777">
        <w:tc>
          <w:tcPr>
            <w:tcW w:w="1303" w:type="dxa"/>
            <w:shd w:val="clear" w:color="auto" w:fill="F9FAFB"/>
          </w:tcPr>
          <w:p w14:paraId="379F7E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w:t>
            </w:r>
          </w:p>
        </w:tc>
        <w:tc>
          <w:tcPr>
            <w:tcW w:w="1303" w:type="dxa"/>
            <w:shd w:val="clear" w:color="auto" w:fill="F9FAFB"/>
          </w:tcPr>
          <w:p w14:paraId="7CCC52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procedimiento escrito de diligencia debida?</w:t>
            </w:r>
          </w:p>
        </w:tc>
        <w:tc>
          <w:tcPr>
            <w:tcW w:w="1303" w:type="dxa"/>
            <w:shd w:val="clear" w:color="auto" w:fill="F9FAFB"/>
          </w:tcPr>
          <w:p w14:paraId="457FF8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596B1E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7D82F1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38849C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3E83E7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84F44E6" w14:textId="77777777">
        <w:tc>
          <w:tcPr>
            <w:tcW w:w="1303" w:type="dxa"/>
            <w:shd w:val="clear" w:color="auto" w:fill="FFFFFF"/>
          </w:tcPr>
          <w:p w14:paraId="58DB5CE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Q18a</w:t>
            </w:r>
          </w:p>
        </w:tc>
        <w:tc>
          <w:tcPr>
            <w:tcW w:w="1303" w:type="dxa"/>
            <w:shd w:val="clear" w:color="auto" w:fill="FFFFFF"/>
          </w:tcPr>
          <w:p w14:paraId="72870D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política de deforestación formal y escrita, con objetivos, metas medibles y plazos?</w:t>
            </w:r>
          </w:p>
        </w:tc>
        <w:tc>
          <w:tcPr>
            <w:tcW w:w="1303" w:type="dxa"/>
            <w:shd w:val="clear" w:color="auto" w:fill="FFFFFF"/>
          </w:tcPr>
          <w:p w14:paraId="42306C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FFFFF"/>
          </w:tcPr>
          <w:p w14:paraId="56B080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4C334B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FFFFF"/>
          </w:tcPr>
          <w:p w14:paraId="66EE88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7ECF3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27402010" w14:textId="77777777">
        <w:tc>
          <w:tcPr>
            <w:tcW w:w="1303" w:type="dxa"/>
            <w:shd w:val="clear" w:color="auto" w:fill="F9FAFB"/>
          </w:tcPr>
          <w:p w14:paraId="6412D7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Q18b</w:t>
            </w:r>
          </w:p>
        </w:tc>
        <w:tc>
          <w:tcPr>
            <w:tcW w:w="1303" w:type="dxa"/>
            <w:shd w:val="clear" w:color="auto" w:fill="F9FAFB"/>
          </w:tcPr>
          <w:p w14:paraId="41E674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prioriza sus riesgos de deforestación con algún criterio de probabilidad e impacto, o los atiende sin orden definido?</w:t>
            </w:r>
          </w:p>
        </w:tc>
        <w:tc>
          <w:tcPr>
            <w:tcW w:w="1303" w:type="dxa"/>
            <w:shd w:val="clear" w:color="auto" w:fill="F9FAFB"/>
          </w:tcPr>
          <w:p w14:paraId="410B9EF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se prioriza / Priorización informal, sin criterio escrito / Priorización estructurada con matriz P×I o equivalente</w:t>
            </w:r>
          </w:p>
        </w:tc>
        <w:tc>
          <w:tcPr>
            <w:tcW w:w="1303" w:type="dxa"/>
            <w:shd w:val="clear" w:color="auto" w:fill="F9FAFB"/>
          </w:tcPr>
          <w:p w14:paraId="75DED2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9FAFB"/>
          </w:tcPr>
          <w:p w14:paraId="004552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7E826F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D0300B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A456B69" w14:textId="77777777">
        <w:tc>
          <w:tcPr>
            <w:tcW w:w="1303" w:type="dxa"/>
            <w:shd w:val="clear" w:color="auto" w:fill="FFFFFF"/>
          </w:tcPr>
          <w:p w14:paraId="621AD1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w:t>
            </w:r>
          </w:p>
        </w:tc>
        <w:tc>
          <w:tcPr>
            <w:tcW w:w="1303" w:type="dxa"/>
            <w:shd w:val="clear" w:color="auto" w:fill="FFFFFF"/>
          </w:tcPr>
          <w:p w14:paraId="39EC33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elaborado o participado en una declaración de diligencia debida o simplificada?</w:t>
            </w:r>
          </w:p>
        </w:tc>
        <w:tc>
          <w:tcPr>
            <w:tcW w:w="1303" w:type="dxa"/>
            <w:shd w:val="clear" w:color="auto" w:fill="FFFFFF"/>
          </w:tcPr>
          <w:p w14:paraId="357C8255" w14:textId="4059845A"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sabe qué es / </w:t>
            </w:r>
            <w:r w:rsidR="00576BC3" w:rsidRPr="00704088">
              <w:rPr>
                <w:rFonts w:ascii="Arial" w:hAnsi="Arial" w:cs="Arial"/>
                <w:sz w:val="20"/>
                <w:szCs w:val="20"/>
              </w:rPr>
              <w:t>No,</w:t>
            </w:r>
            <w:r w:rsidRPr="00704088">
              <w:rPr>
                <w:rFonts w:ascii="Arial" w:hAnsi="Arial" w:cs="Arial"/>
                <w:sz w:val="20"/>
                <w:szCs w:val="20"/>
              </w:rPr>
              <w:t xml:space="preserve"> pero lo entiende / En proceso / Presentada y aceptada</w:t>
            </w:r>
          </w:p>
        </w:tc>
        <w:tc>
          <w:tcPr>
            <w:tcW w:w="1303" w:type="dxa"/>
            <w:shd w:val="clear" w:color="auto" w:fill="FFFFFF"/>
          </w:tcPr>
          <w:p w14:paraId="04A0CC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4</w:t>
            </w:r>
          </w:p>
        </w:tc>
        <w:tc>
          <w:tcPr>
            <w:tcW w:w="1303" w:type="dxa"/>
            <w:shd w:val="clear" w:color="auto" w:fill="FFFFFF"/>
          </w:tcPr>
          <w:p w14:paraId="27C49C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CB10A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ED9F2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7E43175" w14:textId="77777777">
        <w:tc>
          <w:tcPr>
            <w:tcW w:w="1303" w:type="dxa"/>
            <w:shd w:val="clear" w:color="auto" w:fill="F9FAFB"/>
          </w:tcPr>
          <w:p w14:paraId="14365E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Q19a</w:t>
            </w:r>
          </w:p>
        </w:tc>
        <w:tc>
          <w:tcPr>
            <w:tcW w:w="1303" w:type="dxa"/>
            <w:shd w:val="clear" w:color="auto" w:fill="F9FAFB"/>
          </w:tcPr>
          <w:p w14:paraId="04C8E08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Del plan de gestión de riesgos, marcar los componentes que incluye explícitamente</w:t>
            </w:r>
          </w:p>
        </w:tc>
        <w:tc>
          <w:tcPr>
            <w:tcW w:w="1303" w:type="dxa"/>
            <w:shd w:val="clear" w:color="auto" w:fill="F9FAFB"/>
          </w:tcPr>
          <w:p w14:paraId="295AB3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Plazos definidos / Recursos asignados / Responsables designados / Consulta con socios y comunidades / </w:t>
            </w:r>
            <w:r w:rsidRPr="00704088">
              <w:rPr>
                <w:rFonts w:ascii="Arial" w:hAnsi="Arial" w:cs="Arial"/>
                <w:sz w:val="20"/>
                <w:szCs w:val="20"/>
              </w:rPr>
              <w:lastRenderedPageBreak/>
              <w:t>Seguimiento y monitoreo / Protocolo ante incumplimiento de socio / Atención diferenciada a productoras mujeres</w:t>
            </w:r>
          </w:p>
        </w:tc>
        <w:tc>
          <w:tcPr>
            <w:tcW w:w="1303" w:type="dxa"/>
            <w:shd w:val="clear" w:color="auto" w:fill="F9FAFB"/>
          </w:tcPr>
          <w:p w14:paraId="17B726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EUDR Art. 10</w:t>
            </w:r>
          </w:p>
        </w:tc>
        <w:tc>
          <w:tcPr>
            <w:tcW w:w="1303" w:type="dxa"/>
            <w:shd w:val="clear" w:color="auto" w:fill="F9FAFB"/>
          </w:tcPr>
          <w:p w14:paraId="685B74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Mapeo múltiple</w:t>
            </w:r>
          </w:p>
        </w:tc>
        <w:tc>
          <w:tcPr>
            <w:tcW w:w="1303" w:type="dxa"/>
            <w:shd w:val="clear" w:color="auto" w:fill="F9FAFB"/>
          </w:tcPr>
          <w:p w14:paraId="1787DEB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Mapeo — no promedia en D5;</w:t>
            </w:r>
            <w:r w:rsidRPr="00704088">
              <w:rPr>
                <w:rFonts w:ascii="Arial" w:hAnsi="Arial" w:cs="Arial"/>
                <w:sz w:val="20"/>
                <w:szCs w:val="20"/>
              </w:rPr>
              <w:t xml:space="preserve"> insumo Instrumento 4</w:t>
            </w:r>
          </w:p>
        </w:tc>
        <w:tc>
          <w:tcPr>
            <w:tcW w:w="1303" w:type="dxa"/>
            <w:shd w:val="clear" w:color="auto" w:fill="F9FAFB"/>
          </w:tcPr>
          <w:p w14:paraId="527905E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2970B4F" w14:textId="77777777">
        <w:tc>
          <w:tcPr>
            <w:tcW w:w="1303" w:type="dxa"/>
            <w:shd w:val="clear" w:color="auto" w:fill="FFFFFF"/>
          </w:tcPr>
          <w:p w14:paraId="584A14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Q20</w:t>
            </w:r>
          </w:p>
        </w:tc>
        <w:tc>
          <w:tcPr>
            <w:tcW w:w="1303" w:type="dxa"/>
            <w:shd w:val="clear" w:color="auto" w:fill="FFFFFF"/>
          </w:tcPr>
          <w:p w14:paraId="2CFC43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responsable designado para el cumplimiento EUDR?</w:t>
            </w:r>
          </w:p>
        </w:tc>
        <w:tc>
          <w:tcPr>
            <w:tcW w:w="1303" w:type="dxa"/>
            <w:shd w:val="clear" w:color="auto" w:fill="FFFFFF"/>
          </w:tcPr>
          <w:p w14:paraId="64AAC8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Función adicional / Dedicado</w:t>
            </w:r>
          </w:p>
        </w:tc>
        <w:tc>
          <w:tcPr>
            <w:tcW w:w="1303" w:type="dxa"/>
            <w:shd w:val="clear" w:color="auto" w:fill="FFFFFF"/>
          </w:tcPr>
          <w:p w14:paraId="06D41F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12C280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4AD053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3512F0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BEB1608" w14:textId="77777777">
        <w:tc>
          <w:tcPr>
            <w:tcW w:w="1303" w:type="dxa"/>
            <w:shd w:val="clear" w:color="auto" w:fill="F9FAFB"/>
          </w:tcPr>
          <w:p w14:paraId="6799A38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w:t>
            </w:r>
          </w:p>
        </w:tc>
        <w:tc>
          <w:tcPr>
            <w:tcW w:w="1303" w:type="dxa"/>
            <w:shd w:val="clear" w:color="auto" w:fill="F9FAFB"/>
          </w:tcPr>
          <w:p w14:paraId="0C2427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¿Hubo capacitación formal sobre EUDR en los últimos 12 meses?</w:t>
            </w:r>
          </w:p>
        </w:tc>
        <w:tc>
          <w:tcPr>
            <w:tcW w:w="1303" w:type="dxa"/>
            <w:shd w:val="clear" w:color="auto" w:fill="F9FAFB"/>
          </w:tcPr>
          <w:p w14:paraId="620C13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Hace más de 12 meses / Sí, reciente</w:t>
            </w:r>
          </w:p>
        </w:tc>
        <w:tc>
          <w:tcPr>
            <w:tcW w:w="1303" w:type="dxa"/>
            <w:shd w:val="clear" w:color="auto" w:fill="F9FAFB"/>
          </w:tcPr>
          <w:p w14:paraId="045D58D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0C26895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D6EFE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62F340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8B518AF" w14:textId="77777777">
        <w:tc>
          <w:tcPr>
            <w:tcW w:w="1303" w:type="dxa"/>
            <w:shd w:val="clear" w:color="auto" w:fill="FFFFFF"/>
          </w:tcPr>
          <w:p w14:paraId="44B8FA9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Q21a</w:t>
            </w:r>
          </w:p>
        </w:tc>
        <w:tc>
          <w:tcPr>
            <w:tcW w:w="1303" w:type="dxa"/>
            <w:shd w:val="clear" w:color="auto" w:fill="FFFFFF"/>
          </w:tcPr>
          <w:p w14:paraId="07712EF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plan de gestión de riesgos se revisa con una frecuencia definida?</w:t>
            </w:r>
          </w:p>
        </w:tc>
        <w:tc>
          <w:tcPr>
            <w:tcW w:w="1303" w:type="dxa"/>
            <w:shd w:val="clear" w:color="auto" w:fill="FFFFFF"/>
          </w:tcPr>
          <w:p w14:paraId="1C24A77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hay revisión definida / Revisión reactiva sin frecuencia fija / Revisión periódica definida</w:t>
            </w:r>
          </w:p>
        </w:tc>
        <w:tc>
          <w:tcPr>
            <w:tcW w:w="1303" w:type="dxa"/>
            <w:shd w:val="clear" w:color="auto" w:fill="FFFFFF"/>
          </w:tcPr>
          <w:p w14:paraId="4538FD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FFFFF"/>
          </w:tcPr>
          <w:p w14:paraId="366335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1718B80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2A5923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6F518425" w14:textId="77777777">
        <w:tc>
          <w:tcPr>
            <w:tcW w:w="1303" w:type="dxa"/>
            <w:shd w:val="clear" w:color="auto" w:fill="F9FAFB"/>
          </w:tcPr>
          <w:p w14:paraId="1680CA3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Q21b</w:t>
            </w:r>
          </w:p>
        </w:tc>
        <w:tc>
          <w:tcPr>
            <w:tcW w:w="1303" w:type="dxa"/>
            <w:shd w:val="clear" w:color="auto" w:fill="F9FAFB"/>
          </w:tcPr>
          <w:p w14:paraId="65DA75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elabora y comunica un reporte de diligencia debida con indicadores?</w:t>
            </w:r>
          </w:p>
        </w:tc>
        <w:tc>
          <w:tcPr>
            <w:tcW w:w="1303" w:type="dxa"/>
            <w:shd w:val="clear" w:color="auto" w:fill="F9FAFB"/>
          </w:tcPr>
          <w:p w14:paraId="08D0E6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Sí, uso interno / Sí, interno y compartido con compradores u otras partes interesadas</w:t>
            </w:r>
          </w:p>
        </w:tc>
        <w:tc>
          <w:tcPr>
            <w:tcW w:w="1303" w:type="dxa"/>
            <w:shd w:val="clear" w:color="auto" w:fill="F9FAFB"/>
          </w:tcPr>
          <w:p w14:paraId="513501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798490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DA1EF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87303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2547790D" w14:textId="77777777" w:rsidR="009C0D11" w:rsidRPr="00E31C81" w:rsidRDefault="009C0D11">
      <w:pPr>
        <w:rPr>
          <w:rFonts w:ascii="Arial" w:hAnsi="Arial" w:cs="Arial"/>
        </w:rPr>
      </w:pPr>
    </w:p>
    <w:p w14:paraId="41FBBA12" w14:textId="77777777" w:rsidR="009C0D11" w:rsidRPr="00E31C81" w:rsidRDefault="009C0D11">
      <w:pPr>
        <w:pBdr>
          <w:bottom w:val="single" w:sz="6" w:space="1" w:color="AAAAAA"/>
        </w:pBdr>
        <w:spacing w:before="120"/>
        <w:rPr>
          <w:rFonts w:ascii="Arial" w:hAnsi="Arial" w:cs="Arial"/>
        </w:rPr>
      </w:pPr>
    </w:p>
    <w:p w14:paraId="711E0FEA"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D6: Capacidad organizacional y digital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95"/>
        <w:gridCol w:w="1306"/>
        <w:gridCol w:w="1303"/>
        <w:gridCol w:w="1303"/>
        <w:gridCol w:w="1303"/>
        <w:gridCol w:w="1303"/>
      </w:tblGrid>
      <w:tr w:rsidR="009C0D11" w:rsidRPr="00704088" w14:paraId="6762389A" w14:textId="77777777">
        <w:tc>
          <w:tcPr>
            <w:tcW w:w="1303" w:type="dxa"/>
            <w:shd w:val="clear" w:color="auto" w:fill="E8EDF5"/>
          </w:tcPr>
          <w:p w14:paraId="295579D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4F312F3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CED043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 xml:space="preserve">Opciones de </w:t>
            </w:r>
            <w:r w:rsidRPr="00704088">
              <w:rPr>
                <w:rFonts w:ascii="Arial" w:hAnsi="Arial" w:cs="Arial"/>
                <w:b/>
                <w:sz w:val="20"/>
                <w:szCs w:val="20"/>
              </w:rPr>
              <w:lastRenderedPageBreak/>
              <w:t>respuesta</w:t>
            </w:r>
          </w:p>
        </w:tc>
        <w:tc>
          <w:tcPr>
            <w:tcW w:w="1303" w:type="dxa"/>
            <w:shd w:val="clear" w:color="auto" w:fill="E8EDF5"/>
          </w:tcPr>
          <w:p w14:paraId="1BC82E9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Estrategia PV</w:t>
            </w:r>
          </w:p>
        </w:tc>
        <w:tc>
          <w:tcPr>
            <w:tcW w:w="1303" w:type="dxa"/>
            <w:shd w:val="clear" w:color="auto" w:fill="E8EDF5"/>
          </w:tcPr>
          <w:p w14:paraId="69AF301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0D3C94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7DD7F1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EF339B8" w14:textId="77777777">
        <w:tc>
          <w:tcPr>
            <w:tcW w:w="1303" w:type="dxa"/>
            <w:shd w:val="clear" w:color="auto" w:fill="F9FAFB"/>
          </w:tcPr>
          <w:p w14:paraId="3E2252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Q22</w:t>
            </w:r>
          </w:p>
        </w:tc>
        <w:tc>
          <w:tcPr>
            <w:tcW w:w="1303" w:type="dxa"/>
            <w:shd w:val="clear" w:color="auto" w:fill="F9FAFB"/>
          </w:tcPr>
          <w:p w14:paraId="45CA6B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Presupuesto asignado para cumplimiento EUDR</w:t>
            </w:r>
          </w:p>
        </w:tc>
        <w:tc>
          <w:tcPr>
            <w:tcW w:w="1303" w:type="dxa"/>
            <w:shd w:val="clear" w:color="auto" w:fill="F9FAFB"/>
          </w:tcPr>
          <w:p w14:paraId="0188E1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w:t>
            </w:r>
          </w:p>
        </w:tc>
        <w:tc>
          <w:tcPr>
            <w:tcW w:w="1303" w:type="dxa"/>
            <w:shd w:val="clear" w:color="auto" w:fill="F9FAFB"/>
          </w:tcPr>
          <w:p w14:paraId="7B4E83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0E13DA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2AA92B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36FACF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4B87D76" w14:textId="77777777">
        <w:tc>
          <w:tcPr>
            <w:tcW w:w="1303" w:type="dxa"/>
            <w:shd w:val="clear" w:color="auto" w:fill="FFFFFF"/>
          </w:tcPr>
          <w:p w14:paraId="63FA347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Q23</w:t>
            </w:r>
          </w:p>
        </w:tc>
        <w:tc>
          <w:tcPr>
            <w:tcW w:w="1303" w:type="dxa"/>
            <w:shd w:val="clear" w:color="auto" w:fill="FFFFFF"/>
          </w:tcPr>
          <w:p w14:paraId="10BC87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Digitalización de registros</w:t>
            </w:r>
          </w:p>
        </w:tc>
        <w:tc>
          <w:tcPr>
            <w:tcW w:w="1303" w:type="dxa"/>
            <w:shd w:val="clear" w:color="auto" w:fill="FFFFFF"/>
          </w:tcPr>
          <w:p w14:paraId="2BB204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Papel / Mixto / Digital</w:t>
            </w:r>
          </w:p>
        </w:tc>
        <w:tc>
          <w:tcPr>
            <w:tcW w:w="1303" w:type="dxa"/>
            <w:shd w:val="clear" w:color="auto" w:fill="FFFFFF"/>
          </w:tcPr>
          <w:p w14:paraId="67703E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FFFFF"/>
          </w:tcPr>
          <w:p w14:paraId="582A61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CDF41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4BE1E9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58EE0A67" w14:textId="77777777">
        <w:tc>
          <w:tcPr>
            <w:tcW w:w="1303" w:type="dxa"/>
            <w:shd w:val="clear" w:color="auto" w:fill="F9FAFB"/>
          </w:tcPr>
          <w:p w14:paraId="24B1EAB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Q24</w:t>
            </w:r>
          </w:p>
        </w:tc>
        <w:tc>
          <w:tcPr>
            <w:tcW w:w="1303" w:type="dxa"/>
            <w:shd w:val="clear" w:color="auto" w:fill="F9FAFB"/>
          </w:tcPr>
          <w:p w14:paraId="58872A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Conectividad a internet en la sede de la cooperativa</w:t>
            </w:r>
          </w:p>
        </w:tc>
        <w:tc>
          <w:tcPr>
            <w:tcW w:w="1303" w:type="dxa"/>
            <w:shd w:val="clear" w:color="auto" w:fill="F9FAFB"/>
          </w:tcPr>
          <w:p w14:paraId="54747D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hay / Limitada / Confiable</w:t>
            </w:r>
          </w:p>
        </w:tc>
        <w:tc>
          <w:tcPr>
            <w:tcW w:w="1303" w:type="dxa"/>
            <w:shd w:val="clear" w:color="auto" w:fill="F9FAFB"/>
          </w:tcPr>
          <w:p w14:paraId="13F2394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4E8C39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74795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E15E4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9561A5E" w14:textId="77777777">
        <w:tc>
          <w:tcPr>
            <w:tcW w:w="1303" w:type="dxa"/>
            <w:shd w:val="clear" w:color="auto" w:fill="FFFFFF"/>
          </w:tcPr>
          <w:p w14:paraId="3F1204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Q25</w:t>
            </w:r>
          </w:p>
        </w:tc>
        <w:tc>
          <w:tcPr>
            <w:tcW w:w="1303" w:type="dxa"/>
            <w:shd w:val="clear" w:color="auto" w:fill="FFFFFF"/>
          </w:tcPr>
          <w:p w14:paraId="313569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gestionado apoyo externo para adecuarse al EUDR?</w:t>
            </w:r>
          </w:p>
        </w:tc>
        <w:tc>
          <w:tcPr>
            <w:tcW w:w="1303" w:type="dxa"/>
            <w:shd w:val="clear" w:color="auto" w:fill="FFFFFF"/>
          </w:tcPr>
          <w:p w14:paraId="6925516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y lo necesita / No lo cree necesario / Sí en el pasado / Sí, actualmente activo</w:t>
            </w:r>
          </w:p>
        </w:tc>
        <w:tc>
          <w:tcPr>
            <w:tcW w:w="1303" w:type="dxa"/>
            <w:shd w:val="clear" w:color="auto" w:fill="FFFFFF"/>
          </w:tcPr>
          <w:p w14:paraId="57B067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25743C1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731FE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53EBD4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173E4DAF" w14:textId="77777777" w:rsidR="009C0D11" w:rsidRPr="00E31C81" w:rsidRDefault="009C0D11">
      <w:pPr>
        <w:rPr>
          <w:rFonts w:ascii="Arial" w:hAnsi="Arial" w:cs="Arial"/>
        </w:rPr>
      </w:pPr>
    </w:p>
    <w:p w14:paraId="4C36FBA1" w14:textId="77777777" w:rsidR="009C0D11" w:rsidRPr="00E31C81" w:rsidRDefault="009C0D11">
      <w:pPr>
        <w:pBdr>
          <w:bottom w:val="single" w:sz="6" w:space="1" w:color="AAAAAA"/>
        </w:pBdr>
        <w:spacing w:before="120"/>
        <w:rPr>
          <w:rFonts w:ascii="Arial" w:hAnsi="Arial" w:cs="Arial"/>
        </w:rPr>
      </w:pPr>
    </w:p>
    <w:p w14:paraId="74602D25"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D7: Posición en la cadena de valor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08"/>
        <w:gridCol w:w="1695"/>
        <w:gridCol w:w="1573"/>
        <w:gridCol w:w="1275"/>
        <w:gridCol w:w="1159"/>
        <w:gridCol w:w="1242"/>
        <w:gridCol w:w="1286"/>
      </w:tblGrid>
      <w:tr w:rsidR="009C0D11" w:rsidRPr="00704088" w14:paraId="212E2A19" w14:textId="77777777">
        <w:tc>
          <w:tcPr>
            <w:tcW w:w="1303" w:type="dxa"/>
            <w:shd w:val="clear" w:color="auto" w:fill="E8EDF5"/>
          </w:tcPr>
          <w:p w14:paraId="28B0E69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258B1C5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4CA847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84829F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37F8C3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1F3270B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D1A33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D99246D" w14:textId="77777777">
        <w:tc>
          <w:tcPr>
            <w:tcW w:w="1303" w:type="dxa"/>
            <w:shd w:val="clear" w:color="auto" w:fill="F9FAFB"/>
          </w:tcPr>
          <w:p w14:paraId="0311CBF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Q26</w:t>
            </w:r>
          </w:p>
        </w:tc>
        <w:tc>
          <w:tcPr>
            <w:tcW w:w="1303" w:type="dxa"/>
            <w:shd w:val="clear" w:color="auto" w:fill="F9FAFB"/>
          </w:tcPr>
          <w:p w14:paraId="5CC97B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ha exigido formalmente geolocalización o diligencia debida?</w:t>
            </w:r>
          </w:p>
        </w:tc>
        <w:tc>
          <w:tcPr>
            <w:tcW w:w="1303" w:type="dxa"/>
            <w:shd w:val="clear" w:color="auto" w:fill="F9FAFB"/>
          </w:tcPr>
          <w:p w14:paraId="388AF2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Aún no / Informalmente / Formalmente por escrito</w:t>
            </w:r>
          </w:p>
        </w:tc>
        <w:tc>
          <w:tcPr>
            <w:tcW w:w="1303" w:type="dxa"/>
            <w:shd w:val="clear" w:color="auto" w:fill="F9FAFB"/>
          </w:tcPr>
          <w:p w14:paraId="457450A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1A4733D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89DA8A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35B38A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98A9A9D" w14:textId="77777777">
        <w:tc>
          <w:tcPr>
            <w:tcW w:w="1303" w:type="dxa"/>
            <w:shd w:val="clear" w:color="auto" w:fill="FFFFFF"/>
          </w:tcPr>
          <w:p w14:paraId="671747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Q27</w:t>
            </w:r>
          </w:p>
        </w:tc>
        <w:tc>
          <w:tcPr>
            <w:tcW w:w="1303" w:type="dxa"/>
            <w:shd w:val="clear" w:color="auto" w:fill="FFFFFF"/>
          </w:tcPr>
          <w:p w14:paraId="03210A4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ofrece financiamiento o asistencia técnica condicionada al cumplimiento EUDR?</w:t>
            </w:r>
          </w:p>
        </w:tc>
        <w:tc>
          <w:tcPr>
            <w:tcW w:w="1303" w:type="dxa"/>
            <w:shd w:val="clear" w:color="auto" w:fill="FFFFFF"/>
          </w:tcPr>
          <w:p w14:paraId="2592EF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FFFFF"/>
          </w:tcPr>
          <w:p w14:paraId="110647F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 Taxonomía UE</w:t>
            </w:r>
          </w:p>
        </w:tc>
        <w:tc>
          <w:tcPr>
            <w:tcW w:w="1303" w:type="dxa"/>
            <w:shd w:val="clear" w:color="auto" w:fill="FFFFFF"/>
          </w:tcPr>
          <w:p w14:paraId="3902C96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FFFFF"/>
          </w:tcPr>
          <w:p w14:paraId="3AF67BD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1CF9E3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600B73A0" w14:textId="77777777">
        <w:tc>
          <w:tcPr>
            <w:tcW w:w="1303" w:type="dxa"/>
            <w:shd w:val="clear" w:color="auto" w:fill="F9FAFB"/>
          </w:tcPr>
          <w:p w14:paraId="155A53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w:t>
            </w:r>
          </w:p>
        </w:tc>
        <w:tc>
          <w:tcPr>
            <w:tcW w:w="1303" w:type="dxa"/>
            <w:shd w:val="clear" w:color="auto" w:fill="F9FAFB"/>
          </w:tcPr>
          <w:p w14:paraId="452FEC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Riesgo percibido de </w:t>
            </w:r>
            <w:r w:rsidRPr="00704088">
              <w:rPr>
                <w:rFonts w:ascii="Arial" w:hAnsi="Arial" w:cs="Arial"/>
                <w:sz w:val="20"/>
                <w:szCs w:val="20"/>
              </w:rPr>
              <w:lastRenderedPageBreak/>
              <w:t>perder el contrato si no cumple a tiempo</w:t>
            </w:r>
          </w:p>
        </w:tc>
        <w:tc>
          <w:tcPr>
            <w:tcW w:w="1303" w:type="dxa"/>
            <w:shd w:val="clear" w:color="auto" w:fill="F9FAFB"/>
          </w:tcPr>
          <w:p w14:paraId="5A9BD28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sabe / Bajo / Medio / Alto</w:t>
            </w:r>
          </w:p>
        </w:tc>
        <w:tc>
          <w:tcPr>
            <w:tcW w:w="1303" w:type="dxa"/>
            <w:shd w:val="clear" w:color="auto" w:fill="F9FAFB"/>
          </w:tcPr>
          <w:p w14:paraId="26E87A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3FABC6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3BE3B43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 xml:space="preserve">Indicador de </w:t>
            </w:r>
            <w:r w:rsidRPr="00704088">
              <w:rPr>
                <w:rFonts w:ascii="Arial" w:hAnsi="Arial" w:cs="Arial"/>
                <w:b/>
                <w:sz w:val="20"/>
                <w:szCs w:val="20"/>
              </w:rPr>
              <w:lastRenderedPageBreak/>
              <w:t>urgencia — no promedia en D7</w:t>
            </w:r>
          </w:p>
        </w:tc>
        <w:tc>
          <w:tcPr>
            <w:tcW w:w="1303" w:type="dxa"/>
            <w:shd w:val="clear" w:color="auto" w:fill="F9FAFB"/>
          </w:tcPr>
          <w:p w14:paraId="2984A0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0BFC6AB2" w14:textId="77777777">
        <w:tc>
          <w:tcPr>
            <w:tcW w:w="1303" w:type="dxa"/>
            <w:shd w:val="clear" w:color="auto" w:fill="FFFFFF"/>
          </w:tcPr>
          <w:p w14:paraId="325FAE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Q28b</w:t>
            </w:r>
          </w:p>
        </w:tc>
        <w:tc>
          <w:tcPr>
            <w:tcW w:w="1303" w:type="dxa"/>
            <w:shd w:val="clear" w:color="auto" w:fill="FFFFFF"/>
          </w:tcPr>
          <w:p w14:paraId="1BC565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ha comunicado que sus propias obligaciones (EUDR, CSRD, CSDDD u otra) implican requisitos adicionales sobre la cadena de suministro más allá de la geolocalización?</w:t>
            </w:r>
          </w:p>
        </w:tc>
        <w:tc>
          <w:tcPr>
            <w:tcW w:w="1303" w:type="dxa"/>
            <w:shd w:val="clear" w:color="auto" w:fill="FFFFFF"/>
          </w:tcPr>
          <w:p w14:paraId="7EC09A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 mencionado nada / Lo ha mencionado verbalmente sin requisito formal / Sí, ha enviado documentación o cuestionario de proveedores / Sí, lo ha formalizado como cláusula contractual</w:t>
            </w:r>
          </w:p>
        </w:tc>
        <w:tc>
          <w:tcPr>
            <w:tcW w:w="1303" w:type="dxa"/>
            <w:shd w:val="clear" w:color="auto" w:fill="FFFFFF"/>
          </w:tcPr>
          <w:p w14:paraId="3DFC90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CSDDD / CSRD</w:t>
            </w:r>
          </w:p>
        </w:tc>
        <w:tc>
          <w:tcPr>
            <w:tcW w:w="1303" w:type="dxa"/>
            <w:shd w:val="clear" w:color="auto" w:fill="FFFFFF"/>
          </w:tcPr>
          <w:p w14:paraId="1D3AFB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 (0→3)</w:t>
            </w:r>
          </w:p>
        </w:tc>
        <w:tc>
          <w:tcPr>
            <w:tcW w:w="1303" w:type="dxa"/>
            <w:shd w:val="clear" w:color="auto" w:fill="FFFFFF"/>
          </w:tcPr>
          <w:p w14:paraId="7AD514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(D7)</w:t>
            </w:r>
          </w:p>
        </w:tc>
        <w:tc>
          <w:tcPr>
            <w:tcW w:w="1303" w:type="dxa"/>
            <w:shd w:val="clear" w:color="auto" w:fill="FFFFFF"/>
          </w:tcPr>
          <w:p w14:paraId="5B8157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bl>
    <w:p w14:paraId="6D95F698" w14:textId="77777777" w:rsidR="009C0D11" w:rsidRPr="00E31C81" w:rsidRDefault="009C0D11">
      <w:pPr>
        <w:rPr>
          <w:rFonts w:ascii="Arial" w:hAnsi="Arial" w:cs="Arial"/>
        </w:rPr>
      </w:pPr>
    </w:p>
    <w:p w14:paraId="2D220D72" w14:textId="77777777" w:rsidR="009C0D11" w:rsidRPr="00E31C81" w:rsidRDefault="009C0D11">
      <w:pPr>
        <w:pBdr>
          <w:bottom w:val="single" w:sz="6" w:space="1" w:color="AAAAAA"/>
        </w:pBdr>
        <w:spacing w:before="120"/>
        <w:rPr>
          <w:rFonts w:ascii="Arial" w:hAnsi="Arial" w:cs="Arial"/>
        </w:rPr>
      </w:pPr>
    </w:p>
    <w:p w14:paraId="0E6A9B5E" w14:textId="77777777"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D8: Gobernanza interna y apropiación de los socios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83"/>
        <w:gridCol w:w="1584"/>
        <w:gridCol w:w="1484"/>
        <w:gridCol w:w="1495"/>
        <w:gridCol w:w="1263"/>
        <w:gridCol w:w="1142"/>
        <w:gridCol w:w="1287"/>
      </w:tblGrid>
      <w:tr w:rsidR="009C0D11" w:rsidRPr="00704088" w14:paraId="7F905847" w14:textId="77777777">
        <w:tc>
          <w:tcPr>
            <w:tcW w:w="1303" w:type="dxa"/>
            <w:shd w:val="clear" w:color="auto" w:fill="E8EDF5"/>
          </w:tcPr>
          <w:p w14:paraId="2AD72D8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1BFA7FB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740269F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1BA91F4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222815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0C90BE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7BDA44D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D664CEE" w14:textId="77777777">
        <w:tc>
          <w:tcPr>
            <w:tcW w:w="1303" w:type="dxa"/>
            <w:shd w:val="clear" w:color="auto" w:fill="F9FAFB"/>
          </w:tcPr>
          <w:p w14:paraId="5F978A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Q29</w:t>
            </w:r>
          </w:p>
        </w:tc>
        <w:tc>
          <w:tcPr>
            <w:tcW w:w="1303" w:type="dxa"/>
            <w:shd w:val="clear" w:color="auto" w:fill="F9FAFB"/>
          </w:tcPr>
          <w:p w14:paraId="539676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han realizado asambleas o reuniones informativas sobre el EUDR dirigidas a los socios (no solo a la directiva)?</w:t>
            </w:r>
          </w:p>
        </w:tc>
        <w:tc>
          <w:tcPr>
            <w:tcW w:w="1303" w:type="dxa"/>
            <w:shd w:val="clear" w:color="auto" w:fill="F9FAFB"/>
          </w:tcPr>
          <w:p w14:paraId="4E49E5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03EAB8D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5EC0AA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05AC1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54CD91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FE499D1" w14:textId="77777777">
        <w:tc>
          <w:tcPr>
            <w:tcW w:w="1303" w:type="dxa"/>
            <w:shd w:val="clear" w:color="auto" w:fill="FFFFFF"/>
          </w:tcPr>
          <w:p w14:paraId="08A245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Q30</w:t>
            </w:r>
          </w:p>
        </w:tc>
        <w:tc>
          <w:tcPr>
            <w:tcW w:w="1303" w:type="dxa"/>
            <w:shd w:val="clear" w:color="auto" w:fill="FFFFFF"/>
          </w:tcPr>
          <w:p w14:paraId="54471B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estimado de socios que entienden por qué se les pide geolocalización o documentación</w:t>
            </w:r>
          </w:p>
        </w:tc>
        <w:tc>
          <w:tcPr>
            <w:tcW w:w="1303" w:type="dxa"/>
            <w:shd w:val="clear" w:color="auto" w:fill="FFFFFF"/>
          </w:tcPr>
          <w:p w14:paraId="4705AE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4001791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138E69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 estimado</w:t>
            </w:r>
          </w:p>
        </w:tc>
        <w:tc>
          <w:tcPr>
            <w:tcW w:w="1303" w:type="dxa"/>
            <w:shd w:val="clear" w:color="auto" w:fill="FFFFFF"/>
          </w:tcPr>
          <w:p w14:paraId="597141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8DDCB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DA44056" w14:textId="77777777">
        <w:tc>
          <w:tcPr>
            <w:tcW w:w="1303" w:type="dxa"/>
            <w:shd w:val="clear" w:color="auto" w:fill="F9FAFB"/>
          </w:tcPr>
          <w:p w14:paraId="1FED97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Q31</w:t>
            </w:r>
          </w:p>
        </w:tc>
        <w:tc>
          <w:tcPr>
            <w:tcW w:w="1303" w:type="dxa"/>
            <w:shd w:val="clear" w:color="auto" w:fill="F9FAFB"/>
          </w:tcPr>
          <w:p w14:paraId="78CD98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¿Existe algún mecanismo </w:t>
            </w:r>
            <w:r w:rsidRPr="00704088">
              <w:rPr>
                <w:rFonts w:ascii="Arial" w:hAnsi="Arial" w:cs="Arial"/>
                <w:sz w:val="20"/>
                <w:szCs w:val="20"/>
              </w:rPr>
              <w:lastRenderedPageBreak/>
              <w:t>(incentivo o condición) para que los socios entreguen información de su parcela?</w:t>
            </w:r>
          </w:p>
        </w:tc>
        <w:tc>
          <w:tcPr>
            <w:tcW w:w="1303" w:type="dxa"/>
            <w:shd w:val="clear" w:color="auto" w:fill="F9FAFB"/>
          </w:tcPr>
          <w:p w14:paraId="026609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existe / Se pide </w:t>
            </w:r>
            <w:r w:rsidRPr="00704088">
              <w:rPr>
                <w:rFonts w:ascii="Arial" w:hAnsi="Arial" w:cs="Arial"/>
                <w:sz w:val="20"/>
                <w:szCs w:val="20"/>
              </w:rPr>
              <w:lastRenderedPageBreak/>
              <w:t>informalmente / Es requisito formal para vender a la cooperativa</w:t>
            </w:r>
          </w:p>
        </w:tc>
        <w:tc>
          <w:tcPr>
            <w:tcW w:w="1303" w:type="dxa"/>
            <w:shd w:val="clear" w:color="auto" w:fill="F9FAFB"/>
          </w:tcPr>
          <w:p w14:paraId="1F853F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EUDR Art. 9</w:t>
            </w:r>
          </w:p>
        </w:tc>
        <w:tc>
          <w:tcPr>
            <w:tcW w:w="1303" w:type="dxa"/>
            <w:shd w:val="clear" w:color="auto" w:fill="F9FAFB"/>
          </w:tcPr>
          <w:p w14:paraId="55D060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Ordinal 3 </w:t>
            </w:r>
            <w:r w:rsidRPr="00704088">
              <w:rPr>
                <w:rFonts w:ascii="Arial" w:hAnsi="Arial" w:cs="Arial"/>
                <w:sz w:val="20"/>
                <w:szCs w:val="20"/>
              </w:rPr>
              <w:lastRenderedPageBreak/>
              <w:t>niveles</w:t>
            </w:r>
          </w:p>
        </w:tc>
        <w:tc>
          <w:tcPr>
            <w:tcW w:w="1303" w:type="dxa"/>
            <w:shd w:val="clear" w:color="auto" w:fill="F9FAFB"/>
          </w:tcPr>
          <w:p w14:paraId="361938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ISA-</w:t>
            </w:r>
            <w:r w:rsidRPr="00704088">
              <w:rPr>
                <w:rFonts w:ascii="Arial" w:hAnsi="Arial" w:cs="Arial"/>
                <w:sz w:val="20"/>
                <w:szCs w:val="20"/>
              </w:rPr>
              <w:lastRenderedPageBreak/>
              <w:t>EUDR</w:t>
            </w:r>
          </w:p>
        </w:tc>
        <w:tc>
          <w:tcPr>
            <w:tcW w:w="1303" w:type="dxa"/>
            <w:shd w:val="clear" w:color="auto" w:fill="F9FAFB"/>
          </w:tcPr>
          <w:p w14:paraId="008C9E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1EFA8CB0" w14:textId="77777777">
        <w:tc>
          <w:tcPr>
            <w:tcW w:w="1303" w:type="dxa"/>
            <w:shd w:val="clear" w:color="auto" w:fill="FFFFFF"/>
          </w:tcPr>
          <w:p w14:paraId="1144E1F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Q32</w:t>
            </w:r>
          </w:p>
        </w:tc>
        <w:tc>
          <w:tcPr>
            <w:tcW w:w="1303" w:type="dxa"/>
            <w:shd w:val="clear" w:color="auto" w:fill="FFFFFF"/>
          </w:tcPr>
          <w:p w14:paraId="1A9D5A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Rotación de la directiva en los últimos 2 años</w:t>
            </w:r>
          </w:p>
        </w:tc>
        <w:tc>
          <w:tcPr>
            <w:tcW w:w="1303" w:type="dxa"/>
            <w:shd w:val="clear" w:color="auto" w:fill="FFFFFF"/>
          </w:tcPr>
          <w:p w14:paraId="21AA431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Alta / Moderada / Baja/estable</w:t>
            </w:r>
          </w:p>
        </w:tc>
        <w:tc>
          <w:tcPr>
            <w:tcW w:w="1303" w:type="dxa"/>
            <w:shd w:val="clear" w:color="auto" w:fill="FFFFFF"/>
          </w:tcPr>
          <w:p w14:paraId="1BDCA9D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(sostenibilidad del proceso)</w:t>
            </w:r>
          </w:p>
        </w:tc>
        <w:tc>
          <w:tcPr>
            <w:tcW w:w="1303" w:type="dxa"/>
            <w:shd w:val="clear" w:color="auto" w:fill="FFFFFF"/>
          </w:tcPr>
          <w:p w14:paraId="7B6BEB6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63234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7F1335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0CF3F868" w14:textId="77777777" w:rsidR="009C0D11" w:rsidRPr="00E31C81" w:rsidRDefault="009C0D11">
      <w:pPr>
        <w:rPr>
          <w:rFonts w:ascii="Arial" w:hAnsi="Arial" w:cs="Arial"/>
        </w:rPr>
      </w:pPr>
    </w:p>
    <w:p w14:paraId="068D77AA" w14:textId="77777777" w:rsidR="009C0D11" w:rsidRPr="00E31C81" w:rsidRDefault="009C0D11">
      <w:pPr>
        <w:pBdr>
          <w:bottom w:val="single" w:sz="6" w:space="1" w:color="AAAAAA"/>
        </w:pBdr>
        <w:spacing w:before="120"/>
        <w:rPr>
          <w:rFonts w:ascii="Arial" w:hAnsi="Arial" w:cs="Arial"/>
        </w:rPr>
      </w:pPr>
    </w:p>
    <w:p w14:paraId="7C346BFA" w14:textId="77777777"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D9: Sostenibilidad económica del cumplimiento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6"/>
        <w:gridCol w:w="1706"/>
        <w:gridCol w:w="1317"/>
        <w:gridCol w:w="1272"/>
        <w:gridCol w:w="1187"/>
        <w:gridCol w:w="1451"/>
        <w:gridCol w:w="1289"/>
      </w:tblGrid>
      <w:tr w:rsidR="009C0D11" w:rsidRPr="00704088" w14:paraId="686B896F" w14:textId="77777777">
        <w:tc>
          <w:tcPr>
            <w:tcW w:w="1303" w:type="dxa"/>
            <w:shd w:val="clear" w:color="auto" w:fill="E8EDF5"/>
          </w:tcPr>
          <w:p w14:paraId="021F510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6735E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12FDCEE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2DF7B32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29FB23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138409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B5A75F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6D1779C" w14:textId="77777777">
        <w:tc>
          <w:tcPr>
            <w:tcW w:w="1303" w:type="dxa"/>
            <w:shd w:val="clear" w:color="auto" w:fill="F9FAFB"/>
          </w:tcPr>
          <w:p w14:paraId="008458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Q33</w:t>
            </w:r>
          </w:p>
        </w:tc>
        <w:tc>
          <w:tcPr>
            <w:tcW w:w="1303" w:type="dxa"/>
            <w:shd w:val="clear" w:color="auto" w:fill="F9FAFB"/>
          </w:tcPr>
          <w:p w14:paraId="704871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Estimación del costo total de adecuación (geolocalización, saneamiento, sistemas, capacitación) frente al presupuesto anual de la cooperativa</w:t>
            </w:r>
          </w:p>
        </w:tc>
        <w:tc>
          <w:tcPr>
            <w:tcW w:w="1303" w:type="dxa"/>
            <w:shd w:val="clear" w:color="auto" w:fill="F9FAFB"/>
          </w:tcPr>
          <w:p w14:paraId="263530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Costo mayor al 10% del presupuesto / Entre 3–10% / Menor al 3% / No se ha estimado</w:t>
            </w:r>
          </w:p>
        </w:tc>
        <w:tc>
          <w:tcPr>
            <w:tcW w:w="1303" w:type="dxa"/>
            <w:shd w:val="clear" w:color="auto" w:fill="F9FAFB"/>
          </w:tcPr>
          <w:p w14:paraId="61976C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92766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4796A1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 vulnerabilidad</w:t>
            </w:r>
          </w:p>
        </w:tc>
        <w:tc>
          <w:tcPr>
            <w:tcW w:w="1303" w:type="dxa"/>
            <w:shd w:val="clear" w:color="auto" w:fill="F9FAFB"/>
          </w:tcPr>
          <w:p w14:paraId="78C8B4E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3E9F7A6" w14:textId="77777777">
        <w:tc>
          <w:tcPr>
            <w:tcW w:w="1303" w:type="dxa"/>
            <w:shd w:val="clear" w:color="auto" w:fill="FFFFFF"/>
          </w:tcPr>
          <w:p w14:paraId="6CE666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Q34</w:t>
            </w:r>
          </w:p>
        </w:tc>
        <w:tc>
          <w:tcPr>
            <w:tcW w:w="1303" w:type="dxa"/>
            <w:shd w:val="clear" w:color="auto" w:fill="FFFFFF"/>
          </w:tcPr>
          <w:p w14:paraId="5DEC8E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ha financiado la adecuación con deuda?</w:t>
            </w:r>
          </w:p>
        </w:tc>
        <w:tc>
          <w:tcPr>
            <w:tcW w:w="1303" w:type="dxa"/>
            <w:shd w:val="clear" w:color="auto" w:fill="FFFFFF"/>
          </w:tcPr>
          <w:p w14:paraId="572926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ha sido necesario</w:t>
            </w:r>
          </w:p>
        </w:tc>
        <w:tc>
          <w:tcPr>
            <w:tcW w:w="1303" w:type="dxa"/>
            <w:shd w:val="clear" w:color="auto" w:fill="FFFFFF"/>
          </w:tcPr>
          <w:p w14:paraId="60AAB5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100328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42842C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w:t>
            </w:r>
          </w:p>
        </w:tc>
        <w:tc>
          <w:tcPr>
            <w:tcW w:w="1303" w:type="dxa"/>
            <w:shd w:val="clear" w:color="auto" w:fill="FFFFFF"/>
          </w:tcPr>
          <w:p w14:paraId="779681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FFA034B" w14:textId="77777777">
        <w:tc>
          <w:tcPr>
            <w:tcW w:w="1303" w:type="dxa"/>
            <w:shd w:val="clear" w:color="auto" w:fill="F9FAFB"/>
          </w:tcPr>
          <w:p w14:paraId="21CE958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Q35</w:t>
            </w:r>
          </w:p>
        </w:tc>
        <w:tc>
          <w:tcPr>
            <w:tcW w:w="1303" w:type="dxa"/>
            <w:shd w:val="clear" w:color="auto" w:fill="F9FAFB"/>
          </w:tcPr>
          <w:p w14:paraId="0D4AA6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riesgo de que el costo de adecuación se traslade a un menor precio pagado al socio productor?</w:t>
            </w:r>
          </w:p>
        </w:tc>
        <w:tc>
          <w:tcPr>
            <w:tcW w:w="1303" w:type="dxa"/>
            <w:shd w:val="clear" w:color="auto" w:fill="F9FAFB"/>
          </w:tcPr>
          <w:p w14:paraId="03D888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ya ha ocurrido / Es un riesgo latente / No aplica / No se ha evaluado</w:t>
            </w:r>
          </w:p>
        </w:tc>
        <w:tc>
          <w:tcPr>
            <w:tcW w:w="1303" w:type="dxa"/>
            <w:shd w:val="clear" w:color="auto" w:fill="F9FAFB"/>
          </w:tcPr>
          <w:p w14:paraId="2500C4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298F44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83C7B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w:t>
            </w:r>
          </w:p>
        </w:tc>
        <w:tc>
          <w:tcPr>
            <w:tcW w:w="1303" w:type="dxa"/>
            <w:shd w:val="clear" w:color="auto" w:fill="F9FAFB"/>
          </w:tcPr>
          <w:p w14:paraId="4367CB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355D513A" w14:textId="77777777" w:rsidR="009C0D11" w:rsidRPr="00E31C81" w:rsidRDefault="009C0D11">
      <w:pPr>
        <w:rPr>
          <w:rFonts w:ascii="Arial" w:hAnsi="Arial" w:cs="Arial"/>
        </w:rPr>
      </w:pPr>
    </w:p>
    <w:p w14:paraId="5801F702" w14:textId="77777777" w:rsidR="009C0D11" w:rsidRPr="00E31C81" w:rsidRDefault="009C0D11">
      <w:pPr>
        <w:pBdr>
          <w:bottom w:val="single" w:sz="6" w:space="1" w:color="AAAAAA"/>
        </w:pBdr>
        <w:spacing w:before="120"/>
        <w:rPr>
          <w:rFonts w:ascii="Arial" w:hAnsi="Arial" w:cs="Arial"/>
        </w:rPr>
      </w:pPr>
    </w:p>
    <w:p w14:paraId="5E6DF8DE"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D10: Confusión certificación/EUDR (bandera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43"/>
        <w:gridCol w:w="1303"/>
        <w:gridCol w:w="1303"/>
        <w:gridCol w:w="1303"/>
        <w:gridCol w:w="1473"/>
        <w:gridCol w:w="1303"/>
      </w:tblGrid>
      <w:tr w:rsidR="009C0D11" w:rsidRPr="00704088" w14:paraId="1ABC23D1" w14:textId="77777777">
        <w:tc>
          <w:tcPr>
            <w:tcW w:w="1303" w:type="dxa"/>
            <w:shd w:val="clear" w:color="auto" w:fill="E8EDF5"/>
          </w:tcPr>
          <w:p w14:paraId="3BF1412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w:t>
            </w:r>
          </w:p>
        </w:tc>
        <w:tc>
          <w:tcPr>
            <w:tcW w:w="1303" w:type="dxa"/>
            <w:shd w:val="clear" w:color="auto" w:fill="E8EDF5"/>
          </w:tcPr>
          <w:p w14:paraId="315C58B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EC45A7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DD070D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0858C2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6E5E4F7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331A806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5D490553" w14:textId="77777777">
        <w:tc>
          <w:tcPr>
            <w:tcW w:w="1303" w:type="dxa"/>
            <w:shd w:val="clear" w:color="auto" w:fill="F9FAFB"/>
          </w:tcPr>
          <w:p w14:paraId="3EB6D8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Q36</w:t>
            </w:r>
          </w:p>
        </w:tc>
        <w:tc>
          <w:tcPr>
            <w:tcW w:w="1303" w:type="dxa"/>
            <w:shd w:val="clear" w:color="auto" w:fill="F9FAFB"/>
          </w:tcPr>
          <w:p w14:paraId="0790FD1D" w14:textId="5491215E"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cree que su certificación vigente (Rainforest Alliance, Fairtrade, </w:t>
            </w:r>
            <w:r w:rsidR="00704088" w:rsidRPr="00704088">
              <w:rPr>
                <w:rFonts w:ascii="Arial" w:hAnsi="Arial" w:cs="Arial"/>
                <w:sz w:val="20"/>
                <w:szCs w:val="20"/>
              </w:rPr>
              <w:t>Orgánica, ¿etc.) ya cubre las obligaciones del EUDR?</w:t>
            </w:r>
          </w:p>
        </w:tc>
        <w:tc>
          <w:tcPr>
            <w:tcW w:w="1303" w:type="dxa"/>
            <w:shd w:val="clear" w:color="auto" w:fill="F9FAFB"/>
          </w:tcPr>
          <w:p w14:paraId="604AFA2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totalmente / Sí, en parte / No, sabe que son cosas distintas / No tiene certificación</w:t>
            </w:r>
          </w:p>
        </w:tc>
        <w:tc>
          <w:tcPr>
            <w:tcW w:w="1303" w:type="dxa"/>
            <w:shd w:val="clear" w:color="auto" w:fill="F9FAFB"/>
          </w:tcPr>
          <w:p w14:paraId="376C9C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30</w:t>
            </w:r>
          </w:p>
        </w:tc>
        <w:tc>
          <w:tcPr>
            <w:tcW w:w="1303" w:type="dxa"/>
            <w:shd w:val="clear" w:color="auto" w:fill="F9FAFB"/>
          </w:tcPr>
          <w:p w14:paraId="5CC9AD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4018FAA6"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 percepción</w:t>
            </w:r>
            <w:r w:rsidRPr="00704088">
              <w:rPr>
                <w:rFonts w:ascii="Arial" w:hAnsi="Arial" w:cs="Arial"/>
                <w:sz w:val="20"/>
                <w:szCs w:val="20"/>
              </w:rPr>
              <w:t xml:space="preserve"> — "Sí, totalmente" = alerta máxima, independiente del resto del semáforo</w:t>
            </w:r>
          </w:p>
        </w:tc>
        <w:tc>
          <w:tcPr>
            <w:tcW w:w="1303" w:type="dxa"/>
            <w:shd w:val="clear" w:color="auto" w:fill="F9FAFB"/>
          </w:tcPr>
          <w:p w14:paraId="195497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C50EF7C" w14:textId="77777777">
        <w:tc>
          <w:tcPr>
            <w:tcW w:w="1303" w:type="dxa"/>
            <w:shd w:val="clear" w:color="auto" w:fill="FFFFFF"/>
          </w:tcPr>
          <w:p w14:paraId="555E303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Q37</w:t>
            </w:r>
          </w:p>
        </w:tc>
        <w:tc>
          <w:tcPr>
            <w:tcW w:w="1303" w:type="dxa"/>
            <w:shd w:val="clear" w:color="auto" w:fill="FFFFFF"/>
          </w:tcPr>
          <w:p w14:paraId="196BCF5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¿Algún proveedor o consultor le ha ofrecido una "certificación EUDR" como producto?</w:t>
            </w:r>
          </w:p>
        </w:tc>
        <w:tc>
          <w:tcPr>
            <w:tcW w:w="1303" w:type="dxa"/>
            <w:shd w:val="clear" w:color="auto" w:fill="FFFFFF"/>
          </w:tcPr>
          <w:p w14:paraId="57FE53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FFFFF"/>
          </w:tcPr>
          <w:p w14:paraId="52D0DBF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31929F7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FFFFF"/>
          </w:tcPr>
          <w:p w14:paraId="60FD70AD"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 comercial</w:t>
            </w:r>
            <w:r w:rsidRPr="00704088">
              <w:rPr>
                <w:rFonts w:ascii="Arial" w:hAnsi="Arial" w:cs="Arial"/>
                <w:sz w:val="20"/>
                <w:szCs w:val="20"/>
              </w:rPr>
              <w:t xml:space="preserve"> — no existe tal certificación oficial</w:t>
            </w:r>
          </w:p>
        </w:tc>
        <w:tc>
          <w:tcPr>
            <w:tcW w:w="1303" w:type="dxa"/>
            <w:shd w:val="clear" w:color="auto" w:fill="FFFFFF"/>
          </w:tcPr>
          <w:p w14:paraId="75D876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18001708" w14:textId="77777777" w:rsidR="009C0D11" w:rsidRPr="00E31C81" w:rsidRDefault="009C0D11">
      <w:pPr>
        <w:rPr>
          <w:rFonts w:ascii="Arial" w:hAnsi="Arial" w:cs="Arial"/>
        </w:rPr>
      </w:pPr>
    </w:p>
    <w:p w14:paraId="56803D1C" w14:textId="77777777" w:rsidR="009C0D11" w:rsidRPr="00E31C81" w:rsidRDefault="009C0D11">
      <w:pPr>
        <w:pBdr>
          <w:bottom w:val="single" w:sz="6" w:space="1" w:color="AAAAAA"/>
        </w:pBdr>
        <w:spacing w:before="120"/>
        <w:rPr>
          <w:rFonts w:ascii="Arial" w:hAnsi="Arial" w:cs="Arial"/>
        </w:rPr>
      </w:pPr>
    </w:p>
    <w:p w14:paraId="10B545A6"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D11: Ecosistema de apoyo externo (inventario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748"/>
        <w:gridCol w:w="1261"/>
        <w:gridCol w:w="2262"/>
        <w:gridCol w:w="1210"/>
        <w:gridCol w:w="991"/>
        <w:gridCol w:w="1605"/>
        <w:gridCol w:w="1261"/>
      </w:tblGrid>
      <w:tr w:rsidR="009C0D11" w:rsidRPr="00704088" w14:paraId="50E9A91C" w14:textId="77777777">
        <w:tc>
          <w:tcPr>
            <w:tcW w:w="1303" w:type="dxa"/>
            <w:shd w:val="clear" w:color="auto" w:fill="E8EDF5"/>
          </w:tcPr>
          <w:p w14:paraId="153DA90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798B36F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CC829A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55F38F3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BCA01D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FB4FB7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2D20730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33AE5495" w14:textId="77777777">
        <w:tc>
          <w:tcPr>
            <w:tcW w:w="1303" w:type="dxa"/>
            <w:shd w:val="clear" w:color="auto" w:fill="F9FAFB"/>
          </w:tcPr>
          <w:p w14:paraId="2F0981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Q38</w:t>
            </w:r>
          </w:p>
        </w:tc>
        <w:tc>
          <w:tcPr>
            <w:tcW w:w="1303" w:type="dxa"/>
            <w:shd w:val="clear" w:color="auto" w:fill="F9FAFB"/>
          </w:tcPr>
          <w:p w14:paraId="1ABF750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Marcar los actores con los que la cooperativa ya tiene contacto o apoyo activo</w:t>
            </w:r>
          </w:p>
        </w:tc>
        <w:tc>
          <w:tcPr>
            <w:tcW w:w="1303" w:type="dxa"/>
            <w:shd w:val="clear" w:color="auto" w:fill="F9FAFB"/>
          </w:tcPr>
          <w:p w14:paraId="3DFA52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SERFOR / PNCB-MINAM / MIDAGRI o programa regional / Gobierno regional (catastro/saneamiento) / Cooperación internacional (GIZ, USAID, UE, ONG) / JNC, APPCACAO u otro gremio / Ninguno</w:t>
            </w:r>
          </w:p>
        </w:tc>
        <w:tc>
          <w:tcPr>
            <w:tcW w:w="1303" w:type="dxa"/>
            <w:shd w:val="clear" w:color="auto" w:fill="F9FAFB"/>
          </w:tcPr>
          <w:p w14:paraId="474D55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7CDC8B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Mapeo múltiple</w:t>
            </w:r>
          </w:p>
        </w:tc>
        <w:tc>
          <w:tcPr>
            <w:tcW w:w="1303" w:type="dxa"/>
            <w:shd w:val="clear" w:color="auto" w:fill="F9FAFB"/>
          </w:tcPr>
          <w:p w14:paraId="33CFCE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Inventario de oportunidades</w:t>
            </w:r>
            <w:r w:rsidRPr="00704088">
              <w:rPr>
                <w:rFonts w:ascii="Arial" w:hAnsi="Arial" w:cs="Arial"/>
                <w:sz w:val="20"/>
                <w:szCs w:val="20"/>
              </w:rPr>
              <w:t xml:space="preserve"> — insumo Instrumento 4</w:t>
            </w:r>
          </w:p>
        </w:tc>
        <w:tc>
          <w:tcPr>
            <w:tcW w:w="1303" w:type="dxa"/>
            <w:shd w:val="clear" w:color="auto" w:fill="F9FAFB"/>
          </w:tcPr>
          <w:p w14:paraId="461F23D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7174897" w14:textId="77777777">
        <w:tc>
          <w:tcPr>
            <w:tcW w:w="1303" w:type="dxa"/>
            <w:shd w:val="clear" w:color="auto" w:fill="FFFFFF"/>
          </w:tcPr>
          <w:p w14:paraId="41EFA6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Q39</w:t>
            </w:r>
          </w:p>
        </w:tc>
        <w:tc>
          <w:tcPr>
            <w:tcW w:w="1303" w:type="dxa"/>
            <w:shd w:val="clear" w:color="auto" w:fill="FFFFFF"/>
          </w:tcPr>
          <w:p w14:paraId="21D09CAF" w14:textId="4F48FFCC"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De los actores no marcados, </w:t>
            </w:r>
            <w:r w:rsidRPr="00704088">
              <w:rPr>
                <w:rFonts w:ascii="Arial" w:hAnsi="Arial" w:cs="Arial"/>
                <w:sz w:val="20"/>
                <w:szCs w:val="20"/>
              </w:rPr>
              <w:lastRenderedPageBreak/>
              <w:t xml:space="preserve">¿cuáles </w:t>
            </w:r>
            <w:r w:rsidR="00704088" w:rsidRPr="00704088">
              <w:rPr>
                <w:rFonts w:ascii="Arial" w:hAnsi="Arial" w:cs="Arial"/>
                <w:sz w:val="20"/>
                <w:szCs w:val="20"/>
              </w:rPr>
              <w:t>conoce,</w:t>
            </w:r>
            <w:r w:rsidRPr="00704088">
              <w:rPr>
                <w:rFonts w:ascii="Arial" w:hAnsi="Arial" w:cs="Arial"/>
                <w:sz w:val="20"/>
                <w:szCs w:val="20"/>
              </w:rPr>
              <w:t xml:space="preserve"> pero no ha contactado y por qué?</w:t>
            </w:r>
          </w:p>
        </w:tc>
        <w:tc>
          <w:tcPr>
            <w:tcW w:w="1303" w:type="dxa"/>
            <w:shd w:val="clear" w:color="auto" w:fill="FFFFFF"/>
          </w:tcPr>
          <w:p w14:paraId="5B17AD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Texto libre</w:t>
            </w:r>
          </w:p>
        </w:tc>
        <w:tc>
          <w:tcPr>
            <w:tcW w:w="1303" w:type="dxa"/>
            <w:shd w:val="clear" w:color="auto" w:fill="FFFFFF"/>
          </w:tcPr>
          <w:p w14:paraId="3665363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63DDD35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500198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Inventario — brecha de conexión</w:t>
            </w:r>
          </w:p>
        </w:tc>
        <w:tc>
          <w:tcPr>
            <w:tcW w:w="1303" w:type="dxa"/>
            <w:shd w:val="clear" w:color="auto" w:fill="FFFFFF"/>
          </w:tcPr>
          <w:p w14:paraId="683151A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6348B487" w14:textId="77777777" w:rsidR="009C0D11" w:rsidRPr="00E31C81" w:rsidRDefault="009C0D11">
      <w:pPr>
        <w:rPr>
          <w:rFonts w:ascii="Arial" w:hAnsi="Arial" w:cs="Arial"/>
        </w:rPr>
      </w:pPr>
    </w:p>
    <w:p w14:paraId="7742798E" w14:textId="77777777" w:rsidR="009C0D11" w:rsidRPr="00E31C81" w:rsidRDefault="009C0D11">
      <w:pPr>
        <w:pBdr>
          <w:bottom w:val="single" w:sz="6" w:space="1" w:color="AAAAAA"/>
        </w:pBdr>
        <w:spacing w:before="120"/>
        <w:rPr>
          <w:rFonts w:ascii="Arial" w:hAnsi="Arial" w:cs="Arial"/>
        </w:rPr>
      </w:pPr>
    </w:p>
    <w:p w14:paraId="4C3E269C" w14:textId="3E8A1E75"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D12: Huella de carbono y gestión de emisiones GEI (ISA-Pacto</w:t>
      </w:r>
      <w:r w:rsidR="00704088">
        <w:rPr>
          <w:rFonts w:ascii="Arial" w:hAnsi="Arial" w:cs="Arial"/>
          <w:i/>
        </w:rPr>
        <w:t xml:space="preserve"> </w:t>
      </w:r>
      <w:r w:rsidRPr="00E31C81">
        <w:rPr>
          <w:rFonts w:ascii="Arial" w:hAnsi="Arial" w:cs="Arial"/>
          <w:i/>
        </w:rPr>
        <w:t>Verde · Módulo i)</w:t>
      </w:r>
    </w:p>
    <w:p w14:paraId="075C096A" w14:textId="77777777" w:rsidR="009C0D11" w:rsidRPr="00E31C81" w:rsidRDefault="00000000" w:rsidP="00704088">
      <w:pPr>
        <w:jc w:val="both"/>
        <w:rPr>
          <w:rFonts w:ascii="Arial" w:hAnsi="Arial" w:cs="Arial"/>
        </w:rPr>
      </w:pPr>
      <w:r w:rsidRPr="00E31C81">
        <w:rPr>
          <w:rFonts w:ascii="Arial" w:hAnsi="Arial" w:cs="Arial"/>
          <w:i/>
        </w:rPr>
        <w:t>Nota de aplicación.</w:t>
      </w:r>
      <w:r w:rsidRPr="00E31C81">
        <w:rPr>
          <w:rFonts w:ascii="Arial" w:hAnsi="Arial" w:cs="Arial"/>
        </w:rPr>
        <w:t xml:space="preserve"> Las preguntas son válidas para café y cacao por igual. Para café, la herramienta de referencia es CalCafé v2.1 (PromPerú/PUCP-PELCAN, validada bajo ISO 14040/44 y metodología PEFCR). Para cacao, no existe herramienta nacional validada equivalente; el encuestador debe anotar qué alternativa usa la cooperativa (herramienta del comprador, consultoría externa, COSA tool u otra) o registrar "ninguna". No imputar ni ajustar el puntaje: la brecha entre productos debe aparecer en los datos.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98"/>
        <w:gridCol w:w="1584"/>
        <w:gridCol w:w="1773"/>
        <w:gridCol w:w="1266"/>
        <w:gridCol w:w="1113"/>
        <w:gridCol w:w="1065"/>
        <w:gridCol w:w="1539"/>
      </w:tblGrid>
      <w:tr w:rsidR="009C0D11" w:rsidRPr="00704088" w14:paraId="7566AF4A" w14:textId="77777777">
        <w:tc>
          <w:tcPr>
            <w:tcW w:w="1303" w:type="dxa"/>
            <w:shd w:val="clear" w:color="auto" w:fill="E8EDF5"/>
          </w:tcPr>
          <w:p w14:paraId="70E1D9B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2369E96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12C80A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1350EEF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22EB970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30E9F1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22FA3F9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A046E58" w14:textId="77777777">
        <w:tc>
          <w:tcPr>
            <w:tcW w:w="1303" w:type="dxa"/>
            <w:shd w:val="clear" w:color="auto" w:fill="F9FAFB"/>
          </w:tcPr>
          <w:p w14:paraId="7F5F9A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Q40</w:t>
            </w:r>
          </w:p>
        </w:tc>
        <w:tc>
          <w:tcPr>
            <w:tcW w:w="1303" w:type="dxa"/>
            <w:shd w:val="clear" w:color="auto" w:fill="F9FAFB"/>
          </w:tcPr>
          <w:p w14:paraId="11B6FAA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conoce alguna herramienta para calcular la huella de carbono de su producto de exportación?</w:t>
            </w:r>
          </w:p>
        </w:tc>
        <w:tc>
          <w:tcPr>
            <w:tcW w:w="1303" w:type="dxa"/>
            <w:shd w:val="clear" w:color="auto" w:fill="F9FAFB"/>
          </w:tcPr>
          <w:p w14:paraId="33BA2CD6" w14:textId="18B4DAC5"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sabe qué es una huella de carbono / Conoce el </w:t>
            </w:r>
            <w:r w:rsidR="00704088" w:rsidRPr="00704088">
              <w:rPr>
                <w:rFonts w:ascii="Arial" w:hAnsi="Arial" w:cs="Arial"/>
                <w:sz w:val="20"/>
                <w:szCs w:val="20"/>
              </w:rPr>
              <w:t>concepto,</w:t>
            </w:r>
            <w:r w:rsidRPr="00704088">
              <w:rPr>
                <w:rFonts w:ascii="Arial" w:hAnsi="Arial" w:cs="Arial"/>
                <w:sz w:val="20"/>
                <w:szCs w:val="20"/>
              </w:rPr>
              <w:t xml:space="preserve"> pero no ha identificado herramienta / Conoce una </w:t>
            </w:r>
            <w:r w:rsidR="00704088" w:rsidRPr="00704088">
              <w:rPr>
                <w:rFonts w:ascii="Arial" w:hAnsi="Arial" w:cs="Arial"/>
                <w:sz w:val="20"/>
                <w:szCs w:val="20"/>
              </w:rPr>
              <w:t>herramienta,</w:t>
            </w:r>
            <w:r w:rsidRPr="00704088">
              <w:rPr>
                <w:rFonts w:ascii="Arial" w:hAnsi="Arial" w:cs="Arial"/>
                <w:sz w:val="20"/>
                <w:szCs w:val="20"/>
              </w:rPr>
              <w:t xml:space="preserve"> pero no la ha usado / La ha usado al menos una vez / La usa sistemáticamente</w:t>
            </w:r>
          </w:p>
        </w:tc>
        <w:tc>
          <w:tcPr>
            <w:tcW w:w="1303" w:type="dxa"/>
            <w:shd w:val="clear" w:color="auto" w:fill="F9FAFB"/>
          </w:tcPr>
          <w:p w14:paraId="0856DD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 / CBAM</w:t>
            </w:r>
          </w:p>
        </w:tc>
        <w:tc>
          <w:tcPr>
            <w:tcW w:w="1303" w:type="dxa"/>
            <w:shd w:val="clear" w:color="auto" w:fill="F9FAFB"/>
          </w:tcPr>
          <w:p w14:paraId="0780C2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719F5E67" w14:textId="36FC6D8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09F57E8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86B8277" w14:textId="77777777">
        <w:tc>
          <w:tcPr>
            <w:tcW w:w="1303" w:type="dxa"/>
            <w:shd w:val="clear" w:color="auto" w:fill="FFFFFF"/>
          </w:tcPr>
          <w:p w14:paraId="0709E3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Q41</w:t>
            </w:r>
          </w:p>
        </w:tc>
        <w:tc>
          <w:tcPr>
            <w:tcW w:w="1303" w:type="dxa"/>
            <w:shd w:val="clear" w:color="auto" w:fill="FFFFFF"/>
          </w:tcPr>
          <w:p w14:paraId="21604B2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¿Cuenta con registros de insumos para calcular huella (fertilizantes por campaña, combustible, energía de procesamiento, distancia finca-acopio)?</w:t>
            </w:r>
          </w:p>
        </w:tc>
        <w:tc>
          <w:tcPr>
            <w:tcW w:w="1303" w:type="dxa"/>
            <w:shd w:val="clear" w:color="auto" w:fill="FFFFFF"/>
          </w:tcPr>
          <w:p w14:paraId="062FA1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registra nada / Registra algún insumo / Registra la mayoría / Registra todo sistemáticamente</w:t>
            </w:r>
          </w:p>
        </w:tc>
        <w:tc>
          <w:tcPr>
            <w:tcW w:w="1303" w:type="dxa"/>
            <w:shd w:val="clear" w:color="auto" w:fill="FFFFFF"/>
          </w:tcPr>
          <w:p w14:paraId="6C42956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w:t>
            </w:r>
          </w:p>
        </w:tc>
        <w:tc>
          <w:tcPr>
            <w:tcW w:w="1303" w:type="dxa"/>
            <w:shd w:val="clear" w:color="auto" w:fill="FFFFFF"/>
          </w:tcPr>
          <w:p w14:paraId="5169E8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66FA386F" w14:textId="0D03397A"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FFFFF"/>
          </w:tcPr>
          <w:p w14:paraId="2853F8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406A6F4" w14:textId="77777777">
        <w:tc>
          <w:tcPr>
            <w:tcW w:w="1303" w:type="dxa"/>
            <w:shd w:val="clear" w:color="auto" w:fill="F9FAFB"/>
          </w:tcPr>
          <w:p w14:paraId="0F78ED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Q42</w:t>
            </w:r>
          </w:p>
        </w:tc>
        <w:tc>
          <w:tcPr>
            <w:tcW w:w="1303" w:type="dxa"/>
            <w:shd w:val="clear" w:color="auto" w:fill="F9FAFB"/>
          </w:tcPr>
          <w:p w14:paraId="2D2A82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calculado la huella de carbono de su café o cacao de exportación en los últimos 2 años?</w:t>
            </w:r>
          </w:p>
        </w:tc>
        <w:tc>
          <w:tcPr>
            <w:tcW w:w="1303" w:type="dxa"/>
            <w:shd w:val="clear" w:color="auto" w:fill="F9FAFB"/>
          </w:tcPr>
          <w:p w14:paraId="52D7C2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Sí, estimación interna sin herramienta validada / Sí, con herramienta validada [anotar cuál] / Sí, verificada por tercero independiente</w:t>
            </w:r>
          </w:p>
        </w:tc>
        <w:tc>
          <w:tcPr>
            <w:tcW w:w="1303" w:type="dxa"/>
            <w:shd w:val="clear" w:color="auto" w:fill="F9FAFB"/>
          </w:tcPr>
          <w:p w14:paraId="3A4273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w:t>
            </w:r>
          </w:p>
        </w:tc>
        <w:tc>
          <w:tcPr>
            <w:tcW w:w="1303" w:type="dxa"/>
            <w:shd w:val="clear" w:color="auto" w:fill="F9FAFB"/>
          </w:tcPr>
          <w:p w14:paraId="225D6A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4DCCCB5" w14:textId="6D3982A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55A633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1D5AE2F" w14:textId="77777777">
        <w:tc>
          <w:tcPr>
            <w:tcW w:w="1303" w:type="dxa"/>
            <w:shd w:val="clear" w:color="auto" w:fill="FFFFFF"/>
          </w:tcPr>
          <w:p w14:paraId="6E3FDBC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Q43</w:t>
            </w:r>
          </w:p>
        </w:tc>
        <w:tc>
          <w:tcPr>
            <w:tcW w:w="1303" w:type="dxa"/>
            <w:shd w:val="clear" w:color="auto" w:fill="FFFFFF"/>
          </w:tcPr>
          <w:p w14:paraId="22DEFB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¿Tiene objetivo cuantificado de reducción de emisiones (por ejemplo, −X% al 2030)?</w:t>
            </w:r>
          </w:p>
        </w:tc>
        <w:tc>
          <w:tcPr>
            <w:tcW w:w="1303" w:type="dxa"/>
            <w:shd w:val="clear" w:color="auto" w:fill="FFFFFF"/>
          </w:tcPr>
          <w:p w14:paraId="5F61070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En definición / Sí, interno / Sí, público y con plan de acción</w:t>
            </w:r>
          </w:p>
        </w:tc>
        <w:tc>
          <w:tcPr>
            <w:tcW w:w="1303" w:type="dxa"/>
            <w:shd w:val="clear" w:color="auto" w:fill="FFFFFF"/>
          </w:tcPr>
          <w:p w14:paraId="28575D6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w:t>
            </w:r>
          </w:p>
        </w:tc>
        <w:tc>
          <w:tcPr>
            <w:tcW w:w="1303" w:type="dxa"/>
            <w:shd w:val="clear" w:color="auto" w:fill="FFFFFF"/>
          </w:tcPr>
          <w:p w14:paraId="3AA610C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0FDF7C04" w14:textId="5255CDEE"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FFFFF"/>
          </w:tcPr>
          <w:p w14:paraId="0BA55C6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D2738A5" w14:textId="77777777">
        <w:tc>
          <w:tcPr>
            <w:tcW w:w="1303" w:type="dxa"/>
            <w:shd w:val="clear" w:color="auto" w:fill="F9FAFB"/>
          </w:tcPr>
          <w:p w14:paraId="5D881C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Q44</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¿Reporta huella de carbono a compradores o plataformas (CDP, plataforma del comprador)?</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Solo si lo piden / Sí, regularmente</w:t>
            </w:r>
          </w:p>
        </w:tc>
        <w:tc>
          <w:tcPr>
            <w:tcW w:w="1303" w:type="dxa"/>
            <w:shd w:val="clear" w:color="auto" w:fill="F9FAFB"/>
          </w:tcPr>
          <w:p w14:paraId="74E2170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 Taxonomía UE</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14B4FCF1" w14:textId="77777777" w:rsidR="009C0D11" w:rsidRPr="00E31C81" w:rsidRDefault="009C0D11">
      <w:pPr>
        <w:rPr>
          <w:rFonts w:ascii="Arial" w:hAnsi="Arial" w:cs="Arial"/>
        </w:rPr>
      </w:pPr>
    </w:p>
    <w:p w14:paraId="7E586BB6" w14:textId="77777777" w:rsidR="009C0D11" w:rsidRPr="00E31C81" w:rsidRDefault="009C0D11">
      <w:pPr>
        <w:pBdr>
          <w:bottom w:val="single" w:sz="6" w:space="1" w:color="AAAAAA"/>
        </w:pBdr>
        <w:spacing w:before="120"/>
        <w:rPr>
          <w:rFonts w:ascii="Arial" w:hAnsi="Arial" w:cs="Arial"/>
        </w:rPr>
      </w:pPr>
    </w:p>
    <w:p w14:paraId="21290DDF" w14:textId="20E77A8F"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D13: Reporte de sostenibilidad y transparencia (ISA-Pacto</w:t>
      </w:r>
      <w:r w:rsidR="00704088">
        <w:rPr>
          <w:rFonts w:ascii="Arial" w:hAnsi="Arial" w:cs="Arial"/>
          <w:i/>
        </w:rPr>
        <w:t xml:space="preserve"> </w:t>
      </w:r>
      <w:r w:rsidRPr="00E31C81">
        <w:rPr>
          <w:rFonts w:ascii="Arial" w:hAnsi="Arial" w:cs="Arial"/>
          <w:i/>
        </w:rPr>
        <w:t xml:space="preserve">Verde · Módulo </w:t>
      </w:r>
      <w:proofErr w:type="spellStart"/>
      <w:r w:rsidRPr="00E31C81">
        <w:rPr>
          <w:rFonts w:ascii="Arial" w:hAnsi="Arial" w:cs="Arial"/>
          <w:i/>
        </w:rPr>
        <w:t>iv</w:t>
      </w:r>
      <w:proofErr w:type="spellEnd"/>
      <w:r w:rsidRPr="00E31C81">
        <w:rPr>
          <w:rFonts w:ascii="Arial" w:hAnsi="Arial" w:cs="Arial"/>
          <w:i/>
        </w:rPr>
        <w:t>)</w:t>
      </w:r>
    </w:p>
    <w:p w14:paraId="3F05D517" w14:textId="77777777" w:rsidR="009C0D11" w:rsidRPr="00E31C81" w:rsidRDefault="00000000" w:rsidP="00704088">
      <w:pPr>
        <w:jc w:val="both"/>
        <w:rPr>
          <w:rFonts w:ascii="Arial" w:hAnsi="Arial" w:cs="Arial"/>
        </w:rPr>
      </w:pPr>
      <w:r w:rsidRPr="00E31C81">
        <w:rPr>
          <w:rFonts w:ascii="Arial" w:hAnsi="Arial" w:cs="Arial"/>
          <w:i/>
        </w:rPr>
        <w:t>Nota de aplicación.</w:t>
      </w:r>
      <w:r w:rsidRPr="00E31C81">
        <w:rPr>
          <w:rFonts w:ascii="Arial" w:hAnsi="Arial" w:cs="Arial"/>
        </w:rPr>
        <w:t xml:space="preserve"> Comenzar siempre con Q44b antes de Q45. Muchas cooperativas no tienen reporte formal pero sí elaboran algún tipo de documentación interna; Q44b captura ese tramo y evita que toda la dimensión resulte en ceros (efecto suelo). El promedio de D13 incluye Q44b y Q45–Q50 (siete preguntas en total).</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39"/>
        <w:gridCol w:w="1617"/>
        <w:gridCol w:w="1773"/>
        <w:gridCol w:w="1383"/>
        <w:gridCol w:w="1033"/>
        <w:gridCol w:w="1054"/>
        <w:gridCol w:w="1539"/>
      </w:tblGrid>
      <w:tr w:rsidR="009C0D11" w:rsidRPr="00704088" w14:paraId="5CEDDC49" w14:textId="77777777">
        <w:tc>
          <w:tcPr>
            <w:tcW w:w="1303" w:type="dxa"/>
            <w:shd w:val="clear" w:color="auto" w:fill="E8EDF5"/>
          </w:tcPr>
          <w:p w14:paraId="5DCCAC3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FF7CA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021128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7FD19AF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2731E2B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FD39EA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347A8FD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454E794" w14:textId="77777777">
        <w:tc>
          <w:tcPr>
            <w:tcW w:w="1303" w:type="dxa"/>
            <w:shd w:val="clear" w:color="auto" w:fill="F9FAFB"/>
          </w:tcPr>
          <w:p w14:paraId="2C28D5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Q44b</w:t>
            </w:r>
          </w:p>
        </w:tc>
        <w:tc>
          <w:tcPr>
            <w:tcW w:w="1303" w:type="dxa"/>
            <w:shd w:val="clear" w:color="auto" w:fill="F9FAFB"/>
          </w:tcPr>
          <w:p w14:paraId="35A2E2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elabora actualmente algún documento que recoja indicadores de </w:t>
            </w:r>
            <w:r w:rsidRPr="00704088">
              <w:rPr>
                <w:rFonts w:ascii="Arial" w:hAnsi="Arial" w:cs="Arial"/>
                <w:sz w:val="20"/>
                <w:szCs w:val="20"/>
              </w:rPr>
              <w:lastRenderedPageBreak/>
              <w:t>su desempeño ambiental, social o de gestión, aunque sea para uso interno y sin seguir ningún estándar formal?</w:t>
            </w:r>
          </w:p>
        </w:tc>
        <w:tc>
          <w:tcPr>
            <w:tcW w:w="1303" w:type="dxa"/>
            <w:shd w:val="clear" w:color="auto" w:fill="F9FAFB"/>
          </w:tcPr>
          <w:p w14:paraId="44DDCB1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existe ningún documento de este tipo / Sí, registros internos informales sin estructura / Sí, informe estructurado de </w:t>
            </w:r>
            <w:r w:rsidRPr="00704088">
              <w:rPr>
                <w:rFonts w:ascii="Arial" w:hAnsi="Arial" w:cs="Arial"/>
                <w:sz w:val="20"/>
                <w:szCs w:val="20"/>
              </w:rPr>
              <w:lastRenderedPageBreak/>
              <w:t>uso interno / Sí, informe publicado o compartido con terceros</w:t>
            </w:r>
          </w:p>
        </w:tc>
        <w:tc>
          <w:tcPr>
            <w:tcW w:w="1303" w:type="dxa"/>
            <w:shd w:val="clear" w:color="auto" w:fill="F9FAFB"/>
          </w:tcPr>
          <w:p w14:paraId="0BC490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CSRD/ESRS</w:t>
            </w:r>
          </w:p>
        </w:tc>
        <w:tc>
          <w:tcPr>
            <w:tcW w:w="1303" w:type="dxa"/>
            <w:shd w:val="clear" w:color="auto" w:fill="F9FAFB"/>
          </w:tcPr>
          <w:p w14:paraId="0EF262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3AC5FCB" w14:textId="6B558AC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 — escala de entrada</w:t>
            </w:r>
          </w:p>
        </w:tc>
        <w:tc>
          <w:tcPr>
            <w:tcW w:w="1303" w:type="dxa"/>
            <w:shd w:val="clear" w:color="auto" w:fill="F9FAFB"/>
          </w:tcPr>
          <w:p w14:paraId="06E3984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73D9D603" w14:textId="77777777">
        <w:tc>
          <w:tcPr>
            <w:tcW w:w="1303" w:type="dxa"/>
            <w:shd w:val="clear" w:color="auto" w:fill="FFFFFF"/>
          </w:tcPr>
          <w:p w14:paraId="2844FD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Q45</w:t>
            </w:r>
          </w:p>
        </w:tc>
        <w:tc>
          <w:tcPr>
            <w:tcW w:w="1303" w:type="dxa"/>
            <w:shd w:val="clear" w:color="auto" w:fill="FFFFFF"/>
          </w:tcPr>
          <w:p w14:paraId="79B143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¿Elabora algún reporte anual de sostenibilidad o memoria de responsabilidad social?</w:t>
            </w:r>
          </w:p>
        </w:tc>
        <w:tc>
          <w:tcPr>
            <w:tcW w:w="1303" w:type="dxa"/>
            <w:shd w:val="clear" w:color="auto" w:fill="FFFFFF"/>
          </w:tcPr>
          <w:p w14:paraId="2080CA2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Interno, informal / Formal, interno / Público según estándar reconocido (GRI, ESRS simplificado)</w:t>
            </w:r>
          </w:p>
        </w:tc>
        <w:tc>
          <w:tcPr>
            <w:tcW w:w="1303" w:type="dxa"/>
            <w:shd w:val="clear" w:color="auto" w:fill="FFFFFF"/>
          </w:tcPr>
          <w:p w14:paraId="07D83D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0DB71B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44941017" w14:textId="4BBAC5E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7F3A1F9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5FAC076E" w14:textId="77777777">
        <w:tc>
          <w:tcPr>
            <w:tcW w:w="1303" w:type="dxa"/>
            <w:shd w:val="clear" w:color="auto" w:fill="F9FAFB"/>
          </w:tcPr>
          <w:p w14:paraId="06F437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Q46</w:t>
            </w:r>
          </w:p>
        </w:tc>
        <w:tc>
          <w:tcPr>
            <w:tcW w:w="1303" w:type="dxa"/>
            <w:shd w:val="clear" w:color="auto" w:fill="F9FAFB"/>
          </w:tcPr>
          <w:p w14:paraId="61F9D1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incluye indicadores ambientales (deforestación, huella carbono, agua, biodiversidad, residuos)?</w:t>
            </w:r>
          </w:p>
        </w:tc>
        <w:tc>
          <w:tcPr>
            <w:tcW w:w="1303" w:type="dxa"/>
            <w:shd w:val="clear" w:color="auto" w:fill="F9FAFB"/>
          </w:tcPr>
          <w:p w14:paraId="47EC96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básicos / Sí, completos y con metas</w:t>
            </w:r>
          </w:p>
        </w:tc>
        <w:tc>
          <w:tcPr>
            <w:tcW w:w="1303" w:type="dxa"/>
            <w:shd w:val="clear" w:color="auto" w:fill="F9FAFB"/>
          </w:tcPr>
          <w:p w14:paraId="5A65442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9FAFB"/>
          </w:tcPr>
          <w:p w14:paraId="79F557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54306B52" w14:textId="5747B47E"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609217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2BC45612" w14:textId="77777777">
        <w:tc>
          <w:tcPr>
            <w:tcW w:w="1303" w:type="dxa"/>
            <w:shd w:val="clear" w:color="auto" w:fill="FFFFFF"/>
          </w:tcPr>
          <w:p w14:paraId="65A5F3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Q47</w:t>
            </w:r>
          </w:p>
        </w:tc>
        <w:tc>
          <w:tcPr>
            <w:tcW w:w="1303" w:type="dxa"/>
            <w:shd w:val="clear" w:color="auto" w:fill="FFFFFF"/>
          </w:tcPr>
          <w:p w14:paraId="2A710A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incluye indicadores sociales (trabajo infantil, trabajo forzoso, igualdad salarial, participación de mujeres, salud ocupacional)?</w:t>
            </w:r>
          </w:p>
        </w:tc>
        <w:tc>
          <w:tcPr>
            <w:tcW w:w="1303" w:type="dxa"/>
            <w:shd w:val="clear" w:color="auto" w:fill="FFFFFF"/>
          </w:tcPr>
          <w:p w14:paraId="4DA627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básicos / Sí, completos y con metas</w:t>
            </w:r>
          </w:p>
        </w:tc>
        <w:tc>
          <w:tcPr>
            <w:tcW w:w="1303" w:type="dxa"/>
            <w:shd w:val="clear" w:color="auto" w:fill="FFFFFF"/>
          </w:tcPr>
          <w:p w14:paraId="7A56D9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70E245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39DE9DA" w14:textId="74E423B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4C2112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7598B21B" w14:textId="77777777">
        <w:tc>
          <w:tcPr>
            <w:tcW w:w="1303" w:type="dxa"/>
            <w:shd w:val="clear" w:color="auto" w:fill="F9FAFB"/>
          </w:tcPr>
          <w:p w14:paraId="2626A9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Q48</w:t>
            </w:r>
          </w:p>
        </w:tc>
        <w:tc>
          <w:tcPr>
            <w:tcW w:w="1303" w:type="dxa"/>
            <w:shd w:val="clear" w:color="auto" w:fill="F9FAFB"/>
          </w:tcPr>
          <w:p w14:paraId="344975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reporte incluye indicadores de gobernanza (estructura directiva, anticorrupción, gestión de </w:t>
            </w:r>
            <w:r w:rsidRPr="00704088">
              <w:rPr>
                <w:rFonts w:ascii="Arial" w:hAnsi="Arial" w:cs="Arial"/>
                <w:sz w:val="20"/>
                <w:szCs w:val="20"/>
              </w:rPr>
              <w:lastRenderedPageBreak/>
              <w:t>riesgos, canal de denuncias)?</w:t>
            </w:r>
          </w:p>
        </w:tc>
        <w:tc>
          <w:tcPr>
            <w:tcW w:w="1303" w:type="dxa"/>
            <w:shd w:val="clear" w:color="auto" w:fill="F9FAFB"/>
          </w:tcPr>
          <w:p w14:paraId="0125B7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 Parcial / Sí, básicos / Sí, completos</w:t>
            </w:r>
          </w:p>
        </w:tc>
        <w:tc>
          <w:tcPr>
            <w:tcW w:w="1303" w:type="dxa"/>
            <w:shd w:val="clear" w:color="auto" w:fill="F9FAFB"/>
          </w:tcPr>
          <w:p w14:paraId="1F055F1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9FAFB"/>
          </w:tcPr>
          <w:p w14:paraId="2C1DC2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CA8A51A" w14:textId="6F3BB497"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3CD294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7F93EEF" w14:textId="77777777">
        <w:tc>
          <w:tcPr>
            <w:tcW w:w="1303" w:type="dxa"/>
            <w:shd w:val="clear" w:color="auto" w:fill="FFFFFF"/>
          </w:tcPr>
          <w:p w14:paraId="7DF59AA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Q49</w:t>
            </w:r>
          </w:p>
        </w:tc>
        <w:tc>
          <w:tcPr>
            <w:tcW w:w="1303" w:type="dxa"/>
            <w:shd w:val="clear" w:color="auto" w:fill="FFFFFF"/>
          </w:tcPr>
          <w:p w14:paraId="523B32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información reportada es verificada o auditada por un tercero independiente?</w:t>
            </w:r>
          </w:p>
        </w:tc>
        <w:tc>
          <w:tcPr>
            <w:tcW w:w="1303" w:type="dxa"/>
            <w:shd w:val="clear" w:color="auto" w:fill="FFFFFF"/>
          </w:tcPr>
          <w:p w14:paraId="43FE71F4" w14:textId="2C41D7EE"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 </w:t>
            </w:r>
            <w:r w:rsidR="00704088" w:rsidRPr="00704088">
              <w:rPr>
                <w:rFonts w:ascii="Arial" w:hAnsi="Arial" w:cs="Arial"/>
                <w:sz w:val="20"/>
                <w:szCs w:val="20"/>
              </w:rPr>
              <w:t>Autodeclarada</w:t>
            </w:r>
            <w:r w:rsidRPr="00704088">
              <w:rPr>
                <w:rFonts w:ascii="Arial" w:hAnsi="Arial" w:cs="Arial"/>
                <w:sz w:val="20"/>
                <w:szCs w:val="20"/>
              </w:rPr>
              <w:t xml:space="preserve"> / Verificación parcial / Auditoría completa externa</w:t>
            </w:r>
          </w:p>
        </w:tc>
        <w:tc>
          <w:tcPr>
            <w:tcW w:w="1303" w:type="dxa"/>
            <w:shd w:val="clear" w:color="auto" w:fill="FFFFFF"/>
          </w:tcPr>
          <w:p w14:paraId="13667B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5D9514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B4A43DF" w14:textId="608C083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2B1AA3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24CE53C" w14:textId="77777777">
        <w:tc>
          <w:tcPr>
            <w:tcW w:w="1303" w:type="dxa"/>
            <w:shd w:val="clear" w:color="auto" w:fill="F9FAFB"/>
          </w:tcPr>
          <w:p w14:paraId="6FF03A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Q50</w:t>
            </w:r>
          </w:p>
        </w:tc>
        <w:tc>
          <w:tcPr>
            <w:tcW w:w="1303" w:type="dxa"/>
            <w:shd w:val="clear" w:color="auto" w:fill="F9FAFB"/>
          </w:tcPr>
          <w:p w14:paraId="6DF1EB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se comparte proactivamente con compradores europeos y partes interesadas?</w:t>
            </w:r>
          </w:p>
        </w:tc>
        <w:tc>
          <w:tcPr>
            <w:tcW w:w="1303" w:type="dxa"/>
            <w:shd w:val="clear" w:color="auto" w:fill="F9FAFB"/>
          </w:tcPr>
          <w:p w14:paraId="74D662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Solo bajo solicitud / Sí, sistemáticamente</w:t>
            </w:r>
          </w:p>
        </w:tc>
        <w:tc>
          <w:tcPr>
            <w:tcW w:w="1303" w:type="dxa"/>
            <w:shd w:val="clear" w:color="auto" w:fill="F9FAFB"/>
          </w:tcPr>
          <w:p w14:paraId="5F90788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9FAFB"/>
          </w:tcPr>
          <w:p w14:paraId="446D4F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0A0125D" w14:textId="75059F4C"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07ED36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4B030424" w14:textId="77777777" w:rsidR="009C0D11" w:rsidRPr="00E31C81" w:rsidRDefault="009C0D11">
      <w:pPr>
        <w:rPr>
          <w:rFonts w:ascii="Arial" w:hAnsi="Arial" w:cs="Arial"/>
        </w:rPr>
      </w:pPr>
    </w:p>
    <w:p w14:paraId="4DC2AEA5" w14:textId="77777777" w:rsidR="009C0D11" w:rsidRPr="00E31C81" w:rsidRDefault="009C0D11">
      <w:pPr>
        <w:pBdr>
          <w:bottom w:val="single" w:sz="6" w:space="1" w:color="AAAAAA"/>
        </w:pBdr>
        <w:spacing w:before="120"/>
        <w:rPr>
          <w:rFonts w:ascii="Arial" w:hAnsi="Arial" w:cs="Arial"/>
        </w:rPr>
      </w:pPr>
    </w:p>
    <w:p w14:paraId="40B2DA6A" w14:textId="5A62E572"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D14: Economía circular, envases y gestión de residuos (ISA-Pacto</w:t>
      </w:r>
      <w:r w:rsidR="00704088">
        <w:rPr>
          <w:rFonts w:ascii="Arial" w:hAnsi="Arial" w:cs="Arial"/>
          <w:i/>
        </w:rPr>
        <w:t xml:space="preserve"> </w:t>
      </w:r>
      <w:r w:rsidRPr="00E31C81">
        <w:rPr>
          <w:rFonts w:ascii="Arial" w:hAnsi="Arial" w:cs="Arial"/>
          <w:i/>
        </w:rPr>
        <w:t>Verde · Módulo v)</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74"/>
        <w:gridCol w:w="1562"/>
        <w:gridCol w:w="1617"/>
        <w:gridCol w:w="1264"/>
        <w:gridCol w:w="1159"/>
        <w:gridCol w:w="1123"/>
        <w:gridCol w:w="1539"/>
      </w:tblGrid>
      <w:tr w:rsidR="009C0D11" w:rsidRPr="00704088" w14:paraId="77D3B252" w14:textId="77777777">
        <w:tc>
          <w:tcPr>
            <w:tcW w:w="1303" w:type="dxa"/>
            <w:shd w:val="clear" w:color="auto" w:fill="E8EDF5"/>
          </w:tcPr>
          <w:p w14:paraId="2871F29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67576A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354F9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7DF546E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5ADA86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221DF1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87767B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12A6B7C1" w14:textId="77777777">
        <w:tc>
          <w:tcPr>
            <w:tcW w:w="1303" w:type="dxa"/>
            <w:shd w:val="clear" w:color="auto" w:fill="F9FAFB"/>
          </w:tcPr>
          <w:p w14:paraId="0F6CEC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Q51</w:t>
            </w:r>
          </w:p>
        </w:tc>
        <w:tc>
          <w:tcPr>
            <w:tcW w:w="1303" w:type="dxa"/>
            <w:shd w:val="clear" w:color="auto" w:fill="F9FAFB"/>
          </w:tcPr>
          <w:p w14:paraId="60C815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Gestión de residuos del beneficio y acopio (cáscara, mucílago, agua miel, trilla, despulpado)</w:t>
            </w:r>
          </w:p>
        </w:tc>
        <w:tc>
          <w:tcPr>
            <w:tcW w:w="1303" w:type="dxa"/>
            <w:shd w:val="clear" w:color="auto" w:fill="F9FAFB"/>
          </w:tcPr>
          <w:p w14:paraId="76E359B0" w14:textId="3EEA4F79"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Eliminación sin tratamiento / Compostaje parcial / Compostaje o biogás sistemático con </w:t>
            </w:r>
            <w:r w:rsidR="00704088" w:rsidRPr="00704088">
              <w:rPr>
                <w:rFonts w:ascii="Arial" w:hAnsi="Arial" w:cs="Arial"/>
                <w:sz w:val="20"/>
                <w:szCs w:val="20"/>
              </w:rPr>
              <w:t>reúso</w:t>
            </w:r>
            <w:r w:rsidRPr="00704088">
              <w:rPr>
                <w:rFonts w:ascii="Arial" w:hAnsi="Arial" w:cs="Arial"/>
                <w:sz w:val="20"/>
                <w:szCs w:val="20"/>
              </w:rPr>
              <w:t xml:space="preserve"> en fincas / Economía circular cerrada con subproductos valorizados</w:t>
            </w:r>
          </w:p>
        </w:tc>
        <w:tc>
          <w:tcPr>
            <w:tcW w:w="1303" w:type="dxa"/>
            <w:shd w:val="clear" w:color="auto" w:fill="F9FAFB"/>
          </w:tcPr>
          <w:p w14:paraId="0AF4AC4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 / Economía Circular UE</w:t>
            </w:r>
          </w:p>
        </w:tc>
        <w:tc>
          <w:tcPr>
            <w:tcW w:w="1303" w:type="dxa"/>
            <w:shd w:val="clear" w:color="auto" w:fill="F9FAFB"/>
          </w:tcPr>
          <w:p w14:paraId="6782C7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1F1C6AEA" w14:textId="73BD1EA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03E5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4D9FEA32" w14:textId="77777777">
        <w:tc>
          <w:tcPr>
            <w:tcW w:w="1303" w:type="dxa"/>
            <w:shd w:val="clear" w:color="auto" w:fill="FFFFFF"/>
          </w:tcPr>
          <w:p w14:paraId="20E417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Q52</w:t>
            </w:r>
          </w:p>
        </w:tc>
        <w:tc>
          <w:tcPr>
            <w:tcW w:w="1303" w:type="dxa"/>
            <w:shd w:val="clear" w:color="auto" w:fill="FFFFFF"/>
          </w:tcPr>
          <w:p w14:paraId="696FA9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¿Los envases de exportación (sacos, </w:t>
            </w:r>
            <w:proofErr w:type="spellStart"/>
            <w:r w:rsidRPr="00704088">
              <w:rPr>
                <w:rFonts w:ascii="Arial" w:hAnsi="Arial" w:cs="Arial"/>
                <w:sz w:val="20"/>
                <w:szCs w:val="20"/>
              </w:rPr>
              <w:t>big</w:t>
            </w:r>
            <w:proofErr w:type="spellEnd"/>
            <w:r w:rsidRPr="00704088">
              <w:rPr>
                <w:rFonts w:ascii="Arial" w:hAnsi="Arial" w:cs="Arial"/>
                <w:sz w:val="20"/>
                <w:szCs w:val="20"/>
              </w:rPr>
              <w:t xml:space="preserve">-bags, contenedores) son reutilizables, reciclables o </w:t>
            </w:r>
            <w:r w:rsidRPr="00704088">
              <w:rPr>
                <w:rFonts w:ascii="Arial" w:hAnsi="Arial" w:cs="Arial"/>
                <w:sz w:val="20"/>
                <w:szCs w:val="20"/>
              </w:rPr>
              <w:lastRenderedPageBreak/>
              <w:t>compostables?</w:t>
            </w:r>
          </w:p>
        </w:tc>
        <w:tc>
          <w:tcPr>
            <w:tcW w:w="1303" w:type="dxa"/>
            <w:shd w:val="clear" w:color="auto" w:fill="FFFFFF"/>
          </w:tcPr>
          <w:p w14:paraId="7BC430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Ninguno / Parcialmente / Mayoría / Todos, con certificación o trazabilidad de retorno</w:t>
            </w:r>
          </w:p>
        </w:tc>
        <w:tc>
          <w:tcPr>
            <w:tcW w:w="1303" w:type="dxa"/>
            <w:shd w:val="clear" w:color="auto" w:fill="FFFFFF"/>
          </w:tcPr>
          <w:p w14:paraId="3088D0D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FFFFF"/>
          </w:tcPr>
          <w:p w14:paraId="0BC0CD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E894817" w14:textId="394D797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FFFFF"/>
          </w:tcPr>
          <w:p w14:paraId="739F9E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EB604B0" w14:textId="77777777">
        <w:tc>
          <w:tcPr>
            <w:tcW w:w="1303" w:type="dxa"/>
            <w:shd w:val="clear" w:color="auto" w:fill="F9FAFB"/>
          </w:tcPr>
          <w:p w14:paraId="0AE857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Q53</w:t>
            </w:r>
          </w:p>
        </w:tc>
        <w:tc>
          <w:tcPr>
            <w:tcW w:w="1303" w:type="dxa"/>
            <w:shd w:val="clear" w:color="auto" w:fill="F9FAFB"/>
          </w:tcPr>
          <w:p w14:paraId="0E7B6D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Plásticos de un solo uso en la cadena (bolsas, </w:t>
            </w:r>
            <w:proofErr w:type="gramStart"/>
            <w:r w:rsidRPr="00704088">
              <w:rPr>
                <w:rFonts w:ascii="Arial" w:hAnsi="Arial" w:cs="Arial"/>
                <w:sz w:val="20"/>
                <w:szCs w:val="20"/>
              </w:rPr>
              <w:t>film</w:t>
            </w:r>
            <w:proofErr w:type="gramEnd"/>
            <w:r w:rsidRPr="00704088">
              <w:rPr>
                <w:rFonts w:ascii="Arial" w:hAnsi="Arial" w:cs="Arial"/>
                <w:sz w:val="20"/>
                <w:szCs w:val="20"/>
              </w:rPr>
              <w:t>, flejes, etiquetas): ¿existe plan de reducción o eliminación?</w:t>
            </w:r>
          </w:p>
        </w:tc>
        <w:tc>
          <w:tcPr>
            <w:tcW w:w="1303" w:type="dxa"/>
            <w:shd w:val="clear" w:color="auto" w:fill="F9FAFB"/>
          </w:tcPr>
          <w:p w14:paraId="30348BF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En análisis / Sí, en implementación / Sí, cumplido y verificado</w:t>
            </w:r>
          </w:p>
        </w:tc>
        <w:tc>
          <w:tcPr>
            <w:tcW w:w="1303" w:type="dxa"/>
            <w:shd w:val="clear" w:color="auto" w:fill="F9FAFB"/>
          </w:tcPr>
          <w:p w14:paraId="6AE95F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9FAFB"/>
          </w:tcPr>
          <w:p w14:paraId="1602F3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A422CD1" w14:textId="6C3A3FE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7BDFD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4D9D6FB9" w14:textId="77777777">
        <w:tc>
          <w:tcPr>
            <w:tcW w:w="1303" w:type="dxa"/>
            <w:shd w:val="clear" w:color="auto" w:fill="FFFFFF"/>
          </w:tcPr>
          <w:p w14:paraId="67DE99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Q54</w:t>
            </w:r>
          </w:p>
        </w:tc>
        <w:tc>
          <w:tcPr>
            <w:tcW w:w="1303" w:type="dxa"/>
            <w:shd w:val="clear" w:color="auto" w:fill="FFFFFF"/>
          </w:tcPr>
          <w:p w14:paraId="61ACC0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comercializa o transforma algún subproducto o residuo del proceso (cáscara, mucílago, agua tratada)?</w:t>
            </w:r>
          </w:p>
        </w:tc>
        <w:tc>
          <w:tcPr>
            <w:tcW w:w="1303" w:type="dxa"/>
            <w:shd w:val="clear" w:color="auto" w:fill="FFFFFF"/>
          </w:tcPr>
          <w:p w14:paraId="3B58FC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Piloto / Sí, escala parcial / Sí, escala comercial</w:t>
            </w:r>
          </w:p>
        </w:tc>
        <w:tc>
          <w:tcPr>
            <w:tcW w:w="1303" w:type="dxa"/>
            <w:shd w:val="clear" w:color="auto" w:fill="FFFFFF"/>
          </w:tcPr>
          <w:p w14:paraId="5FED912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Economía Circular UE</w:t>
            </w:r>
          </w:p>
        </w:tc>
        <w:tc>
          <w:tcPr>
            <w:tcW w:w="1303" w:type="dxa"/>
            <w:shd w:val="clear" w:color="auto" w:fill="FFFFFF"/>
          </w:tcPr>
          <w:p w14:paraId="37E593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D55A0C6" w14:textId="11B30B37"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FFFFF"/>
          </w:tcPr>
          <w:p w14:paraId="5905C6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0A0499E7" w14:textId="77777777">
        <w:tc>
          <w:tcPr>
            <w:tcW w:w="1303" w:type="dxa"/>
            <w:shd w:val="clear" w:color="auto" w:fill="F9FAFB"/>
          </w:tcPr>
          <w:p w14:paraId="2BD3E7C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Q55</w:t>
            </w:r>
          </w:p>
        </w:tc>
        <w:tc>
          <w:tcPr>
            <w:tcW w:w="1303" w:type="dxa"/>
            <w:shd w:val="clear" w:color="auto" w:fill="F9FAFB"/>
          </w:tcPr>
          <w:p w14:paraId="7B6F490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registro de qué envases salen, cuáles retornan y qué residuos se generan por lote exportado?</w:t>
            </w:r>
          </w:p>
        </w:tc>
        <w:tc>
          <w:tcPr>
            <w:tcW w:w="1303" w:type="dxa"/>
            <w:shd w:val="clear" w:color="auto" w:fill="F9FAFB"/>
          </w:tcPr>
          <w:p w14:paraId="77528B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para envases / Sí, completo envases y residuos</w:t>
            </w:r>
          </w:p>
        </w:tc>
        <w:tc>
          <w:tcPr>
            <w:tcW w:w="1303" w:type="dxa"/>
            <w:shd w:val="clear" w:color="auto" w:fill="F9FAFB"/>
          </w:tcPr>
          <w:p w14:paraId="34C94E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9FAFB"/>
          </w:tcPr>
          <w:p w14:paraId="29D54C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6D3A0D4" w14:textId="1CC205B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FCDECD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6D90EE8F" w14:textId="77777777" w:rsidR="009C0D11" w:rsidRPr="00E31C81" w:rsidRDefault="009C0D11">
      <w:pPr>
        <w:rPr>
          <w:rFonts w:ascii="Arial" w:hAnsi="Arial" w:cs="Arial"/>
        </w:rPr>
      </w:pPr>
    </w:p>
    <w:p w14:paraId="6C1CD444" w14:textId="77777777" w:rsidR="009C0D11" w:rsidRPr="00E31C81" w:rsidRDefault="009C0D11" w:rsidP="00234B6F">
      <w:pPr>
        <w:pBdr>
          <w:bottom w:val="single" w:sz="6" w:space="1" w:color="AAAAAA"/>
        </w:pBdr>
        <w:spacing w:before="120"/>
        <w:jc w:val="both"/>
        <w:rPr>
          <w:rFonts w:ascii="Arial" w:hAnsi="Arial" w:cs="Arial"/>
        </w:rPr>
      </w:pPr>
    </w:p>
    <w:p w14:paraId="29081955" w14:textId="1D13856B" w:rsidR="009C0D11" w:rsidRPr="00E31C81" w:rsidRDefault="00000000" w:rsidP="00234B6F">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D15: Gestión fitosanitaria y LMR (ISA-Pacto</w:t>
      </w:r>
      <w:r w:rsidR="00234B6F" w:rsidRPr="00E31C81">
        <w:rPr>
          <w:rFonts w:ascii="Arial" w:hAnsi="Arial" w:cs="Arial"/>
          <w:i/>
        </w:rPr>
        <w:t xml:space="preserve"> </w:t>
      </w:r>
      <w:r w:rsidRPr="00E31C81">
        <w:rPr>
          <w:rFonts w:ascii="Arial" w:hAnsi="Arial" w:cs="Arial"/>
          <w:i/>
        </w:rPr>
        <w:t>Verde · Módulo vi · Farm to Fork)</w:t>
      </w:r>
    </w:p>
    <w:p w14:paraId="36C0A99F" w14:textId="77777777" w:rsidR="009C0D11" w:rsidRPr="00E31C81" w:rsidRDefault="00000000" w:rsidP="00234B6F">
      <w:pPr>
        <w:jc w:val="both"/>
        <w:rPr>
          <w:rFonts w:ascii="Arial" w:hAnsi="Arial" w:cs="Arial"/>
        </w:rPr>
      </w:pPr>
      <w:r w:rsidRPr="00E31C81">
        <w:rPr>
          <w:rFonts w:ascii="Arial" w:hAnsi="Arial" w:cs="Arial"/>
          <w:i/>
        </w:rPr>
        <w:t>Nota de aplicación.</w:t>
      </w:r>
      <w:r w:rsidRPr="00E31C81">
        <w:rPr>
          <w:rFonts w:ascii="Arial" w:hAnsi="Arial" w:cs="Arial"/>
        </w:rPr>
        <w:t xml:space="preserve"> Esta dimensión aplica por igual a café y cacao — es el módulo del instrumento sin sesgo de producto. El informante clave es el responsable técnico de campo, no la gerencia comercial. Q60 es bandera independiente del promedio: si la respuesta es afirmativa (rechazo real en frontera), reportarla siempre por separado sin importar el puntaje promedio de D15.</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52"/>
        <w:gridCol w:w="1451"/>
        <w:gridCol w:w="1806"/>
        <w:gridCol w:w="1384"/>
        <w:gridCol w:w="1147"/>
        <w:gridCol w:w="1214"/>
        <w:gridCol w:w="1284"/>
      </w:tblGrid>
      <w:tr w:rsidR="009C0D11" w:rsidRPr="00704088" w14:paraId="3EE8E0CE" w14:textId="77777777">
        <w:tc>
          <w:tcPr>
            <w:tcW w:w="1303" w:type="dxa"/>
            <w:shd w:val="clear" w:color="auto" w:fill="E8EDF5"/>
          </w:tcPr>
          <w:p w14:paraId="1838072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876A36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A67908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321FF99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0FB6BCF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707C48E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B0521A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2E3591A" w14:textId="77777777">
        <w:tc>
          <w:tcPr>
            <w:tcW w:w="1303" w:type="dxa"/>
            <w:shd w:val="clear" w:color="auto" w:fill="F9FAFB"/>
          </w:tcPr>
          <w:p w14:paraId="0705104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Q56</w:t>
            </w:r>
          </w:p>
        </w:tc>
        <w:tc>
          <w:tcPr>
            <w:tcW w:w="1303" w:type="dxa"/>
            <w:shd w:val="clear" w:color="auto" w:fill="F9FAFB"/>
          </w:tcPr>
          <w:p w14:paraId="684E85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conoce los </w:t>
            </w:r>
            <w:r w:rsidRPr="00704088">
              <w:rPr>
                <w:rFonts w:ascii="Arial" w:hAnsi="Arial" w:cs="Arial"/>
                <w:sz w:val="20"/>
                <w:szCs w:val="20"/>
              </w:rPr>
              <w:lastRenderedPageBreak/>
              <w:t>LMR de la UE para su producto, incluyendo las alertas del sistema RASFF para café o cacao peruano?</w:t>
            </w:r>
          </w:p>
        </w:tc>
        <w:tc>
          <w:tcPr>
            <w:tcW w:w="1303" w:type="dxa"/>
            <w:shd w:val="clear" w:color="auto" w:fill="F9FAFB"/>
          </w:tcPr>
          <w:p w14:paraId="275151F4" w14:textId="586F4BB5"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sabe qué son los LMR / Los conoce en </w:t>
            </w:r>
            <w:r w:rsidRPr="00704088">
              <w:rPr>
                <w:rFonts w:ascii="Arial" w:hAnsi="Arial" w:cs="Arial"/>
                <w:sz w:val="20"/>
                <w:szCs w:val="20"/>
              </w:rPr>
              <w:lastRenderedPageBreak/>
              <w:t xml:space="preserve">términos </w:t>
            </w:r>
            <w:r w:rsidR="00234B6F" w:rsidRPr="00704088">
              <w:rPr>
                <w:rFonts w:ascii="Arial" w:hAnsi="Arial" w:cs="Arial"/>
                <w:sz w:val="20"/>
                <w:szCs w:val="20"/>
              </w:rPr>
              <w:t>generales,</w:t>
            </w:r>
            <w:r w:rsidRPr="00704088">
              <w:rPr>
                <w:rFonts w:ascii="Arial" w:hAnsi="Arial" w:cs="Arial"/>
                <w:sz w:val="20"/>
                <w:szCs w:val="20"/>
              </w:rPr>
              <w:t xml:space="preserve"> pero no verifica / Los conoce y verifica cumplimiento en fincas de los socios / Los verifica sistemáticamente por lote antes del embarque</w:t>
            </w:r>
          </w:p>
        </w:tc>
        <w:tc>
          <w:tcPr>
            <w:tcW w:w="1303" w:type="dxa"/>
            <w:shd w:val="clear" w:color="auto" w:fill="F9FAFB"/>
          </w:tcPr>
          <w:p w14:paraId="75C1C8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Farm to Fork / Dir. 2009/128/CE</w:t>
            </w:r>
          </w:p>
        </w:tc>
        <w:tc>
          <w:tcPr>
            <w:tcW w:w="1303" w:type="dxa"/>
            <w:shd w:val="clear" w:color="auto" w:fill="F9FAFB"/>
          </w:tcPr>
          <w:p w14:paraId="262CD5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210B93B8" w14:textId="683D91E9"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9FAFB"/>
          </w:tcPr>
          <w:p w14:paraId="542ECF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0061BC3B" w14:textId="77777777">
        <w:tc>
          <w:tcPr>
            <w:tcW w:w="1303" w:type="dxa"/>
            <w:shd w:val="clear" w:color="auto" w:fill="FFFFFF"/>
          </w:tcPr>
          <w:p w14:paraId="06DE081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Q57</w:t>
            </w:r>
          </w:p>
        </w:tc>
        <w:tc>
          <w:tcPr>
            <w:tcW w:w="1303" w:type="dxa"/>
            <w:shd w:val="clear" w:color="auto" w:fill="FFFFFF"/>
          </w:tcPr>
          <w:p w14:paraId="0EE87B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un protocolo interno que prohíbe o restringe pesticidas específicos en las fincas de los socios en función de los LMR de la UE?</w:t>
            </w:r>
          </w:p>
        </w:tc>
        <w:tc>
          <w:tcPr>
            <w:tcW w:w="1303" w:type="dxa"/>
            <w:shd w:val="clear" w:color="auto" w:fill="FFFFFF"/>
          </w:tcPr>
          <w:p w14:paraId="07CDF3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Lista informal comunicada verbalmente / Protocolo escrito no verificado en campo / Protocolo escrito verificado en campo con evidencia</w:t>
            </w:r>
          </w:p>
        </w:tc>
        <w:tc>
          <w:tcPr>
            <w:tcW w:w="1303" w:type="dxa"/>
            <w:shd w:val="clear" w:color="auto" w:fill="FFFFFF"/>
          </w:tcPr>
          <w:p w14:paraId="02F097F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w:t>
            </w:r>
          </w:p>
        </w:tc>
        <w:tc>
          <w:tcPr>
            <w:tcW w:w="1303" w:type="dxa"/>
            <w:shd w:val="clear" w:color="auto" w:fill="FFFFFF"/>
          </w:tcPr>
          <w:p w14:paraId="63031C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095BBED8" w14:textId="6B9FB05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FFFFF"/>
          </w:tcPr>
          <w:p w14:paraId="1FB511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2E5B6AFB" w14:textId="77777777">
        <w:tc>
          <w:tcPr>
            <w:tcW w:w="1303" w:type="dxa"/>
            <w:shd w:val="clear" w:color="auto" w:fill="F9FAFB"/>
          </w:tcPr>
          <w:p w14:paraId="407EC9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Q58</w:t>
            </w:r>
          </w:p>
        </w:tc>
        <w:tc>
          <w:tcPr>
            <w:tcW w:w="1303" w:type="dxa"/>
            <w:shd w:val="clear" w:color="auto" w:fill="F9FAFB"/>
          </w:tcPr>
          <w:p w14:paraId="5B0D911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realizan análisis de residuos de pesticidas sobre el producto de exportación?</w:t>
            </w:r>
          </w:p>
        </w:tc>
        <w:tc>
          <w:tcPr>
            <w:tcW w:w="1303" w:type="dxa"/>
            <w:shd w:val="clear" w:color="auto" w:fill="F9FAFB"/>
          </w:tcPr>
          <w:p w14:paraId="328390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Nunca / Ocasionalmente, sin sistema definido / Sistemáticamente por campaña / Por lote antes del embarque, con resultado documentado y archivado</w:t>
            </w:r>
          </w:p>
        </w:tc>
        <w:tc>
          <w:tcPr>
            <w:tcW w:w="1303" w:type="dxa"/>
            <w:shd w:val="clear" w:color="auto" w:fill="F9FAFB"/>
          </w:tcPr>
          <w:p w14:paraId="7C4939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 RASFF</w:t>
            </w:r>
          </w:p>
        </w:tc>
        <w:tc>
          <w:tcPr>
            <w:tcW w:w="1303" w:type="dxa"/>
            <w:shd w:val="clear" w:color="auto" w:fill="F9FAFB"/>
          </w:tcPr>
          <w:p w14:paraId="2034DBF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26E82E30" w14:textId="0985C33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9FAFB"/>
          </w:tcPr>
          <w:p w14:paraId="3440A0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1125CF89" w14:textId="77777777">
        <w:tc>
          <w:tcPr>
            <w:tcW w:w="1303" w:type="dxa"/>
            <w:shd w:val="clear" w:color="auto" w:fill="FFFFFF"/>
          </w:tcPr>
          <w:p w14:paraId="0423F66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Q59</w:t>
            </w:r>
          </w:p>
        </w:tc>
        <w:tc>
          <w:tcPr>
            <w:tcW w:w="1303" w:type="dxa"/>
            <w:shd w:val="clear" w:color="auto" w:fill="FFFFFF"/>
          </w:tcPr>
          <w:p w14:paraId="72B091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comprador europeo ha exigido certificados de análisis de residuos o declaraciones de cumplimiento de LMR en </w:t>
            </w:r>
            <w:r w:rsidRPr="00704088">
              <w:rPr>
                <w:rFonts w:ascii="Arial" w:hAnsi="Arial" w:cs="Arial"/>
                <w:sz w:val="20"/>
                <w:szCs w:val="20"/>
              </w:rPr>
              <w:lastRenderedPageBreak/>
              <w:t>los últimos 2 años?</w:t>
            </w:r>
          </w:p>
        </w:tc>
        <w:tc>
          <w:tcPr>
            <w:tcW w:w="1303" w:type="dxa"/>
            <w:shd w:val="clear" w:color="auto" w:fill="FFFFFF"/>
          </w:tcPr>
          <w:p w14:paraId="7AC606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ha exigido nada / Lo exigió de forma puntual / Lo exige regularmente / Es parte del contrato vigente</w:t>
            </w:r>
          </w:p>
        </w:tc>
        <w:tc>
          <w:tcPr>
            <w:tcW w:w="1303" w:type="dxa"/>
            <w:shd w:val="clear" w:color="auto" w:fill="FFFFFF"/>
          </w:tcPr>
          <w:p w14:paraId="19F0D1C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w:t>
            </w:r>
          </w:p>
        </w:tc>
        <w:tc>
          <w:tcPr>
            <w:tcW w:w="1303" w:type="dxa"/>
            <w:shd w:val="clear" w:color="auto" w:fill="FFFFFF"/>
          </w:tcPr>
          <w:p w14:paraId="46AC54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5C32757C" w14:textId="1D98C9E3"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FFFFF"/>
          </w:tcPr>
          <w:p w14:paraId="16D1FE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09DCEA77" w14:textId="77777777">
        <w:tc>
          <w:tcPr>
            <w:tcW w:w="1303" w:type="dxa"/>
            <w:shd w:val="clear" w:color="auto" w:fill="F9FAFB"/>
          </w:tcPr>
          <w:p w14:paraId="729763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Q60</w:t>
            </w:r>
          </w:p>
        </w:tc>
        <w:tc>
          <w:tcPr>
            <w:tcW w:w="1303" w:type="dxa"/>
            <w:shd w:val="clear" w:color="auto" w:fill="F9FAFB"/>
          </w:tcPr>
          <w:p w14:paraId="34CF4B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tenido algún lote retenido, observado o rechazado en frontera UE por exceso de residuos de pesticidas en los últimos 3 años?</w:t>
            </w:r>
          </w:p>
        </w:tc>
        <w:tc>
          <w:tcPr>
            <w:tcW w:w="1303" w:type="dxa"/>
            <w:shd w:val="clear" w:color="auto" w:fill="F9FAFB"/>
          </w:tcPr>
          <w:p w14:paraId="0F840F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más de un evento / Sí, un evento / No / No sabe</w:t>
            </w:r>
          </w:p>
        </w:tc>
        <w:tc>
          <w:tcPr>
            <w:tcW w:w="1303" w:type="dxa"/>
            <w:shd w:val="clear" w:color="auto" w:fill="F9FAFB"/>
          </w:tcPr>
          <w:p w14:paraId="58493D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 RASFF</w:t>
            </w:r>
          </w:p>
        </w:tc>
        <w:tc>
          <w:tcPr>
            <w:tcW w:w="1303" w:type="dxa"/>
            <w:shd w:val="clear" w:color="auto" w:fill="F9FAFB"/>
          </w:tcPr>
          <w:p w14:paraId="0CC457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63684735"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w:t>
            </w:r>
            <w:r w:rsidRPr="00704088">
              <w:rPr>
                <w:rFonts w:ascii="Arial" w:hAnsi="Arial" w:cs="Arial"/>
                <w:sz w:val="20"/>
                <w:szCs w:val="20"/>
              </w:rPr>
              <w:t xml:space="preserve"> — reportar siempre por separado del promedio D15</w:t>
            </w:r>
          </w:p>
        </w:tc>
        <w:tc>
          <w:tcPr>
            <w:tcW w:w="1303" w:type="dxa"/>
            <w:shd w:val="clear" w:color="auto" w:fill="F9FAFB"/>
          </w:tcPr>
          <w:p w14:paraId="328094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bl>
    <w:p w14:paraId="7B1B7F77" w14:textId="77777777" w:rsidR="009C0D11" w:rsidRPr="00E31C81" w:rsidRDefault="009C0D11">
      <w:pPr>
        <w:rPr>
          <w:rFonts w:ascii="Arial" w:hAnsi="Arial" w:cs="Arial"/>
        </w:rPr>
      </w:pPr>
    </w:p>
    <w:p w14:paraId="68F5E6D3" w14:textId="77777777" w:rsidR="009C0D11" w:rsidRPr="00E31C81" w:rsidRDefault="009C0D11">
      <w:pPr>
        <w:pBdr>
          <w:bottom w:val="single" w:sz="6" w:space="1" w:color="AAAAAA"/>
        </w:pBdr>
        <w:spacing w:before="120"/>
        <w:rPr>
          <w:rFonts w:ascii="Arial" w:hAnsi="Arial" w:cs="Arial"/>
        </w:rPr>
      </w:pPr>
    </w:p>
    <w:p w14:paraId="3CA50A63" w14:textId="77777777" w:rsidR="009C0D11" w:rsidRPr="00E31C81" w:rsidRDefault="00000000">
      <w:pPr>
        <w:rPr>
          <w:rFonts w:ascii="Arial" w:hAnsi="Arial" w:cs="Arial"/>
        </w:rPr>
      </w:pPr>
      <w:r w:rsidRPr="00E31C81">
        <w:rPr>
          <w:rFonts w:ascii="Arial" w:hAnsi="Arial" w:cs="Arial"/>
          <w:b/>
        </w:rPr>
        <w:t>Tabla 5</w:t>
      </w:r>
    </w:p>
    <w:p w14:paraId="228C5AB9" w14:textId="77777777" w:rsidR="009C0D11" w:rsidRPr="00E31C81" w:rsidRDefault="00000000">
      <w:pPr>
        <w:rPr>
          <w:rFonts w:ascii="Arial" w:hAnsi="Arial" w:cs="Arial"/>
        </w:rPr>
      </w:pPr>
      <w:r w:rsidRPr="00E31C81">
        <w:rPr>
          <w:rFonts w:ascii="Arial" w:hAnsi="Arial" w:cs="Arial"/>
          <w:i/>
        </w:rPr>
        <w:t>Resumen numérico por dimensión: preguntas que promedian vs. que no promedian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74E41294" w14:textId="77777777">
        <w:tc>
          <w:tcPr>
            <w:tcW w:w="2280" w:type="dxa"/>
            <w:shd w:val="clear" w:color="auto" w:fill="E8EDF5"/>
          </w:tcPr>
          <w:p w14:paraId="7D812E1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Dimensión</w:t>
            </w:r>
          </w:p>
        </w:tc>
        <w:tc>
          <w:tcPr>
            <w:tcW w:w="2280" w:type="dxa"/>
            <w:shd w:val="clear" w:color="auto" w:fill="E8EDF5"/>
          </w:tcPr>
          <w:p w14:paraId="5FD3169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Preguntas que promedian</w:t>
            </w:r>
          </w:p>
        </w:tc>
        <w:tc>
          <w:tcPr>
            <w:tcW w:w="2280" w:type="dxa"/>
            <w:shd w:val="clear" w:color="auto" w:fill="E8EDF5"/>
          </w:tcPr>
          <w:p w14:paraId="40170CC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Preguntas que no promedian</w:t>
            </w:r>
          </w:p>
        </w:tc>
        <w:tc>
          <w:tcPr>
            <w:tcW w:w="2280" w:type="dxa"/>
            <w:shd w:val="clear" w:color="auto" w:fill="E8EDF5"/>
          </w:tcPr>
          <w:p w14:paraId="4F5116CA"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ítems</w:t>
            </w:r>
          </w:p>
        </w:tc>
      </w:tr>
      <w:tr w:rsidR="009C0D11" w:rsidRPr="00704088" w14:paraId="354C2BF4" w14:textId="77777777">
        <w:tc>
          <w:tcPr>
            <w:tcW w:w="2280" w:type="dxa"/>
            <w:shd w:val="clear" w:color="auto" w:fill="F9FAFB"/>
          </w:tcPr>
          <w:p w14:paraId="6CA9B7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w:t>
            </w:r>
          </w:p>
        </w:tc>
        <w:tc>
          <w:tcPr>
            <w:tcW w:w="2280" w:type="dxa"/>
            <w:shd w:val="clear" w:color="auto" w:fill="F9FAFB"/>
          </w:tcPr>
          <w:p w14:paraId="45FAD7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9FAFB"/>
          </w:tcPr>
          <w:p w14:paraId="431CD8F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44BD82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7B627001" w14:textId="77777777">
        <w:tc>
          <w:tcPr>
            <w:tcW w:w="2280" w:type="dxa"/>
            <w:shd w:val="clear" w:color="auto" w:fill="FFFFFF"/>
          </w:tcPr>
          <w:p w14:paraId="463EED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D2</w:t>
            </w:r>
          </w:p>
        </w:tc>
        <w:tc>
          <w:tcPr>
            <w:tcW w:w="2280" w:type="dxa"/>
            <w:shd w:val="clear" w:color="auto" w:fill="FFFFFF"/>
          </w:tcPr>
          <w:p w14:paraId="771A16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 (Q5–Q9)</w:t>
            </w:r>
          </w:p>
        </w:tc>
        <w:tc>
          <w:tcPr>
            <w:tcW w:w="2280" w:type="dxa"/>
            <w:shd w:val="clear" w:color="auto" w:fill="FFFFFF"/>
          </w:tcPr>
          <w:p w14:paraId="3ED908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Q10 (bandera)</w:t>
            </w:r>
          </w:p>
        </w:tc>
        <w:tc>
          <w:tcPr>
            <w:tcW w:w="2280" w:type="dxa"/>
            <w:shd w:val="clear" w:color="auto" w:fill="FFFFFF"/>
          </w:tcPr>
          <w:p w14:paraId="2736C6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6</w:t>
            </w:r>
          </w:p>
        </w:tc>
      </w:tr>
      <w:tr w:rsidR="009C0D11" w:rsidRPr="00704088" w14:paraId="331E1624" w14:textId="77777777">
        <w:tc>
          <w:tcPr>
            <w:tcW w:w="2280" w:type="dxa"/>
            <w:shd w:val="clear" w:color="auto" w:fill="F9FAFB"/>
          </w:tcPr>
          <w:p w14:paraId="0A6FD61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D3</w:t>
            </w:r>
          </w:p>
        </w:tc>
        <w:tc>
          <w:tcPr>
            <w:tcW w:w="2280" w:type="dxa"/>
            <w:shd w:val="clear" w:color="auto" w:fill="F9FAFB"/>
          </w:tcPr>
          <w:p w14:paraId="7F760B3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10 (Q11–Q14f)</w:t>
            </w:r>
          </w:p>
        </w:tc>
        <w:tc>
          <w:tcPr>
            <w:tcW w:w="2280" w:type="dxa"/>
            <w:shd w:val="clear" w:color="auto" w:fill="F9FAFB"/>
          </w:tcPr>
          <w:p w14:paraId="6E9876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Q14g (verificación)</w:t>
            </w:r>
          </w:p>
        </w:tc>
        <w:tc>
          <w:tcPr>
            <w:tcW w:w="2280" w:type="dxa"/>
            <w:shd w:val="clear" w:color="auto" w:fill="F9FAFB"/>
          </w:tcPr>
          <w:p w14:paraId="69FD3D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11</w:t>
            </w:r>
          </w:p>
        </w:tc>
      </w:tr>
      <w:tr w:rsidR="009C0D11" w:rsidRPr="00704088" w14:paraId="25B78F68" w14:textId="77777777">
        <w:tc>
          <w:tcPr>
            <w:tcW w:w="2280" w:type="dxa"/>
            <w:shd w:val="clear" w:color="auto" w:fill="FFFFFF"/>
          </w:tcPr>
          <w:p w14:paraId="24443B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D4</w:t>
            </w:r>
          </w:p>
        </w:tc>
        <w:tc>
          <w:tcPr>
            <w:tcW w:w="2280" w:type="dxa"/>
            <w:shd w:val="clear" w:color="auto" w:fill="FFFFFF"/>
          </w:tcPr>
          <w:p w14:paraId="6899F8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c>
          <w:tcPr>
            <w:tcW w:w="2280" w:type="dxa"/>
            <w:shd w:val="clear" w:color="auto" w:fill="FFFFFF"/>
          </w:tcPr>
          <w:p w14:paraId="75D689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42572F1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r>
      <w:tr w:rsidR="009C0D11" w:rsidRPr="00704088" w14:paraId="50E3E671" w14:textId="77777777">
        <w:tc>
          <w:tcPr>
            <w:tcW w:w="2280" w:type="dxa"/>
            <w:shd w:val="clear" w:color="auto" w:fill="F9FAFB"/>
          </w:tcPr>
          <w:p w14:paraId="0E0545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D5</w:t>
            </w:r>
          </w:p>
        </w:tc>
        <w:tc>
          <w:tcPr>
            <w:tcW w:w="2280" w:type="dxa"/>
            <w:shd w:val="clear" w:color="auto" w:fill="F9FAFB"/>
          </w:tcPr>
          <w:p w14:paraId="7B5291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8 (Q18–Q21b)</w:t>
            </w:r>
          </w:p>
        </w:tc>
        <w:tc>
          <w:tcPr>
            <w:tcW w:w="2280" w:type="dxa"/>
            <w:shd w:val="clear" w:color="auto" w:fill="F9FAFB"/>
          </w:tcPr>
          <w:p w14:paraId="299A1EC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Q19a (mapeo)</w:t>
            </w:r>
          </w:p>
        </w:tc>
        <w:tc>
          <w:tcPr>
            <w:tcW w:w="2280" w:type="dxa"/>
            <w:shd w:val="clear" w:color="auto" w:fill="F9FAFB"/>
          </w:tcPr>
          <w:p w14:paraId="189CC2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9</w:t>
            </w:r>
          </w:p>
        </w:tc>
      </w:tr>
      <w:tr w:rsidR="009C0D11" w:rsidRPr="00704088" w14:paraId="66D46147" w14:textId="77777777">
        <w:tc>
          <w:tcPr>
            <w:tcW w:w="2280" w:type="dxa"/>
            <w:shd w:val="clear" w:color="auto" w:fill="FFFFFF"/>
          </w:tcPr>
          <w:p w14:paraId="520C67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D6</w:t>
            </w:r>
          </w:p>
        </w:tc>
        <w:tc>
          <w:tcPr>
            <w:tcW w:w="2280" w:type="dxa"/>
            <w:shd w:val="clear" w:color="auto" w:fill="FFFFFF"/>
          </w:tcPr>
          <w:p w14:paraId="40E0DE4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FFFFF"/>
          </w:tcPr>
          <w:p w14:paraId="0DBD46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31355A4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33FAAB89" w14:textId="77777777">
        <w:tc>
          <w:tcPr>
            <w:tcW w:w="2280" w:type="dxa"/>
            <w:shd w:val="clear" w:color="auto" w:fill="F9FAFB"/>
          </w:tcPr>
          <w:p w14:paraId="7CA4CF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D7</w:t>
            </w:r>
          </w:p>
        </w:tc>
        <w:tc>
          <w:tcPr>
            <w:tcW w:w="2280" w:type="dxa"/>
            <w:shd w:val="clear" w:color="auto" w:fill="F9FAFB"/>
          </w:tcPr>
          <w:p w14:paraId="59C0662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 (Q26–Q28b)</w:t>
            </w:r>
          </w:p>
        </w:tc>
        <w:tc>
          <w:tcPr>
            <w:tcW w:w="2280" w:type="dxa"/>
            <w:shd w:val="clear" w:color="auto" w:fill="F9FAFB"/>
          </w:tcPr>
          <w:p w14:paraId="451CEB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 (urgencia)</w:t>
            </w:r>
          </w:p>
        </w:tc>
        <w:tc>
          <w:tcPr>
            <w:tcW w:w="2280" w:type="dxa"/>
            <w:shd w:val="clear" w:color="auto" w:fill="F9FAFB"/>
          </w:tcPr>
          <w:p w14:paraId="018059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4B676B7B" w14:textId="77777777">
        <w:tc>
          <w:tcPr>
            <w:tcW w:w="2280" w:type="dxa"/>
            <w:shd w:val="clear" w:color="auto" w:fill="FFFFFF"/>
          </w:tcPr>
          <w:p w14:paraId="329375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D8</w:t>
            </w:r>
          </w:p>
        </w:tc>
        <w:tc>
          <w:tcPr>
            <w:tcW w:w="2280" w:type="dxa"/>
            <w:shd w:val="clear" w:color="auto" w:fill="FFFFFF"/>
          </w:tcPr>
          <w:p w14:paraId="5E1EB05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FFFFF"/>
          </w:tcPr>
          <w:p w14:paraId="5A5FC9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27B44F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029CB280" w14:textId="77777777">
        <w:tc>
          <w:tcPr>
            <w:tcW w:w="2280" w:type="dxa"/>
            <w:shd w:val="clear" w:color="auto" w:fill="F9FAFB"/>
          </w:tcPr>
          <w:p w14:paraId="599324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D9</w:t>
            </w:r>
          </w:p>
        </w:tc>
        <w:tc>
          <w:tcPr>
            <w:tcW w:w="2280" w:type="dxa"/>
            <w:shd w:val="clear" w:color="auto" w:fill="F9FAFB"/>
          </w:tcPr>
          <w:p w14:paraId="7CD8F7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c>
          <w:tcPr>
            <w:tcW w:w="2280" w:type="dxa"/>
            <w:shd w:val="clear" w:color="auto" w:fill="F9FAFB"/>
          </w:tcPr>
          <w:p w14:paraId="2A9912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4D5CF7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r>
      <w:tr w:rsidR="009C0D11" w:rsidRPr="00704088" w14:paraId="16F22382" w14:textId="77777777">
        <w:tc>
          <w:tcPr>
            <w:tcW w:w="2280" w:type="dxa"/>
            <w:shd w:val="clear" w:color="auto" w:fill="FFFFFF"/>
          </w:tcPr>
          <w:p w14:paraId="50787F3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D10</w:t>
            </w:r>
          </w:p>
        </w:tc>
        <w:tc>
          <w:tcPr>
            <w:tcW w:w="2280" w:type="dxa"/>
            <w:shd w:val="clear" w:color="auto" w:fill="FFFFFF"/>
          </w:tcPr>
          <w:p w14:paraId="39B61D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1A95CBC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Q36–Q37 (banderas)</w:t>
            </w:r>
          </w:p>
        </w:tc>
        <w:tc>
          <w:tcPr>
            <w:tcW w:w="2280" w:type="dxa"/>
            <w:shd w:val="clear" w:color="auto" w:fill="FFFFFF"/>
          </w:tcPr>
          <w:p w14:paraId="7FB67D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w:t>
            </w:r>
          </w:p>
        </w:tc>
      </w:tr>
      <w:tr w:rsidR="009C0D11" w:rsidRPr="00704088" w14:paraId="692BB451" w14:textId="77777777">
        <w:tc>
          <w:tcPr>
            <w:tcW w:w="2280" w:type="dxa"/>
            <w:shd w:val="clear" w:color="auto" w:fill="F9FAFB"/>
          </w:tcPr>
          <w:p w14:paraId="6248E39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D11</w:t>
            </w:r>
          </w:p>
        </w:tc>
        <w:tc>
          <w:tcPr>
            <w:tcW w:w="2280" w:type="dxa"/>
            <w:shd w:val="clear" w:color="auto" w:fill="F9FAFB"/>
          </w:tcPr>
          <w:p w14:paraId="21507F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283F36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Q38–Q39 (inventario)</w:t>
            </w:r>
          </w:p>
        </w:tc>
        <w:tc>
          <w:tcPr>
            <w:tcW w:w="2280" w:type="dxa"/>
            <w:shd w:val="clear" w:color="auto" w:fill="F9FAFB"/>
          </w:tcPr>
          <w:p w14:paraId="1C1192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w:t>
            </w:r>
          </w:p>
        </w:tc>
      </w:tr>
      <w:tr w:rsidR="009C0D11" w:rsidRPr="00704088" w14:paraId="41CB0041" w14:textId="77777777">
        <w:tc>
          <w:tcPr>
            <w:tcW w:w="2280" w:type="dxa"/>
            <w:shd w:val="clear" w:color="auto" w:fill="FFFFFF"/>
          </w:tcPr>
          <w:p w14:paraId="4CB17B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D12</w:t>
            </w:r>
          </w:p>
        </w:tc>
        <w:tc>
          <w:tcPr>
            <w:tcW w:w="2280" w:type="dxa"/>
            <w:shd w:val="clear" w:color="auto" w:fill="FFFFFF"/>
          </w:tcPr>
          <w:p w14:paraId="4FD2B2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c>
          <w:tcPr>
            <w:tcW w:w="2280" w:type="dxa"/>
            <w:shd w:val="clear" w:color="auto" w:fill="FFFFFF"/>
          </w:tcPr>
          <w:p w14:paraId="6116A75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3D1DF8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52555BD8" w14:textId="77777777">
        <w:tc>
          <w:tcPr>
            <w:tcW w:w="2280" w:type="dxa"/>
            <w:shd w:val="clear" w:color="auto" w:fill="F9FAFB"/>
          </w:tcPr>
          <w:p w14:paraId="23D5A1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D13</w:t>
            </w:r>
          </w:p>
        </w:tc>
        <w:tc>
          <w:tcPr>
            <w:tcW w:w="2280" w:type="dxa"/>
            <w:shd w:val="clear" w:color="auto" w:fill="F9FAFB"/>
          </w:tcPr>
          <w:p w14:paraId="55A13D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7 (Q44b + Q45–Q50)</w:t>
            </w:r>
          </w:p>
        </w:tc>
        <w:tc>
          <w:tcPr>
            <w:tcW w:w="2280" w:type="dxa"/>
            <w:shd w:val="clear" w:color="auto" w:fill="F9FAFB"/>
          </w:tcPr>
          <w:p w14:paraId="25C088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6639CC0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7</w:t>
            </w:r>
          </w:p>
        </w:tc>
      </w:tr>
      <w:tr w:rsidR="009C0D11" w:rsidRPr="00704088" w14:paraId="315F3006" w14:textId="77777777">
        <w:tc>
          <w:tcPr>
            <w:tcW w:w="2280" w:type="dxa"/>
            <w:shd w:val="clear" w:color="auto" w:fill="FFFFFF"/>
          </w:tcPr>
          <w:p w14:paraId="2FB160D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D14</w:t>
            </w:r>
          </w:p>
        </w:tc>
        <w:tc>
          <w:tcPr>
            <w:tcW w:w="2280" w:type="dxa"/>
            <w:shd w:val="clear" w:color="auto" w:fill="FFFFFF"/>
          </w:tcPr>
          <w:p w14:paraId="42DDA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c>
          <w:tcPr>
            <w:tcW w:w="2280" w:type="dxa"/>
            <w:shd w:val="clear" w:color="auto" w:fill="FFFFFF"/>
          </w:tcPr>
          <w:p w14:paraId="4C66E9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231D2D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20716C5E" w14:textId="77777777">
        <w:tc>
          <w:tcPr>
            <w:tcW w:w="2280" w:type="dxa"/>
            <w:shd w:val="clear" w:color="auto" w:fill="F9FAFB"/>
          </w:tcPr>
          <w:p w14:paraId="2BC21C3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D15</w:t>
            </w:r>
          </w:p>
        </w:tc>
        <w:tc>
          <w:tcPr>
            <w:tcW w:w="2280" w:type="dxa"/>
            <w:shd w:val="clear" w:color="auto" w:fill="F9FAFB"/>
          </w:tcPr>
          <w:p w14:paraId="50C223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 (Q56–Q59)</w:t>
            </w:r>
          </w:p>
        </w:tc>
        <w:tc>
          <w:tcPr>
            <w:tcW w:w="2280" w:type="dxa"/>
            <w:shd w:val="clear" w:color="auto" w:fill="F9FAFB"/>
          </w:tcPr>
          <w:p w14:paraId="42DDBE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Q60 (bandera)</w:t>
            </w:r>
          </w:p>
        </w:tc>
        <w:tc>
          <w:tcPr>
            <w:tcW w:w="2280" w:type="dxa"/>
            <w:shd w:val="clear" w:color="auto" w:fill="F9FAFB"/>
          </w:tcPr>
          <w:p w14:paraId="4FE85E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0EBEE19D" w14:textId="77777777">
        <w:tc>
          <w:tcPr>
            <w:tcW w:w="2280" w:type="dxa"/>
            <w:shd w:val="clear" w:color="auto" w:fill="FFFFFF"/>
          </w:tcPr>
          <w:p w14:paraId="3A571655"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D1–D15</w:t>
            </w:r>
          </w:p>
        </w:tc>
        <w:tc>
          <w:tcPr>
            <w:tcW w:w="2280" w:type="dxa"/>
            <w:shd w:val="clear" w:color="auto" w:fill="FFFFFF"/>
          </w:tcPr>
          <w:p w14:paraId="3A009FF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65</w:t>
            </w:r>
          </w:p>
        </w:tc>
        <w:tc>
          <w:tcPr>
            <w:tcW w:w="2280" w:type="dxa"/>
            <w:shd w:val="clear" w:color="auto" w:fill="FFFFFF"/>
          </w:tcPr>
          <w:p w14:paraId="4505551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8</w:t>
            </w:r>
          </w:p>
        </w:tc>
        <w:tc>
          <w:tcPr>
            <w:tcW w:w="2280" w:type="dxa"/>
            <w:shd w:val="clear" w:color="auto" w:fill="FFFFFF"/>
          </w:tcPr>
          <w:p w14:paraId="789F34F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73</w:t>
            </w:r>
          </w:p>
        </w:tc>
      </w:tr>
      <w:tr w:rsidR="009C0D11" w:rsidRPr="00704088" w14:paraId="358BE08E" w14:textId="77777777">
        <w:tc>
          <w:tcPr>
            <w:tcW w:w="2280" w:type="dxa"/>
            <w:shd w:val="clear" w:color="auto" w:fill="F9FAFB"/>
          </w:tcPr>
          <w:p w14:paraId="4BE1F26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0</w:t>
            </w:r>
          </w:p>
        </w:tc>
        <w:tc>
          <w:tcPr>
            <w:tcW w:w="2280" w:type="dxa"/>
            <w:shd w:val="clear" w:color="auto" w:fill="F9FAFB"/>
          </w:tcPr>
          <w:p w14:paraId="361DB7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2D0479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 (contexto/IV)</w:t>
            </w:r>
          </w:p>
        </w:tc>
        <w:tc>
          <w:tcPr>
            <w:tcW w:w="2280" w:type="dxa"/>
            <w:shd w:val="clear" w:color="auto" w:fill="F9FAFB"/>
          </w:tcPr>
          <w:p w14:paraId="1FA91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w:t>
            </w:r>
          </w:p>
        </w:tc>
      </w:tr>
      <w:tr w:rsidR="009C0D11" w:rsidRPr="00704088" w14:paraId="4FE8A750" w14:textId="77777777">
        <w:tc>
          <w:tcPr>
            <w:tcW w:w="2280" w:type="dxa"/>
            <w:shd w:val="clear" w:color="auto" w:fill="FFFFFF"/>
          </w:tcPr>
          <w:p w14:paraId="523287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P</w:t>
            </w:r>
          </w:p>
        </w:tc>
        <w:tc>
          <w:tcPr>
            <w:tcW w:w="2280" w:type="dxa"/>
            <w:shd w:val="clear" w:color="auto" w:fill="FFFFFF"/>
          </w:tcPr>
          <w:p w14:paraId="778A99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1B30F9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 (resultado)</w:t>
            </w:r>
          </w:p>
        </w:tc>
        <w:tc>
          <w:tcPr>
            <w:tcW w:w="2280" w:type="dxa"/>
            <w:shd w:val="clear" w:color="auto" w:fill="FFFFFF"/>
          </w:tcPr>
          <w:p w14:paraId="40DBEB8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w:t>
            </w:r>
          </w:p>
        </w:tc>
      </w:tr>
      <w:tr w:rsidR="009C0D11" w:rsidRPr="00704088" w14:paraId="54528A5B" w14:textId="77777777">
        <w:tc>
          <w:tcPr>
            <w:tcW w:w="2280" w:type="dxa"/>
            <w:shd w:val="clear" w:color="auto" w:fill="F9FAFB"/>
          </w:tcPr>
          <w:p w14:paraId="2B678427"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general</w:t>
            </w:r>
          </w:p>
        </w:tc>
        <w:tc>
          <w:tcPr>
            <w:tcW w:w="2280" w:type="dxa"/>
            <w:shd w:val="clear" w:color="auto" w:fill="F9FAFB"/>
          </w:tcPr>
          <w:p w14:paraId="3D4588B6"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2F9A7EF7"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5505A33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99 ítems / 89 preguntas</w:t>
            </w:r>
          </w:p>
        </w:tc>
      </w:tr>
    </w:tbl>
    <w:p w14:paraId="7D92B30D" w14:textId="77777777" w:rsidR="009C0D11" w:rsidRPr="00E31C81" w:rsidRDefault="009C0D11">
      <w:pPr>
        <w:rPr>
          <w:rFonts w:ascii="Arial" w:hAnsi="Arial" w:cs="Arial"/>
        </w:rPr>
      </w:pPr>
    </w:p>
    <w:p w14:paraId="7FEBEC6F" w14:textId="77777777" w:rsidR="009C0D11" w:rsidRPr="00E31C81" w:rsidRDefault="00000000" w:rsidP="00234B6F">
      <w:pPr>
        <w:jc w:val="both"/>
        <w:rPr>
          <w:rFonts w:ascii="Arial" w:hAnsi="Arial" w:cs="Arial"/>
        </w:rPr>
      </w:pPr>
      <w:r w:rsidRPr="00E31C81">
        <w:rPr>
          <w:rFonts w:ascii="Arial" w:hAnsi="Arial" w:cs="Arial"/>
          <w:i/>
        </w:rPr>
        <w:lastRenderedPageBreak/>
        <w:t>Nota.</w:t>
      </w:r>
      <w:r w:rsidRPr="00E31C81">
        <w:rPr>
          <w:rFonts w:ascii="Arial" w:hAnsi="Arial" w:cs="Arial"/>
        </w:rPr>
        <w:t xml:space="preserve"> La diferencia entre 99 ítems y 89 preguntas proviene de que algunos ítems del Bloque 0 no son preguntas independientes sino campos derivados o de contexto.</w:t>
      </w:r>
    </w:p>
    <w:p w14:paraId="18DA6220" w14:textId="77777777" w:rsidR="009C0D11" w:rsidRPr="00E31C81" w:rsidRDefault="009C0D11" w:rsidP="00234B6F">
      <w:pPr>
        <w:pBdr>
          <w:bottom w:val="single" w:sz="6" w:space="1" w:color="AAAAAA"/>
        </w:pBdr>
        <w:spacing w:before="120"/>
        <w:jc w:val="both"/>
        <w:rPr>
          <w:rFonts w:ascii="Arial" w:hAnsi="Arial" w:cs="Arial"/>
        </w:rPr>
      </w:pPr>
    </w:p>
    <w:p w14:paraId="0CF32C96"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5. Decisiones de alcance</w:t>
      </w:r>
    </w:p>
    <w:p w14:paraId="68022A7E" w14:textId="77777777" w:rsidR="009C0D11" w:rsidRPr="00E31C81" w:rsidRDefault="00000000" w:rsidP="00234B6F">
      <w:pPr>
        <w:jc w:val="both"/>
        <w:rPr>
          <w:rFonts w:ascii="Arial" w:hAnsi="Arial" w:cs="Arial"/>
        </w:rPr>
      </w:pPr>
      <w:r w:rsidRPr="00E31C81">
        <w:rPr>
          <w:rFonts w:ascii="Arial" w:hAnsi="Arial" w:cs="Arial"/>
        </w:rPr>
        <w:t>Un instrumento de diagnóstico es, inevitablemente, un conjunto de inclusiones y exclusiones. Las siguientes decisiones de alcance se documentan con argumento verificable, no como nota al margen, porque determinan qué conclusiones se pueden y no se pueden extraer del ISA.</w:t>
      </w:r>
    </w:p>
    <w:p w14:paraId="3624FFDC" w14:textId="77777777" w:rsidR="009C0D11" w:rsidRPr="00E31C81" w:rsidRDefault="00000000" w:rsidP="00234B6F">
      <w:pPr>
        <w:jc w:val="both"/>
        <w:rPr>
          <w:rFonts w:ascii="Arial" w:hAnsi="Arial" w:cs="Arial"/>
        </w:rPr>
      </w:pPr>
      <w:r w:rsidRPr="00E31C81">
        <w:rPr>
          <w:rFonts w:ascii="Arial" w:hAnsi="Arial" w:cs="Arial"/>
          <w:b/>
        </w:rPr>
        <w:t>CBAM (Reglamento (UE) 2023/956).</w:t>
      </w:r>
      <w:r w:rsidRPr="00E31C81">
        <w:rPr>
          <w:rFonts w:ascii="Arial" w:hAnsi="Arial" w:cs="Arial"/>
        </w:rPr>
        <w:t xml:space="preserve"> El mecanismo de ajuste en frontera por carbono no aplica a café ni cacao: los sectores cubiertos en la primera fase son acero, cemento, aluminio, fertilizantes, hidrógeno y electricidad. Su inclusión en el instrumento generaría ruido sin señal para este universo.</w:t>
      </w:r>
    </w:p>
    <w:p w14:paraId="44787DD4" w14:textId="77777777" w:rsidR="009C0D11" w:rsidRPr="00E31C81" w:rsidRDefault="00000000" w:rsidP="00234B6F">
      <w:pPr>
        <w:jc w:val="both"/>
        <w:rPr>
          <w:rFonts w:ascii="Arial" w:hAnsi="Arial" w:cs="Arial"/>
        </w:rPr>
      </w:pPr>
      <w:r w:rsidRPr="00E31C81">
        <w:rPr>
          <w:rFonts w:ascii="Arial" w:hAnsi="Arial" w:cs="Arial"/>
          <w:b/>
        </w:rPr>
        <w:t>Biodiversidad forestal — Art. 2(40)(c) del EUDR.</w:t>
      </w:r>
      <w:r w:rsidRPr="00E31C81">
        <w:rPr>
          <w:rFonts w:ascii="Arial" w:hAnsi="Arial" w:cs="Arial"/>
        </w:rPr>
        <w:t xml:space="preserve"> La legislación forestal es pertinente bajo el EUDR únicamente cuando se relaciona directamente con la cosecha de madera. Café y cacao no son productos madereros y, por tanto, esta categoría no genera obligación en el marco de este toolkit. Esta es una decisión de alcance documentada, reabrirla si el proyecto incorpora madera.</w:t>
      </w:r>
    </w:p>
    <w:p w14:paraId="5D7FFEDD" w14:textId="77777777" w:rsidR="009C0D11" w:rsidRPr="00E31C81" w:rsidRDefault="00000000" w:rsidP="00234B6F">
      <w:pPr>
        <w:jc w:val="both"/>
        <w:rPr>
          <w:rFonts w:ascii="Arial" w:hAnsi="Arial" w:cs="Arial"/>
        </w:rPr>
      </w:pPr>
      <w:r w:rsidRPr="00E31C81">
        <w:rPr>
          <w:rFonts w:ascii="Arial" w:hAnsi="Arial" w:cs="Arial"/>
          <w:b/>
        </w:rPr>
        <w:t>Dimensión de género como criterio de cumplimiento.</w:t>
      </w:r>
      <w:r w:rsidRPr="00E31C81">
        <w:rPr>
          <w:rFonts w:ascii="Arial" w:hAnsi="Arial" w:cs="Arial"/>
        </w:rPr>
        <w:t xml:space="preserve"> La dimensión de género es relevante para la Directiva CSDDD/CS3DD y para estándares ESG, pero no determina el acceso al mercado bajo el EUDR de manera directa. Incorporarla como dimensión de madurez —con el mismo peso que trazabilidad o legalidad— diluiría el diagnóstico y podría desviar recursos de lo que sí decide si el producto entra o no a la UE. Se mantiene únicamente como variable de contexto en B0-12 y como proxy del IV5 del proyecto madre.</w:t>
      </w:r>
    </w:p>
    <w:p w14:paraId="12613DC1" w14:textId="77777777" w:rsidR="009C0D11" w:rsidRPr="00E31C81" w:rsidRDefault="00000000" w:rsidP="00234B6F">
      <w:pPr>
        <w:jc w:val="both"/>
        <w:rPr>
          <w:rFonts w:ascii="Arial" w:hAnsi="Arial" w:cs="Arial"/>
        </w:rPr>
      </w:pPr>
      <w:r w:rsidRPr="00E31C81">
        <w:rPr>
          <w:rFonts w:ascii="Arial" w:hAnsi="Arial" w:cs="Arial"/>
          <w:b/>
        </w:rPr>
        <w:t>CLPI como criterio de cumplimiento.</w:t>
      </w:r>
      <w:r w:rsidRPr="00E31C81">
        <w:rPr>
          <w:rFonts w:ascii="Arial" w:hAnsi="Arial" w:cs="Arial"/>
        </w:rPr>
        <w:t xml:space="preserve"> El Documento Orientador del grupo de trabajo multisectorial ADEX/MIDAGRI/MINCETUR/GIZ/EFI (2026), avalado por la Resolución Ministerial N.º 0128-2025-MIDAGRI con metodología del European Forest Institute, evaluó los requisitos legales para café y cacao peruano y concluyó que no existe requisito legal pertinente en la categoría de Consentimiento Libre, Previo e Informado a nivel nacional. Q14g se conserva como verificación de bajo costo para el caso particular de cooperativas con socios en territorios de comunidades indígenas o campesinas específicas, pero no promedia en D3.</w:t>
      </w:r>
    </w:p>
    <w:p w14:paraId="378AC3F2" w14:textId="77777777" w:rsidR="009C0D11" w:rsidRPr="00E31C81" w:rsidRDefault="009C0D11" w:rsidP="00234B6F">
      <w:pPr>
        <w:pBdr>
          <w:bottom w:val="single" w:sz="6" w:space="1" w:color="AAAAAA"/>
        </w:pBdr>
        <w:spacing w:before="120"/>
        <w:jc w:val="both"/>
        <w:rPr>
          <w:rFonts w:ascii="Arial" w:hAnsi="Arial" w:cs="Arial"/>
        </w:rPr>
      </w:pPr>
    </w:p>
    <w:p w14:paraId="618BE28B"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6. Banderas no compensables</w:t>
      </w:r>
    </w:p>
    <w:p w14:paraId="4E7EE136" w14:textId="77777777" w:rsidR="009C0D11" w:rsidRPr="00E31C81" w:rsidRDefault="00000000" w:rsidP="00234B6F">
      <w:pPr>
        <w:jc w:val="both"/>
        <w:rPr>
          <w:rFonts w:ascii="Arial" w:hAnsi="Arial" w:cs="Arial"/>
        </w:rPr>
      </w:pPr>
      <w:r w:rsidRPr="00E31C81">
        <w:rPr>
          <w:rFonts w:ascii="Arial" w:hAnsi="Arial" w:cs="Arial"/>
        </w:rPr>
        <w:t>Las banderas son preguntas cuyo resultado se reporta siempre de forma independiente del puntaje promedio de su dimensión. Su presencia en rojo no puede ser compensada por ningún puntaje alto en otras preguntas. El criterio de diseño es el mismo que gobierna las preguntas obligatorias no compensables del SAI Platform Farm Sustainability Assessment (SAI Platform, 2022), el estándar de referencia mundial para evaluaciones de sostenibilidad a nivel de cooperativa.</w:t>
      </w:r>
    </w:p>
    <w:p w14:paraId="7492B1FA"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lastRenderedPageBreak/>
        <w:t>Bandera Q10 — Mezcla física de lotes sin control (D2)</w:t>
      </w:r>
    </w:p>
    <w:p w14:paraId="3AC2AA19" w14:textId="77777777" w:rsidR="009C0D11" w:rsidRPr="00E31C81" w:rsidRDefault="00000000" w:rsidP="00234B6F">
      <w:pPr>
        <w:jc w:val="both"/>
        <w:rPr>
          <w:rFonts w:ascii="Arial" w:hAnsi="Arial" w:cs="Arial"/>
        </w:rPr>
      </w:pPr>
      <w:r w:rsidRPr="00E31C81">
        <w:rPr>
          <w:rFonts w:ascii="Arial" w:hAnsi="Arial" w:cs="Arial"/>
        </w:rPr>
        <w:t>El EUDR prohíbe el sistema de "balance de masas" —mezclar producto de origen verificado con no verificado y prorratear el resultado—; exige segregación física o identidad preservada del lote (Art. 3). Una cooperativa puede tener el mejor registro documental de geolocalización de todas sus parcelas y aun así invalidarlo completamente si en el punto de acopio o beneficio mezcla físicamente los lotes sin registro de qué parcelas los componen. Una respuesta "Sí, se mezclan sin control" activa la bandera independientemente de cuánto midan Q5–Q7.</w:t>
      </w:r>
    </w:p>
    <w:p w14:paraId="590458AC"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Q36 — Falsa seguridad sobre certificación voluntaria (D10)</w:t>
      </w:r>
    </w:p>
    <w:p w14:paraId="16CAA54A" w14:textId="77777777" w:rsidR="009C0D11" w:rsidRPr="00E31C81" w:rsidRDefault="00000000" w:rsidP="00234B6F">
      <w:pPr>
        <w:jc w:val="both"/>
        <w:rPr>
          <w:rFonts w:ascii="Arial" w:hAnsi="Arial" w:cs="Arial"/>
        </w:rPr>
      </w:pPr>
      <w:r w:rsidRPr="00E31C81">
        <w:rPr>
          <w:rFonts w:ascii="Arial" w:hAnsi="Arial" w:cs="Arial"/>
        </w:rPr>
        <w:t>El Art. 10(2) del Reglamento (UE) 2023/1115 es explícito: un esquema de certificación puede usarse como información complementaria, no como sustituto de la evidencia directa de geolocalización y legalidad. Una cooperativa que responde "Sí, totalmente cubierto" en Q36 probablemente no está tomando acción propia porque cree, erróneamente, estar exenta. Esa creencia es más peligrosa que no saber qué es el EUDR, porque genera falsa seguridad activa. La bandera se activa con cualquier respuesta que refleje cobertura total o parcial por certificación.</w:t>
      </w:r>
    </w:p>
    <w:p w14:paraId="7733C373"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Q37 — Oferta comercial de "certificación EUDR" (D10)</w:t>
      </w:r>
    </w:p>
    <w:p w14:paraId="17DDFC21" w14:textId="77777777" w:rsidR="009C0D11" w:rsidRPr="00E31C81" w:rsidRDefault="00000000" w:rsidP="00234B6F">
      <w:pPr>
        <w:jc w:val="both"/>
        <w:rPr>
          <w:rFonts w:ascii="Arial" w:hAnsi="Arial" w:cs="Arial"/>
        </w:rPr>
      </w:pPr>
      <w:r w:rsidRPr="00E31C81">
        <w:rPr>
          <w:rFonts w:ascii="Arial" w:hAnsi="Arial" w:cs="Arial"/>
        </w:rPr>
        <w:t>No existe ninguna certificación oficial emitida por la UE o reconocida por la Comisión como equivalente al cumplimiento del EUDR. Una respuesta afirmativa en Q37 indica que la cooperativa ha sido contactada por una oferta que, en el mejor de los casos, confunde marketing con regulación y, en el peor, representa una práctica comercial engañosa que puede haber llevado a la asignación incorrecta de recursos.</w:t>
      </w:r>
    </w:p>
    <w:p w14:paraId="3A1E4073"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Q60 — Rechazo en frontera por exceso de residuos de pesticidas (D15)</w:t>
      </w:r>
    </w:p>
    <w:p w14:paraId="359B5A0A" w14:textId="77777777" w:rsidR="009C0D11" w:rsidRPr="00E31C81" w:rsidRDefault="00000000" w:rsidP="00234B6F">
      <w:pPr>
        <w:jc w:val="both"/>
        <w:rPr>
          <w:rFonts w:ascii="Arial" w:hAnsi="Arial" w:cs="Arial"/>
        </w:rPr>
      </w:pPr>
      <w:r w:rsidRPr="00E31C81">
        <w:rPr>
          <w:rFonts w:ascii="Arial" w:hAnsi="Arial" w:cs="Arial"/>
        </w:rPr>
        <w:t>A diferencia de las banderas Q10, Q36 y Q37, que son señales de riesgo potencial, Q60 es evidencia de un incidente ya ocurrido. Un lote rechazado en frontera UE por exceso de LMR tiene el mismo efecto comercial que un rechazo por deforestación, y su presencia implica que el riesgo de D15 ya se materializó. Reportar siempre el número de eventos y, cuando se conozca, el lote afectado.</w:t>
      </w:r>
    </w:p>
    <w:p w14:paraId="23D9F871" w14:textId="77777777" w:rsidR="009C0D11" w:rsidRPr="00E31C81" w:rsidRDefault="009C0D11" w:rsidP="00234B6F">
      <w:pPr>
        <w:pBdr>
          <w:bottom w:val="single" w:sz="6" w:space="1" w:color="AAAAAA"/>
        </w:pBdr>
        <w:spacing w:before="120"/>
        <w:jc w:val="both"/>
        <w:rPr>
          <w:rFonts w:ascii="Arial" w:hAnsi="Arial" w:cs="Arial"/>
        </w:rPr>
      </w:pPr>
    </w:p>
    <w:p w14:paraId="7C1CD379"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7. Variables de performance — Bloque P</w:t>
      </w:r>
    </w:p>
    <w:p w14:paraId="78E9D3A5"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7.1 Propósito</w:t>
      </w:r>
    </w:p>
    <w:p w14:paraId="3D696989" w14:textId="5C68AC06" w:rsidR="009C0D11" w:rsidRPr="00E31C81" w:rsidRDefault="00000000" w:rsidP="00234B6F">
      <w:pPr>
        <w:jc w:val="both"/>
        <w:rPr>
          <w:rFonts w:ascii="Arial" w:hAnsi="Arial" w:cs="Arial"/>
        </w:rPr>
      </w:pPr>
      <w:r w:rsidRPr="00E31C81">
        <w:rPr>
          <w:rFonts w:ascii="Arial" w:hAnsi="Arial" w:cs="Arial"/>
        </w:rPr>
        <w:t>El ISA-EUDR y el ISA-Pacto</w:t>
      </w:r>
      <w:r w:rsidR="00234B6F" w:rsidRPr="00E31C81">
        <w:rPr>
          <w:rFonts w:ascii="Arial" w:hAnsi="Arial" w:cs="Arial"/>
        </w:rPr>
        <w:t xml:space="preserve"> </w:t>
      </w:r>
      <w:r w:rsidRPr="00E31C81">
        <w:rPr>
          <w:rFonts w:ascii="Arial" w:hAnsi="Arial" w:cs="Arial"/>
        </w:rPr>
        <w:t>Verde miden el nivel de preparación —son el predictor. El objetivo (f) del proyecto madre requiere además medir el impacto de esa preparación sobre resultados de negocio reales. El Bloque P recoge ese resultado en el mismo instrumento para permitir el cruce ISA↔performance sobre la misma organización sin depender de fuentes externas.</w:t>
      </w:r>
    </w:p>
    <w:p w14:paraId="10028BB5"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7.2 Limitación de diseño</w:t>
      </w:r>
    </w:p>
    <w:p w14:paraId="4CB6578D" w14:textId="77777777" w:rsidR="009C0D11" w:rsidRPr="00E31C81" w:rsidRDefault="00000000" w:rsidP="00234B6F">
      <w:pPr>
        <w:jc w:val="both"/>
        <w:rPr>
          <w:rFonts w:ascii="Arial" w:hAnsi="Arial" w:cs="Arial"/>
        </w:rPr>
      </w:pPr>
      <w:r w:rsidRPr="00E31C81">
        <w:rPr>
          <w:rFonts w:ascii="Arial" w:hAnsi="Arial" w:cs="Arial"/>
        </w:rPr>
        <w:t xml:space="preserve">El levantamiento es transversal. Las preguntas P2, P5 y P7 son retrospectivas por autodeclaración —piden recordar una cifra de hace tres años—, no datos de panel </w:t>
      </w:r>
      <w:r w:rsidRPr="00E31C81">
        <w:rPr>
          <w:rFonts w:ascii="Arial" w:hAnsi="Arial" w:cs="Arial"/>
        </w:rPr>
        <w:lastRenderedPageBreak/>
        <w:t>verificados. Cualquier correlación ISA↔performance que resulte del análisis debe reportarse como asociación transversal con recall retrospectivo, nunca como evidencia de causalidad. Esta limitación no invalida el bloque: es la información disponible para el diseño, y es preferible una correlación con limitaciones declaradas que ningún indicador de resultado en absoluto.</w:t>
      </w:r>
    </w:p>
    <w:p w14:paraId="0A4989ED"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7.3 Tabla del Bloque P</w:t>
      </w:r>
    </w:p>
    <w:p w14:paraId="423D0A6F" w14:textId="77777777" w:rsidR="009C0D11" w:rsidRPr="00E31C81" w:rsidRDefault="00000000" w:rsidP="00234B6F">
      <w:pPr>
        <w:jc w:val="both"/>
        <w:rPr>
          <w:rFonts w:ascii="Arial" w:hAnsi="Arial" w:cs="Arial"/>
        </w:rPr>
      </w:pPr>
      <w:r w:rsidRPr="00E31C81">
        <w:rPr>
          <w:rFonts w:ascii="Arial" w:hAnsi="Arial" w:cs="Arial"/>
          <w:b/>
        </w:rPr>
        <w:t>Tabla 6</w:t>
      </w:r>
    </w:p>
    <w:p w14:paraId="3AC62D26" w14:textId="77777777" w:rsidR="009C0D11" w:rsidRPr="00E31C81" w:rsidRDefault="00000000" w:rsidP="00234B6F">
      <w:pPr>
        <w:jc w:val="both"/>
        <w:rPr>
          <w:rFonts w:ascii="Arial" w:hAnsi="Arial" w:cs="Arial"/>
        </w:rPr>
      </w:pPr>
      <w:r w:rsidRPr="00E31C81">
        <w:rPr>
          <w:rFonts w:ascii="Arial" w:hAnsi="Arial" w:cs="Arial"/>
          <w:i/>
        </w:rPr>
        <w:t>Bloque P — Variables de performance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51"/>
        <w:gridCol w:w="1540"/>
        <w:gridCol w:w="1573"/>
        <w:gridCol w:w="1250"/>
        <w:gridCol w:w="1223"/>
        <w:gridCol w:w="1362"/>
        <w:gridCol w:w="1539"/>
      </w:tblGrid>
      <w:tr w:rsidR="009C0D11" w:rsidRPr="00704088" w14:paraId="29479447" w14:textId="77777777">
        <w:tc>
          <w:tcPr>
            <w:tcW w:w="1303" w:type="dxa"/>
            <w:shd w:val="clear" w:color="auto" w:fill="E8EDF5"/>
          </w:tcPr>
          <w:p w14:paraId="5FBEE91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9FFF7F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BD94A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A1E16C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F5CFF2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2DB6393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2BEB58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Obligación</w:t>
            </w:r>
          </w:p>
        </w:tc>
      </w:tr>
      <w:tr w:rsidR="009C0D11" w:rsidRPr="00704088" w14:paraId="21FE2D9A" w14:textId="77777777">
        <w:tc>
          <w:tcPr>
            <w:tcW w:w="1303" w:type="dxa"/>
            <w:shd w:val="clear" w:color="auto" w:fill="F9FAFB"/>
          </w:tcPr>
          <w:p w14:paraId="3A10282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w:t>
            </w:r>
          </w:p>
        </w:tc>
        <w:tc>
          <w:tcPr>
            <w:tcW w:w="1303" w:type="dxa"/>
            <w:shd w:val="clear" w:color="auto" w:fill="F9FAFB"/>
          </w:tcPr>
          <w:p w14:paraId="18E161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Volumen exportado a la UE en el último año (kg o toneladas; especificar unidad y producto)</w:t>
            </w:r>
          </w:p>
        </w:tc>
        <w:tc>
          <w:tcPr>
            <w:tcW w:w="1303" w:type="dxa"/>
            <w:shd w:val="clear" w:color="auto" w:fill="F9FAFB"/>
          </w:tcPr>
          <w:p w14:paraId="19660C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9FAFB"/>
          </w:tcPr>
          <w:p w14:paraId="7AF08ED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79A4087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24E6D3D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465ABC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DCA21AA" w14:textId="77777777">
        <w:tc>
          <w:tcPr>
            <w:tcW w:w="1303" w:type="dxa"/>
            <w:shd w:val="clear" w:color="auto" w:fill="FFFFFF"/>
          </w:tcPr>
          <w:p w14:paraId="2F28422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P1b</w:t>
            </w:r>
          </w:p>
        </w:tc>
        <w:tc>
          <w:tcPr>
            <w:tcW w:w="1303" w:type="dxa"/>
            <w:shd w:val="clear" w:color="auto" w:fill="FFFFFF"/>
          </w:tcPr>
          <w:p w14:paraId="367E26B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Volumen TOTAL exportado a todos los destinos (UE y no UE) en el último año</w:t>
            </w:r>
          </w:p>
        </w:tc>
        <w:tc>
          <w:tcPr>
            <w:tcW w:w="1303" w:type="dxa"/>
            <w:shd w:val="clear" w:color="auto" w:fill="FFFFFF"/>
          </w:tcPr>
          <w:p w14:paraId="209FE07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FFFFF"/>
          </w:tcPr>
          <w:p w14:paraId="307338F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F5CCEE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367AE4E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permite calcular % dependencia UE = P1/P1b</w:t>
            </w:r>
          </w:p>
        </w:tc>
        <w:tc>
          <w:tcPr>
            <w:tcW w:w="1303" w:type="dxa"/>
            <w:shd w:val="clear" w:color="auto" w:fill="FFFFFF"/>
          </w:tcPr>
          <w:p w14:paraId="23ABB84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15C9ACC" w14:textId="77777777">
        <w:tc>
          <w:tcPr>
            <w:tcW w:w="1303" w:type="dxa"/>
            <w:shd w:val="clear" w:color="auto" w:fill="F9FAFB"/>
          </w:tcPr>
          <w:p w14:paraId="1E7A395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P2</w:t>
            </w:r>
          </w:p>
        </w:tc>
        <w:tc>
          <w:tcPr>
            <w:tcW w:w="1303" w:type="dxa"/>
            <w:shd w:val="clear" w:color="auto" w:fill="F9FAFB"/>
          </w:tcPr>
          <w:p w14:paraId="51F7B75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Volumen exportado a la UE hace 3 años, mismo producto </w:t>
            </w:r>
            <w:r w:rsidRPr="00704088">
              <w:rPr>
                <w:rFonts w:ascii="Arial" w:hAnsi="Arial" w:cs="Arial"/>
                <w:i/>
                <w:sz w:val="20"/>
                <w:szCs w:val="20"/>
              </w:rPr>
              <w:t>(retrospectivo)</w:t>
            </w:r>
          </w:p>
        </w:tc>
        <w:tc>
          <w:tcPr>
            <w:tcW w:w="1303" w:type="dxa"/>
            <w:shd w:val="clear" w:color="auto" w:fill="F9FAFB"/>
          </w:tcPr>
          <w:p w14:paraId="27418FE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9FAFB"/>
          </w:tcPr>
          <w:p w14:paraId="193A37B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6978DE3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5CF1E9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 aproximada</w:t>
            </w:r>
          </w:p>
        </w:tc>
        <w:tc>
          <w:tcPr>
            <w:tcW w:w="1303" w:type="dxa"/>
            <w:shd w:val="clear" w:color="auto" w:fill="F9FAFB"/>
          </w:tcPr>
          <w:p w14:paraId="479D874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1F1CDD40" w14:textId="77777777">
        <w:tc>
          <w:tcPr>
            <w:tcW w:w="1303" w:type="dxa"/>
            <w:shd w:val="clear" w:color="auto" w:fill="FFFFFF"/>
          </w:tcPr>
          <w:p w14:paraId="58AB475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P3</w:t>
            </w:r>
          </w:p>
        </w:tc>
        <w:tc>
          <w:tcPr>
            <w:tcW w:w="1303" w:type="dxa"/>
            <w:shd w:val="clear" w:color="auto" w:fill="FFFFFF"/>
          </w:tcPr>
          <w:p w14:paraId="3DDBEC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Ingreso total por exportaciones a la UE en el último año (S/ o USD; especificar moneda)</w:t>
            </w:r>
          </w:p>
        </w:tc>
        <w:tc>
          <w:tcPr>
            <w:tcW w:w="1303" w:type="dxa"/>
            <w:shd w:val="clear" w:color="auto" w:fill="FFFFFF"/>
          </w:tcPr>
          <w:p w14:paraId="38F9D82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FFFFF"/>
          </w:tcPr>
          <w:p w14:paraId="63E6185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0D3FFEE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6B2364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FFFFF"/>
          </w:tcPr>
          <w:p w14:paraId="47C9ADC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60E0D10D" w14:textId="77777777">
        <w:tc>
          <w:tcPr>
            <w:tcW w:w="1303" w:type="dxa"/>
            <w:shd w:val="clear" w:color="auto" w:fill="F9FAFB"/>
          </w:tcPr>
          <w:p w14:paraId="3160A2F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P4</w:t>
            </w:r>
          </w:p>
        </w:tc>
        <w:tc>
          <w:tcPr>
            <w:tcW w:w="1303" w:type="dxa"/>
            <w:shd w:val="clear" w:color="auto" w:fill="F9FAFB"/>
          </w:tcPr>
          <w:p w14:paraId="63579DF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N.º de compradores o clientes europeos </w:t>
            </w:r>
            <w:r w:rsidRPr="00704088">
              <w:rPr>
                <w:rFonts w:ascii="Arial" w:hAnsi="Arial" w:cs="Arial"/>
                <w:sz w:val="20"/>
                <w:szCs w:val="20"/>
              </w:rPr>
              <w:lastRenderedPageBreak/>
              <w:t>activos actualmente</w:t>
            </w:r>
          </w:p>
        </w:tc>
        <w:tc>
          <w:tcPr>
            <w:tcW w:w="1303" w:type="dxa"/>
            <w:shd w:val="clear" w:color="auto" w:fill="F9FAFB"/>
          </w:tcPr>
          <w:p w14:paraId="3354D3B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Número</w:t>
            </w:r>
          </w:p>
        </w:tc>
        <w:tc>
          <w:tcPr>
            <w:tcW w:w="1303" w:type="dxa"/>
            <w:shd w:val="clear" w:color="auto" w:fill="F9FAFB"/>
          </w:tcPr>
          <w:p w14:paraId="584B076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167877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0BC45E3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075EF4C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9BD5091" w14:textId="77777777">
        <w:tc>
          <w:tcPr>
            <w:tcW w:w="1303" w:type="dxa"/>
            <w:shd w:val="clear" w:color="auto" w:fill="FFFFFF"/>
          </w:tcPr>
          <w:p w14:paraId="2BC0D55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P5</w:t>
            </w:r>
          </w:p>
        </w:tc>
        <w:tc>
          <w:tcPr>
            <w:tcW w:w="1303" w:type="dxa"/>
            <w:shd w:val="clear" w:color="auto" w:fill="FFFFFF"/>
          </w:tcPr>
          <w:p w14:paraId="1FC60B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N.º de compradores europeos activos hace 3 años </w:t>
            </w:r>
            <w:r w:rsidRPr="00704088">
              <w:rPr>
                <w:rFonts w:ascii="Arial" w:hAnsi="Arial" w:cs="Arial"/>
                <w:i/>
                <w:sz w:val="20"/>
                <w:szCs w:val="20"/>
              </w:rPr>
              <w:t>(retrospectivo)</w:t>
            </w:r>
          </w:p>
        </w:tc>
        <w:tc>
          <w:tcPr>
            <w:tcW w:w="1303" w:type="dxa"/>
            <w:shd w:val="clear" w:color="auto" w:fill="FFFFFF"/>
          </w:tcPr>
          <w:p w14:paraId="0BA104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3B3196A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786CDB2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0320759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w:t>
            </w:r>
          </w:p>
        </w:tc>
        <w:tc>
          <w:tcPr>
            <w:tcW w:w="1303" w:type="dxa"/>
            <w:shd w:val="clear" w:color="auto" w:fill="FFFFFF"/>
          </w:tcPr>
          <w:p w14:paraId="0F4CA0B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73856909" w14:textId="77777777">
        <w:tc>
          <w:tcPr>
            <w:tcW w:w="1303" w:type="dxa"/>
            <w:shd w:val="clear" w:color="auto" w:fill="F9FAFB"/>
          </w:tcPr>
          <w:p w14:paraId="3EC87FE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P6</w:t>
            </w:r>
          </w:p>
        </w:tc>
        <w:tc>
          <w:tcPr>
            <w:tcW w:w="1303" w:type="dxa"/>
            <w:shd w:val="clear" w:color="auto" w:fill="F9FAFB"/>
          </w:tcPr>
          <w:p w14:paraId="2CDE8CD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Precio promedio pagado al socio productor por kg/quintal en el último año (S/ o USD)</w:t>
            </w:r>
          </w:p>
        </w:tc>
        <w:tc>
          <w:tcPr>
            <w:tcW w:w="1303" w:type="dxa"/>
            <w:shd w:val="clear" w:color="auto" w:fill="F9FAFB"/>
          </w:tcPr>
          <w:p w14:paraId="70CEE7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9FAFB"/>
          </w:tcPr>
          <w:p w14:paraId="4CA65F0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 / D9</w:t>
            </w:r>
          </w:p>
        </w:tc>
        <w:tc>
          <w:tcPr>
            <w:tcW w:w="1303" w:type="dxa"/>
            <w:shd w:val="clear" w:color="auto" w:fill="F9FAFB"/>
          </w:tcPr>
          <w:p w14:paraId="2598571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605245D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conecta con D</w:t>
            </w:r>
            <w:proofErr w:type="gramStart"/>
            <w:r w:rsidRPr="00704088">
              <w:rPr>
                <w:rFonts w:ascii="Arial" w:hAnsi="Arial" w:cs="Arial"/>
                <w:sz w:val="20"/>
                <w:szCs w:val="20"/>
              </w:rPr>
              <w:t>9.Q</w:t>
            </w:r>
            <w:proofErr w:type="gramEnd"/>
            <w:r w:rsidRPr="00704088">
              <w:rPr>
                <w:rFonts w:ascii="Arial" w:hAnsi="Arial" w:cs="Arial"/>
                <w:sz w:val="20"/>
                <w:szCs w:val="20"/>
              </w:rPr>
              <w:t>35</w:t>
            </w:r>
          </w:p>
        </w:tc>
        <w:tc>
          <w:tcPr>
            <w:tcW w:w="1303" w:type="dxa"/>
            <w:shd w:val="clear" w:color="auto" w:fill="F9FAFB"/>
          </w:tcPr>
          <w:p w14:paraId="4F4DB7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1CB5321" w14:textId="77777777">
        <w:tc>
          <w:tcPr>
            <w:tcW w:w="1303" w:type="dxa"/>
            <w:shd w:val="clear" w:color="auto" w:fill="FFFFFF"/>
          </w:tcPr>
          <w:p w14:paraId="601B7FA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P7</w:t>
            </w:r>
          </w:p>
        </w:tc>
        <w:tc>
          <w:tcPr>
            <w:tcW w:w="1303" w:type="dxa"/>
            <w:shd w:val="clear" w:color="auto" w:fill="FFFFFF"/>
          </w:tcPr>
          <w:p w14:paraId="19FDB7A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Precio promedio pagado al socio productor por kg/quintal hace 3 años </w:t>
            </w:r>
            <w:r w:rsidRPr="00704088">
              <w:rPr>
                <w:rFonts w:ascii="Arial" w:hAnsi="Arial" w:cs="Arial"/>
                <w:i/>
                <w:sz w:val="20"/>
                <w:szCs w:val="20"/>
              </w:rPr>
              <w:t>(retrospectivo)</w:t>
            </w:r>
          </w:p>
        </w:tc>
        <w:tc>
          <w:tcPr>
            <w:tcW w:w="1303" w:type="dxa"/>
            <w:shd w:val="clear" w:color="auto" w:fill="FFFFFF"/>
          </w:tcPr>
          <w:p w14:paraId="357AAD0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FFFFF"/>
          </w:tcPr>
          <w:p w14:paraId="3E4BA91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 / D9</w:t>
            </w:r>
          </w:p>
        </w:tc>
        <w:tc>
          <w:tcPr>
            <w:tcW w:w="1303" w:type="dxa"/>
            <w:shd w:val="clear" w:color="auto" w:fill="FFFFFF"/>
          </w:tcPr>
          <w:p w14:paraId="77A3049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43F3EC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w:t>
            </w:r>
          </w:p>
        </w:tc>
        <w:tc>
          <w:tcPr>
            <w:tcW w:w="1303" w:type="dxa"/>
            <w:shd w:val="clear" w:color="auto" w:fill="FFFFFF"/>
          </w:tcPr>
          <w:p w14:paraId="7FD3F78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5EF6F3A7" w14:textId="77777777">
        <w:tc>
          <w:tcPr>
            <w:tcW w:w="1303" w:type="dxa"/>
            <w:shd w:val="clear" w:color="auto" w:fill="F9FAFB"/>
          </w:tcPr>
          <w:p w14:paraId="7040DA4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P8</w:t>
            </w:r>
          </w:p>
        </w:tc>
        <w:tc>
          <w:tcPr>
            <w:tcW w:w="1303" w:type="dxa"/>
            <w:shd w:val="clear" w:color="auto" w:fill="F9FAFB"/>
          </w:tcPr>
          <w:p w14:paraId="0301AB1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¿Ha tenido algún lote rechazado u observado por un comprador europeo por motivos de trazabilidad o deforestación en los últimos 2 años?</w:t>
            </w:r>
          </w:p>
        </w:tc>
        <w:tc>
          <w:tcPr>
            <w:tcW w:w="1303" w:type="dxa"/>
            <w:shd w:val="clear" w:color="auto" w:fill="F9FAFB"/>
          </w:tcPr>
          <w:p w14:paraId="720E244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Sí / No / No sabe</w:t>
            </w:r>
          </w:p>
        </w:tc>
        <w:tc>
          <w:tcPr>
            <w:tcW w:w="1303" w:type="dxa"/>
            <w:shd w:val="clear" w:color="auto" w:fill="F9FAFB"/>
          </w:tcPr>
          <w:p w14:paraId="23922F6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3A31662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1428909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733F504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50D4DCC5" w14:textId="77777777">
        <w:tc>
          <w:tcPr>
            <w:tcW w:w="1303" w:type="dxa"/>
            <w:shd w:val="clear" w:color="auto" w:fill="FFFFFF"/>
          </w:tcPr>
          <w:p w14:paraId="42EE3B4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P9</w:t>
            </w:r>
          </w:p>
        </w:tc>
        <w:tc>
          <w:tcPr>
            <w:tcW w:w="1303" w:type="dxa"/>
            <w:shd w:val="clear" w:color="auto" w:fill="FFFFFF"/>
          </w:tcPr>
          <w:p w14:paraId="486555C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P8 = Sí: N.º aproximado de lotes rechazados u observados</w:t>
            </w:r>
          </w:p>
        </w:tc>
        <w:tc>
          <w:tcPr>
            <w:tcW w:w="1303" w:type="dxa"/>
            <w:shd w:val="clear" w:color="auto" w:fill="FFFFFF"/>
          </w:tcPr>
          <w:p w14:paraId="7297BF1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428A46A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DC5F7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3EAAFF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FFFFF"/>
          </w:tcPr>
          <w:p w14:paraId="411EACB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4AAF72AB" w14:textId="77777777">
        <w:tc>
          <w:tcPr>
            <w:tcW w:w="1303" w:type="dxa"/>
            <w:shd w:val="clear" w:color="auto" w:fill="F9FAFB"/>
          </w:tcPr>
          <w:p w14:paraId="112647D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P10</w:t>
            </w:r>
          </w:p>
        </w:tc>
        <w:tc>
          <w:tcPr>
            <w:tcW w:w="1303" w:type="dxa"/>
            <w:shd w:val="clear" w:color="auto" w:fill="F9FAFB"/>
          </w:tcPr>
          <w:p w14:paraId="049DACA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¿Ha perdido algún contrato o comprador europeo en los últimos 2 años </w:t>
            </w:r>
            <w:r w:rsidRPr="00704088">
              <w:rPr>
                <w:rFonts w:ascii="Arial" w:hAnsi="Arial" w:cs="Arial"/>
                <w:sz w:val="20"/>
                <w:szCs w:val="20"/>
              </w:rPr>
              <w:lastRenderedPageBreak/>
              <w:t>por motivos de cumplimiento regulatorio o de sostenibilidad?</w:t>
            </w:r>
          </w:p>
        </w:tc>
        <w:tc>
          <w:tcPr>
            <w:tcW w:w="1303" w:type="dxa"/>
            <w:shd w:val="clear" w:color="auto" w:fill="F9FAFB"/>
          </w:tcPr>
          <w:p w14:paraId="2FF5AEC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Sí / No / No sabe</w:t>
            </w:r>
          </w:p>
        </w:tc>
        <w:tc>
          <w:tcPr>
            <w:tcW w:w="1303" w:type="dxa"/>
            <w:shd w:val="clear" w:color="auto" w:fill="F9FAFB"/>
          </w:tcPr>
          <w:p w14:paraId="7F3EEA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2BC654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72B398D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6EFBBDD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32EBA5B6" w14:textId="77777777">
        <w:tc>
          <w:tcPr>
            <w:tcW w:w="1303" w:type="dxa"/>
            <w:shd w:val="clear" w:color="auto" w:fill="FFFFFF"/>
          </w:tcPr>
          <w:p w14:paraId="47CEEA8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P11</w:t>
            </w:r>
          </w:p>
        </w:tc>
        <w:tc>
          <w:tcPr>
            <w:tcW w:w="1303" w:type="dxa"/>
            <w:shd w:val="clear" w:color="auto" w:fill="FFFFFF"/>
          </w:tcPr>
          <w:p w14:paraId="68091A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del volumen total exportado en el último año que cuenta con trazabilidad completa verificada hasta la parcela de origen</w:t>
            </w:r>
          </w:p>
        </w:tc>
        <w:tc>
          <w:tcPr>
            <w:tcW w:w="1303" w:type="dxa"/>
            <w:shd w:val="clear" w:color="auto" w:fill="FFFFFF"/>
          </w:tcPr>
          <w:p w14:paraId="40508D6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0–100%</w:t>
            </w:r>
          </w:p>
        </w:tc>
        <w:tc>
          <w:tcPr>
            <w:tcW w:w="1303" w:type="dxa"/>
            <w:shd w:val="clear" w:color="auto" w:fill="FFFFFF"/>
          </w:tcPr>
          <w:p w14:paraId="6D4D71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EFE6D0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11A8A79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Criterio de validación externa ISCAM — no promedia</w:t>
            </w:r>
          </w:p>
        </w:tc>
        <w:tc>
          <w:tcPr>
            <w:tcW w:w="1303" w:type="dxa"/>
            <w:shd w:val="clear" w:color="auto" w:fill="FFFFFF"/>
          </w:tcPr>
          <w:p w14:paraId="0E3218B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3ADAED15" w14:textId="77777777">
        <w:tc>
          <w:tcPr>
            <w:tcW w:w="1303" w:type="dxa"/>
            <w:shd w:val="clear" w:color="auto" w:fill="F9FAFB"/>
          </w:tcPr>
          <w:p w14:paraId="1541008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P12</w:t>
            </w:r>
          </w:p>
        </w:tc>
        <w:tc>
          <w:tcPr>
            <w:tcW w:w="1303" w:type="dxa"/>
            <w:shd w:val="clear" w:color="auto" w:fill="F9FAFB"/>
          </w:tcPr>
          <w:p w14:paraId="79BED4F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N.º de años consecutivos exportando a la UE (contando el año actual)</w:t>
            </w:r>
          </w:p>
        </w:tc>
        <w:tc>
          <w:tcPr>
            <w:tcW w:w="1303" w:type="dxa"/>
            <w:shd w:val="clear" w:color="auto" w:fill="F9FAFB"/>
          </w:tcPr>
          <w:p w14:paraId="28FE282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9FAFB"/>
          </w:tcPr>
          <w:p w14:paraId="39585C2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DD33B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7BA42B1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Criterio de validación externa ISCAM — no promedia</w:t>
            </w:r>
          </w:p>
        </w:tc>
        <w:tc>
          <w:tcPr>
            <w:tcW w:w="1303" w:type="dxa"/>
            <w:shd w:val="clear" w:color="auto" w:fill="F9FAFB"/>
          </w:tcPr>
          <w:p w14:paraId="6415FEC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113C6E73" w14:textId="77777777">
        <w:tc>
          <w:tcPr>
            <w:tcW w:w="1303" w:type="dxa"/>
            <w:shd w:val="clear" w:color="auto" w:fill="FFFFFF"/>
          </w:tcPr>
          <w:p w14:paraId="7BC6169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P13</w:t>
            </w:r>
          </w:p>
        </w:tc>
        <w:tc>
          <w:tcPr>
            <w:tcW w:w="1303" w:type="dxa"/>
            <w:shd w:val="clear" w:color="auto" w:fill="FFFFFF"/>
          </w:tcPr>
          <w:p w14:paraId="795DA8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¿Algún comprador europeo ha exigido formalmente, en los últimos 2 años, información sobre huella de carbono, LMR de pesticidas u otro requisito de sostenibilidad más allá del EUDR?</w:t>
            </w:r>
          </w:p>
        </w:tc>
        <w:tc>
          <w:tcPr>
            <w:tcW w:w="1303" w:type="dxa"/>
            <w:shd w:val="clear" w:color="auto" w:fill="FFFFFF"/>
          </w:tcPr>
          <w:p w14:paraId="191603E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No / Sí, de forma verbal o informal / Sí, como cuestionario de proveedor o documentación formal / Sí, como cláusula contractual o condición de pago</w:t>
            </w:r>
          </w:p>
        </w:tc>
        <w:tc>
          <w:tcPr>
            <w:tcW w:w="1303" w:type="dxa"/>
            <w:shd w:val="clear" w:color="auto" w:fill="FFFFFF"/>
          </w:tcPr>
          <w:p w14:paraId="7CA080D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CSDDD / CSRD / Farm to Fork</w:t>
            </w:r>
          </w:p>
        </w:tc>
        <w:tc>
          <w:tcPr>
            <w:tcW w:w="1303" w:type="dxa"/>
            <w:shd w:val="clear" w:color="auto" w:fill="FFFFFF"/>
          </w:tcPr>
          <w:p w14:paraId="347AD23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66DEED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Pacto Verde ampliado</w:t>
            </w:r>
          </w:p>
        </w:tc>
        <w:tc>
          <w:tcPr>
            <w:tcW w:w="1303" w:type="dxa"/>
            <w:shd w:val="clear" w:color="auto" w:fill="FFFFFF"/>
          </w:tcPr>
          <w:p w14:paraId="114B4FA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Ambas</w:t>
            </w:r>
          </w:p>
        </w:tc>
      </w:tr>
      <w:tr w:rsidR="009C0D11" w:rsidRPr="00704088" w14:paraId="23812671" w14:textId="77777777">
        <w:tc>
          <w:tcPr>
            <w:tcW w:w="1303" w:type="dxa"/>
            <w:shd w:val="clear" w:color="auto" w:fill="F9FAFB"/>
          </w:tcPr>
          <w:p w14:paraId="5665FA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P14</w:t>
            </w:r>
          </w:p>
        </w:tc>
        <w:tc>
          <w:tcPr>
            <w:tcW w:w="1303" w:type="dxa"/>
            <w:shd w:val="clear" w:color="auto" w:fill="F9FAFB"/>
          </w:tcPr>
          <w:p w14:paraId="2134FC7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¿La cooperativa ha accedido o intentado acceder a financiamiento </w:t>
            </w:r>
            <w:r w:rsidRPr="00704088">
              <w:rPr>
                <w:rFonts w:ascii="Arial" w:hAnsi="Arial" w:cs="Arial"/>
                <w:sz w:val="20"/>
                <w:szCs w:val="20"/>
              </w:rPr>
              <w:lastRenderedPageBreak/>
              <w:t>verde, crédito de impacto o fondos condicionados a criterios de sostenibilidad del Pacto Verde en los últimos 2 años?</w:t>
            </w:r>
          </w:p>
        </w:tc>
        <w:tc>
          <w:tcPr>
            <w:tcW w:w="1303" w:type="dxa"/>
            <w:shd w:val="clear" w:color="auto" w:fill="F9FAFB"/>
          </w:tcPr>
          <w:p w14:paraId="08C61DA0" w14:textId="02CD80A8"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 xml:space="preserve">No ha intentado / Lo </w:t>
            </w:r>
            <w:r w:rsidR="00234B6F" w:rsidRPr="00704088">
              <w:rPr>
                <w:rFonts w:ascii="Arial" w:hAnsi="Arial" w:cs="Arial"/>
                <w:sz w:val="20"/>
                <w:szCs w:val="20"/>
              </w:rPr>
              <w:t>intentó,</w:t>
            </w:r>
            <w:r w:rsidRPr="00704088">
              <w:rPr>
                <w:rFonts w:ascii="Arial" w:hAnsi="Arial" w:cs="Arial"/>
                <w:sz w:val="20"/>
                <w:szCs w:val="20"/>
              </w:rPr>
              <w:t xml:space="preserve"> pero no cumplió los criterios / Sí, recibió </w:t>
            </w:r>
            <w:r w:rsidRPr="00704088">
              <w:rPr>
                <w:rFonts w:ascii="Arial" w:hAnsi="Arial" w:cs="Arial"/>
                <w:sz w:val="20"/>
                <w:szCs w:val="20"/>
              </w:rPr>
              <w:lastRenderedPageBreak/>
              <w:t>financiamiento verde / No sabe si aplica a su caso</w:t>
            </w:r>
          </w:p>
        </w:tc>
        <w:tc>
          <w:tcPr>
            <w:tcW w:w="1303" w:type="dxa"/>
            <w:shd w:val="clear" w:color="auto" w:fill="F9FAFB"/>
          </w:tcPr>
          <w:p w14:paraId="336B460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Taxonomía UE / SFDR</w:t>
            </w:r>
          </w:p>
        </w:tc>
        <w:tc>
          <w:tcPr>
            <w:tcW w:w="1303" w:type="dxa"/>
            <w:shd w:val="clear" w:color="auto" w:fill="F9FAFB"/>
          </w:tcPr>
          <w:p w14:paraId="356AA8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57E1534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Pacto Verde ampliado</w:t>
            </w:r>
          </w:p>
        </w:tc>
        <w:tc>
          <w:tcPr>
            <w:tcW w:w="1303" w:type="dxa"/>
            <w:shd w:val="clear" w:color="auto" w:fill="F9FAFB"/>
          </w:tcPr>
          <w:p w14:paraId="7A4426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Competitividad</w:t>
            </w:r>
          </w:p>
        </w:tc>
      </w:tr>
    </w:tbl>
    <w:p w14:paraId="2CAC7061" w14:textId="77777777" w:rsidR="009C0D11" w:rsidRPr="00E31C81" w:rsidRDefault="009C0D11" w:rsidP="00234B6F">
      <w:pPr>
        <w:jc w:val="both"/>
        <w:rPr>
          <w:rFonts w:ascii="Arial" w:hAnsi="Arial" w:cs="Arial"/>
        </w:rPr>
      </w:pPr>
    </w:p>
    <w:p w14:paraId="6E5FFCF9"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7.4 Indicadores derivados</w:t>
      </w:r>
    </w:p>
    <w:p w14:paraId="7378BE16" w14:textId="77777777" w:rsidR="009C0D11" w:rsidRPr="00E31C81" w:rsidRDefault="00000000" w:rsidP="00234B6F">
      <w:pPr>
        <w:jc w:val="both"/>
        <w:rPr>
          <w:rFonts w:ascii="Arial" w:hAnsi="Arial" w:cs="Arial"/>
        </w:rPr>
      </w:pPr>
      <w:r w:rsidRPr="00E31C81">
        <w:rPr>
          <w:rFonts w:ascii="Arial" w:hAnsi="Arial" w:cs="Arial"/>
        </w:rPr>
        <w:t>Los siguientes indicadores se calculan en el análisis a partir de las respuestas del Bloque P; no son preguntas adicionales al instrumento.</w:t>
      </w:r>
    </w:p>
    <w:p w14:paraId="7A2145E7"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 volumen exportado a la UE = (P1 − P2) / P2</w:t>
      </w:r>
    </w:p>
    <w:p w14:paraId="6983AF1E"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 N.º de compradores europeos = P4 − P5</w:t>
      </w:r>
    </w:p>
    <w:p w14:paraId="7BE20A01"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del precio pagado al socio = (P6 − P7) / P7</w:t>
      </w:r>
    </w:p>
    <w:p w14:paraId="29A6CF16"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 dependencia del mercado europeo = P1 / P1b</w:t>
      </w:r>
    </w:p>
    <w:p w14:paraId="7F63493E" w14:textId="77777777" w:rsidR="009C0D11" w:rsidRPr="00E31C81" w:rsidRDefault="009C0D11" w:rsidP="00234B6F">
      <w:pPr>
        <w:pBdr>
          <w:bottom w:val="single" w:sz="6" w:space="1" w:color="AAAAAA"/>
        </w:pBdr>
        <w:spacing w:before="120"/>
        <w:jc w:val="both"/>
        <w:rPr>
          <w:rFonts w:ascii="Arial" w:hAnsi="Arial" w:cs="Arial"/>
        </w:rPr>
      </w:pPr>
    </w:p>
    <w:p w14:paraId="1EFDCFF4"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8. Guía de llenado</w:t>
      </w:r>
    </w:p>
    <w:p w14:paraId="0A1F8402"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8.1 Quién responde cada dimensión</w:t>
      </w:r>
    </w:p>
    <w:p w14:paraId="7617F553" w14:textId="55CDD671" w:rsidR="009C0D11" w:rsidRPr="00E31C81" w:rsidRDefault="00000000" w:rsidP="00234B6F">
      <w:pPr>
        <w:jc w:val="both"/>
        <w:rPr>
          <w:rFonts w:ascii="Arial" w:hAnsi="Arial" w:cs="Arial"/>
        </w:rPr>
      </w:pPr>
      <w:r w:rsidRPr="00E31C81">
        <w:rPr>
          <w:rFonts w:ascii="Arial" w:hAnsi="Arial" w:cs="Arial"/>
        </w:rPr>
        <w:t xml:space="preserve">La encuesta no es </w:t>
      </w:r>
      <w:r w:rsidR="00234B6F" w:rsidRPr="00E31C81">
        <w:rPr>
          <w:rFonts w:ascii="Arial" w:hAnsi="Arial" w:cs="Arial"/>
        </w:rPr>
        <w:t>atendible</w:t>
      </w:r>
      <w:r w:rsidRPr="00E31C81">
        <w:rPr>
          <w:rFonts w:ascii="Arial" w:hAnsi="Arial" w:cs="Arial"/>
        </w:rPr>
        <w:t xml:space="preserve"> por una sola persona. La Tabla 7 identifica el informante adecuado para cada bloque y la razón por la que ese informante, y no otro, produce el dato más confiable.</w:t>
      </w:r>
    </w:p>
    <w:p w14:paraId="102B5EA0" w14:textId="77777777" w:rsidR="009C0D11" w:rsidRPr="00E31C81" w:rsidRDefault="00000000" w:rsidP="00234B6F">
      <w:pPr>
        <w:jc w:val="both"/>
        <w:rPr>
          <w:rFonts w:ascii="Arial" w:hAnsi="Arial" w:cs="Arial"/>
        </w:rPr>
      </w:pPr>
      <w:r w:rsidRPr="00E31C81">
        <w:rPr>
          <w:rFonts w:ascii="Arial" w:hAnsi="Arial" w:cs="Arial"/>
          <w:b/>
        </w:rPr>
        <w:t>Tabla 7</w:t>
      </w:r>
    </w:p>
    <w:p w14:paraId="6AD9E222" w14:textId="77777777" w:rsidR="009C0D11" w:rsidRPr="00E31C81" w:rsidRDefault="00000000" w:rsidP="00234B6F">
      <w:pPr>
        <w:jc w:val="both"/>
        <w:rPr>
          <w:rFonts w:ascii="Arial" w:hAnsi="Arial" w:cs="Arial"/>
        </w:rPr>
      </w:pPr>
      <w:r w:rsidRPr="00E31C81">
        <w:rPr>
          <w:rFonts w:ascii="Arial" w:hAnsi="Arial" w:cs="Arial"/>
          <w:i/>
        </w:rPr>
        <w:t>Informantes por dimensión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39"/>
        <w:gridCol w:w="2564"/>
        <w:gridCol w:w="4750"/>
      </w:tblGrid>
      <w:tr w:rsidR="009C0D11" w:rsidRPr="00704088" w14:paraId="36703B29" w14:textId="77777777" w:rsidTr="00234B6F">
        <w:tc>
          <w:tcPr>
            <w:tcW w:w="1939" w:type="dxa"/>
            <w:shd w:val="clear" w:color="auto" w:fill="E8EDF5"/>
          </w:tcPr>
          <w:p w14:paraId="43C533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Dimensión</w:t>
            </w:r>
          </w:p>
        </w:tc>
        <w:tc>
          <w:tcPr>
            <w:tcW w:w="2564" w:type="dxa"/>
            <w:shd w:val="clear" w:color="auto" w:fill="E8EDF5"/>
          </w:tcPr>
          <w:p w14:paraId="7F56A19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Informante ideal</w:t>
            </w:r>
          </w:p>
        </w:tc>
        <w:tc>
          <w:tcPr>
            <w:tcW w:w="4750" w:type="dxa"/>
            <w:shd w:val="clear" w:color="auto" w:fill="E8EDF5"/>
          </w:tcPr>
          <w:p w14:paraId="398174F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Razón</w:t>
            </w:r>
          </w:p>
        </w:tc>
      </w:tr>
      <w:tr w:rsidR="009C0D11" w:rsidRPr="00704088" w14:paraId="25C49BCB" w14:textId="77777777" w:rsidTr="00234B6F">
        <w:tc>
          <w:tcPr>
            <w:tcW w:w="1939" w:type="dxa"/>
            <w:shd w:val="clear" w:color="auto" w:fill="F9FAFB"/>
          </w:tcPr>
          <w:p w14:paraId="0A9A662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Bloque 0 + Bloque P</w:t>
            </w:r>
          </w:p>
        </w:tc>
        <w:tc>
          <w:tcPr>
            <w:tcW w:w="2564" w:type="dxa"/>
            <w:shd w:val="clear" w:color="auto" w:fill="F9FAFB"/>
          </w:tcPr>
          <w:p w14:paraId="604E440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Quien tenga acceso a registros de exportación y contabilidad</w:t>
            </w:r>
          </w:p>
        </w:tc>
        <w:tc>
          <w:tcPr>
            <w:tcW w:w="4750" w:type="dxa"/>
            <w:shd w:val="clear" w:color="auto" w:fill="F9FAFB"/>
          </w:tcPr>
          <w:p w14:paraId="3594BA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Los datos duros (RUC, volúmenes, precios) no son de memoria; las preguntas retrospectivas (P2, P5, P7) es preferible dejarlas en blanco antes de forzar una estimación sin sustento contable</w:t>
            </w:r>
          </w:p>
        </w:tc>
      </w:tr>
      <w:tr w:rsidR="009C0D11" w:rsidRPr="00704088" w14:paraId="3D490F99" w14:textId="77777777" w:rsidTr="00234B6F">
        <w:tc>
          <w:tcPr>
            <w:tcW w:w="1939" w:type="dxa"/>
            <w:shd w:val="clear" w:color="auto" w:fill="FFFFFF"/>
          </w:tcPr>
          <w:p w14:paraId="029990E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 — Clasificación regulatoria</w:t>
            </w:r>
          </w:p>
        </w:tc>
        <w:tc>
          <w:tcPr>
            <w:tcW w:w="2564" w:type="dxa"/>
            <w:shd w:val="clear" w:color="auto" w:fill="FFFFFF"/>
          </w:tcPr>
          <w:p w14:paraId="5859368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general o asesoría legal/contable</w:t>
            </w:r>
          </w:p>
        </w:tc>
        <w:tc>
          <w:tcPr>
            <w:tcW w:w="4750" w:type="dxa"/>
            <w:shd w:val="clear" w:color="auto" w:fill="FFFFFF"/>
          </w:tcPr>
          <w:p w14:paraId="718CB00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El estatus jurídico-comercial frente al EUDR rara vez lo maneja el personal de campo con certeza</w:t>
            </w:r>
          </w:p>
        </w:tc>
      </w:tr>
      <w:tr w:rsidR="009C0D11" w:rsidRPr="00704088" w14:paraId="61DE752A" w14:textId="77777777" w:rsidTr="00234B6F">
        <w:tc>
          <w:tcPr>
            <w:tcW w:w="1939" w:type="dxa"/>
            <w:shd w:val="clear" w:color="auto" w:fill="F9FAFB"/>
          </w:tcPr>
          <w:p w14:paraId="36E836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D2 — Trazabilidad</w:t>
            </w:r>
          </w:p>
        </w:tc>
        <w:tc>
          <w:tcPr>
            <w:tcW w:w="2564" w:type="dxa"/>
            <w:shd w:val="clear" w:color="auto" w:fill="F9FAFB"/>
          </w:tcPr>
          <w:p w14:paraId="058099A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técnico/de campo + gerencia</w:t>
            </w:r>
          </w:p>
        </w:tc>
        <w:tc>
          <w:tcPr>
            <w:tcW w:w="4750" w:type="dxa"/>
            <w:shd w:val="clear" w:color="auto" w:fill="F9FAFB"/>
          </w:tcPr>
          <w:p w14:paraId="3192A55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Q10 (mezcla de lotes) es bandera — es importante que quien responde tenga acceso real al proceso de acopio, no solo a los registros</w:t>
            </w:r>
          </w:p>
        </w:tc>
      </w:tr>
      <w:tr w:rsidR="009C0D11" w:rsidRPr="00704088" w14:paraId="47D52C44" w14:textId="77777777" w:rsidTr="00234B6F">
        <w:tc>
          <w:tcPr>
            <w:tcW w:w="1939" w:type="dxa"/>
            <w:shd w:val="clear" w:color="auto" w:fill="FFFFFF"/>
          </w:tcPr>
          <w:p w14:paraId="2E41B5A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D3 — Legalidad</w:t>
            </w:r>
          </w:p>
        </w:tc>
        <w:tc>
          <w:tcPr>
            <w:tcW w:w="2564" w:type="dxa"/>
            <w:shd w:val="clear" w:color="auto" w:fill="FFFFFF"/>
          </w:tcPr>
          <w:p w14:paraId="29E3C3D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responsable de campo</w:t>
            </w:r>
          </w:p>
        </w:tc>
        <w:tc>
          <w:tcPr>
            <w:tcW w:w="4750" w:type="dxa"/>
            <w:shd w:val="clear" w:color="auto" w:fill="FFFFFF"/>
          </w:tcPr>
          <w:p w14:paraId="21DD74C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Las preguntas Q14a, Q14b y Q14d son autodeclaradas: mejor "No verificado" que un "No" optimista sin sustento; mejor dejar el puntaje bajo que sobreestimarlo</w:t>
            </w:r>
          </w:p>
        </w:tc>
      </w:tr>
      <w:tr w:rsidR="009C0D11" w:rsidRPr="00704088" w14:paraId="71D10489" w14:textId="77777777" w:rsidTr="00234B6F">
        <w:tc>
          <w:tcPr>
            <w:tcW w:w="1939" w:type="dxa"/>
            <w:shd w:val="clear" w:color="auto" w:fill="F9FAFB"/>
          </w:tcPr>
          <w:p w14:paraId="580FF4D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D4 — Riesgo de deforestación</w:t>
            </w:r>
          </w:p>
        </w:tc>
        <w:tc>
          <w:tcPr>
            <w:tcW w:w="2564" w:type="dxa"/>
            <w:shd w:val="clear" w:color="auto" w:fill="F9FAFB"/>
          </w:tcPr>
          <w:p w14:paraId="773172B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técnico/de campo</w:t>
            </w:r>
          </w:p>
        </w:tc>
        <w:tc>
          <w:tcPr>
            <w:tcW w:w="4750" w:type="dxa"/>
            <w:shd w:val="clear" w:color="auto" w:fill="F9FAFB"/>
          </w:tcPr>
          <w:p w14:paraId="3F09B0D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"No verificado" en Q15 es información valiosa, no una respuesta evasiva — la línea base nacional es que entre el 40% y el 60% de productores no tiene título inscrito (Cavassa, 2022)</w:t>
            </w:r>
          </w:p>
        </w:tc>
      </w:tr>
      <w:tr w:rsidR="009C0D11" w:rsidRPr="00704088" w14:paraId="61F5E932" w14:textId="77777777" w:rsidTr="00234B6F">
        <w:tc>
          <w:tcPr>
            <w:tcW w:w="1939" w:type="dxa"/>
            <w:shd w:val="clear" w:color="auto" w:fill="FFFFFF"/>
          </w:tcPr>
          <w:p w14:paraId="7AA7E7F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D5 — Sistema de diligencia debida</w:t>
            </w:r>
          </w:p>
        </w:tc>
        <w:tc>
          <w:tcPr>
            <w:tcW w:w="2564" w:type="dxa"/>
            <w:shd w:val="clear" w:color="auto" w:fill="FFFFFF"/>
          </w:tcPr>
          <w:p w14:paraId="167AD3A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 o de cumplimiento</w:t>
            </w:r>
          </w:p>
        </w:tc>
        <w:tc>
          <w:tcPr>
            <w:tcW w:w="4750" w:type="dxa"/>
            <w:shd w:val="clear" w:color="auto" w:fill="FFFFFF"/>
          </w:tcPr>
          <w:p w14:paraId="0116C7A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no existe ese cargo, esa ausencia es el dato correcto en Q20; Q19a es mapeo, marcar todos los componentes que apliquen, no solo uno</w:t>
            </w:r>
          </w:p>
        </w:tc>
      </w:tr>
      <w:tr w:rsidR="009C0D11" w:rsidRPr="00704088" w14:paraId="051BE18B" w14:textId="77777777" w:rsidTr="00234B6F">
        <w:tc>
          <w:tcPr>
            <w:tcW w:w="1939" w:type="dxa"/>
            <w:shd w:val="clear" w:color="auto" w:fill="F9FAFB"/>
          </w:tcPr>
          <w:p w14:paraId="31FFFE5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D6 — Capacidad organizacional</w:t>
            </w:r>
          </w:p>
        </w:tc>
        <w:tc>
          <w:tcPr>
            <w:tcW w:w="2564" w:type="dxa"/>
            <w:shd w:val="clear" w:color="auto" w:fill="F9FAFB"/>
          </w:tcPr>
          <w:p w14:paraId="44CDAA2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general o administración</w:t>
            </w:r>
          </w:p>
        </w:tc>
        <w:tc>
          <w:tcPr>
            <w:tcW w:w="4750" w:type="dxa"/>
            <w:shd w:val="clear" w:color="auto" w:fill="F9FAFB"/>
          </w:tcPr>
          <w:p w14:paraId="21062DE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El personal de campo rara vez maneja cifras de presupuesto o nivel de digitalización</w:t>
            </w:r>
          </w:p>
        </w:tc>
      </w:tr>
      <w:tr w:rsidR="009C0D11" w:rsidRPr="00704088" w14:paraId="73043DBC" w14:textId="77777777" w:rsidTr="00234B6F">
        <w:tc>
          <w:tcPr>
            <w:tcW w:w="1939" w:type="dxa"/>
            <w:shd w:val="clear" w:color="auto" w:fill="FFFFFF"/>
          </w:tcPr>
          <w:p w14:paraId="19A8572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D7 — Cadena de valor</w:t>
            </w:r>
          </w:p>
        </w:tc>
        <w:tc>
          <w:tcPr>
            <w:tcW w:w="2564" w:type="dxa"/>
            <w:shd w:val="clear" w:color="auto" w:fill="FFFFFF"/>
          </w:tcPr>
          <w:p w14:paraId="6A2556B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comercial</w:t>
            </w:r>
          </w:p>
        </w:tc>
        <w:tc>
          <w:tcPr>
            <w:tcW w:w="4750" w:type="dxa"/>
            <w:shd w:val="clear" w:color="auto" w:fill="FFFFFF"/>
          </w:tcPr>
          <w:p w14:paraId="357C0CC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Q28 (riesgo percibido) no promedia — es un indicador de urgencia; Q28b requiere conocimiento del contenido de los contratos con compradores europeos</w:t>
            </w:r>
          </w:p>
        </w:tc>
      </w:tr>
      <w:tr w:rsidR="009C0D11" w:rsidRPr="00704088" w14:paraId="5BF4A4ED" w14:textId="77777777" w:rsidTr="00234B6F">
        <w:tc>
          <w:tcPr>
            <w:tcW w:w="1939" w:type="dxa"/>
            <w:shd w:val="clear" w:color="auto" w:fill="F9FAFB"/>
          </w:tcPr>
          <w:p w14:paraId="04C13B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D8 — Gobernanza</w:t>
            </w:r>
          </w:p>
        </w:tc>
        <w:tc>
          <w:tcPr>
            <w:tcW w:w="2564" w:type="dxa"/>
            <w:shd w:val="clear" w:color="auto" w:fill="F9FAFB"/>
          </w:tcPr>
          <w:p w14:paraId="041A2DF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Directiva + 1–2 socios de base, por separado</w:t>
            </w:r>
          </w:p>
        </w:tc>
        <w:tc>
          <w:tcPr>
            <w:tcW w:w="4750" w:type="dxa"/>
            <w:shd w:val="clear" w:color="auto" w:fill="F9FAFB"/>
          </w:tcPr>
          <w:p w14:paraId="7B6139D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La directiva tiende a sobrestimar cuánto entienden los socios; la comparación de las dos respuestas es en sí misma un dato</w:t>
            </w:r>
          </w:p>
        </w:tc>
      </w:tr>
      <w:tr w:rsidR="009C0D11" w:rsidRPr="00704088" w14:paraId="788476F2" w14:textId="77777777" w:rsidTr="00234B6F">
        <w:tc>
          <w:tcPr>
            <w:tcW w:w="1939" w:type="dxa"/>
            <w:shd w:val="clear" w:color="auto" w:fill="FFFFFF"/>
          </w:tcPr>
          <w:p w14:paraId="5367FE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D9 — Sostenibilidad económica</w:t>
            </w:r>
          </w:p>
        </w:tc>
        <w:tc>
          <w:tcPr>
            <w:tcW w:w="2564" w:type="dxa"/>
            <w:shd w:val="clear" w:color="auto" w:fill="FFFFFF"/>
          </w:tcPr>
          <w:p w14:paraId="5796806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Tesorería o gerencia administrativa</w:t>
            </w:r>
          </w:p>
        </w:tc>
        <w:tc>
          <w:tcPr>
            <w:tcW w:w="4750" w:type="dxa"/>
            <w:shd w:val="clear" w:color="auto" w:fill="FFFFFF"/>
          </w:tcPr>
          <w:p w14:paraId="43C85C2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no hay estimación real del costo de adecuación, "No se ha estimado" en Q33 es preferible a inventar una cifra</w:t>
            </w:r>
          </w:p>
        </w:tc>
      </w:tr>
      <w:tr w:rsidR="009C0D11" w:rsidRPr="00704088" w14:paraId="4790A138" w14:textId="77777777" w:rsidTr="00234B6F">
        <w:tc>
          <w:tcPr>
            <w:tcW w:w="1939" w:type="dxa"/>
            <w:shd w:val="clear" w:color="auto" w:fill="F9FAFB"/>
          </w:tcPr>
          <w:p w14:paraId="0CD40AE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D10 — Certificación/EUDR</w:t>
            </w:r>
          </w:p>
        </w:tc>
        <w:tc>
          <w:tcPr>
            <w:tcW w:w="2564" w:type="dxa"/>
            <w:shd w:val="clear" w:color="auto" w:fill="F9FAFB"/>
          </w:tcPr>
          <w:p w14:paraId="3DB292B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Directiva o gerencia</w:t>
            </w:r>
          </w:p>
        </w:tc>
        <w:tc>
          <w:tcPr>
            <w:tcW w:w="4750" w:type="dxa"/>
            <w:shd w:val="clear" w:color="auto" w:fill="F9FAFB"/>
          </w:tcPr>
          <w:p w14:paraId="06B4223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Sondear con tacto; registrar la respuesta exacta sin suavizarla — la bandera Q36 pierde su utilidad si quien aplica "ayuda" a la cooperativa a responder</w:t>
            </w:r>
          </w:p>
        </w:tc>
      </w:tr>
      <w:tr w:rsidR="009C0D11" w:rsidRPr="00704088" w14:paraId="50F795DC" w14:textId="77777777" w:rsidTr="00234B6F">
        <w:tc>
          <w:tcPr>
            <w:tcW w:w="1939" w:type="dxa"/>
            <w:shd w:val="clear" w:color="auto" w:fill="FFFFFF"/>
          </w:tcPr>
          <w:p w14:paraId="1285BF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D11 — Ecosistema de apoyo</w:t>
            </w:r>
          </w:p>
        </w:tc>
        <w:tc>
          <w:tcPr>
            <w:tcW w:w="2564" w:type="dxa"/>
            <w:shd w:val="clear" w:color="auto" w:fill="FFFFFF"/>
          </w:tcPr>
          <w:p w14:paraId="2FFD652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o responsable de relaciones institucionales</w:t>
            </w:r>
          </w:p>
        </w:tc>
        <w:tc>
          <w:tcPr>
            <w:tcW w:w="4750" w:type="dxa"/>
            <w:shd w:val="clear" w:color="auto" w:fill="FFFFFF"/>
          </w:tcPr>
          <w:p w14:paraId="271E503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Marcar solo contacto real y activo, no el conocimiento de que el actor existe</w:t>
            </w:r>
          </w:p>
        </w:tc>
      </w:tr>
      <w:tr w:rsidR="009C0D11" w:rsidRPr="00704088" w14:paraId="364B7C57" w14:textId="77777777" w:rsidTr="00234B6F">
        <w:tc>
          <w:tcPr>
            <w:tcW w:w="1939" w:type="dxa"/>
            <w:shd w:val="clear" w:color="auto" w:fill="F9FAFB"/>
          </w:tcPr>
          <w:p w14:paraId="453CF0E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D12 — Huella de carbono</w:t>
            </w:r>
          </w:p>
        </w:tc>
        <w:tc>
          <w:tcPr>
            <w:tcW w:w="2564" w:type="dxa"/>
            <w:shd w:val="clear" w:color="auto" w:fill="F9FAFB"/>
          </w:tcPr>
          <w:p w14:paraId="4DF217B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responsable técnico/calidad</w:t>
            </w:r>
          </w:p>
        </w:tc>
        <w:tc>
          <w:tcPr>
            <w:tcW w:w="4750" w:type="dxa"/>
            <w:shd w:val="clear" w:color="auto" w:fill="F9FAFB"/>
          </w:tcPr>
          <w:p w14:paraId="5B85C7B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Q40 aplica igual a café y cacao — anotar qué herramienta usa o "ninguna" para cacao; no asumir CalCafé</w:t>
            </w:r>
          </w:p>
        </w:tc>
      </w:tr>
      <w:tr w:rsidR="009C0D11" w:rsidRPr="00704088" w14:paraId="1ED26154" w14:textId="77777777" w:rsidTr="00234B6F">
        <w:tc>
          <w:tcPr>
            <w:tcW w:w="1939" w:type="dxa"/>
            <w:shd w:val="clear" w:color="auto" w:fill="FFFFFF"/>
          </w:tcPr>
          <w:p w14:paraId="08EDECA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D13 — Reporte de sostenibilidad</w:t>
            </w:r>
          </w:p>
        </w:tc>
        <w:tc>
          <w:tcPr>
            <w:tcW w:w="2564" w:type="dxa"/>
            <w:shd w:val="clear" w:color="auto" w:fill="FFFFFF"/>
          </w:tcPr>
          <w:p w14:paraId="2A9D5ED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comunicación</w:t>
            </w:r>
          </w:p>
        </w:tc>
        <w:tc>
          <w:tcPr>
            <w:tcW w:w="4750" w:type="dxa"/>
            <w:shd w:val="clear" w:color="auto" w:fill="FFFFFF"/>
          </w:tcPr>
          <w:p w14:paraId="724D696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Empezar con Q44b — incluso un registro interno informal puntúa y es mejor que dejar la dimensión en cero</w:t>
            </w:r>
          </w:p>
        </w:tc>
      </w:tr>
      <w:tr w:rsidR="009C0D11" w:rsidRPr="00704088" w14:paraId="276151CF" w14:textId="77777777" w:rsidTr="00234B6F">
        <w:tc>
          <w:tcPr>
            <w:tcW w:w="1939" w:type="dxa"/>
            <w:shd w:val="clear" w:color="auto" w:fill="F9FAFB"/>
          </w:tcPr>
          <w:p w14:paraId="07EC883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D14 — Economía circular</w:t>
            </w:r>
          </w:p>
        </w:tc>
        <w:tc>
          <w:tcPr>
            <w:tcW w:w="2564" w:type="dxa"/>
            <w:shd w:val="clear" w:color="auto" w:fill="F9FAFB"/>
          </w:tcPr>
          <w:p w14:paraId="18318DE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operaciones/beneficio</w:t>
            </w:r>
          </w:p>
        </w:tc>
        <w:tc>
          <w:tcPr>
            <w:tcW w:w="4750" w:type="dxa"/>
            <w:shd w:val="clear" w:color="auto" w:fill="F9FAFB"/>
          </w:tcPr>
          <w:p w14:paraId="401CAE8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Quien conoce los procesos de acopio y empaque en detalle, no solo la gerencia</w:t>
            </w:r>
          </w:p>
        </w:tc>
      </w:tr>
      <w:tr w:rsidR="009C0D11" w:rsidRPr="00704088" w14:paraId="5BFA7103" w14:textId="77777777" w:rsidTr="00234B6F">
        <w:tc>
          <w:tcPr>
            <w:tcW w:w="1939" w:type="dxa"/>
            <w:shd w:val="clear" w:color="auto" w:fill="FFFFFF"/>
          </w:tcPr>
          <w:p w14:paraId="5B8C2BF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D15 — Fitosanitarios/LMR</w:t>
            </w:r>
          </w:p>
        </w:tc>
        <w:tc>
          <w:tcPr>
            <w:tcW w:w="2564" w:type="dxa"/>
            <w:shd w:val="clear" w:color="auto" w:fill="FFFFFF"/>
          </w:tcPr>
          <w:p w14:paraId="2B7FA4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Gerencia + </w:t>
            </w:r>
            <w:r w:rsidRPr="00704088">
              <w:rPr>
                <w:rFonts w:ascii="Arial" w:hAnsi="Arial" w:cs="Arial"/>
                <w:b/>
                <w:sz w:val="20"/>
                <w:szCs w:val="20"/>
              </w:rPr>
              <w:t>responsable técnico de campo</w:t>
            </w:r>
          </w:p>
        </w:tc>
        <w:tc>
          <w:tcPr>
            <w:tcW w:w="4750" w:type="dxa"/>
            <w:shd w:val="clear" w:color="auto" w:fill="FFFFFF"/>
          </w:tcPr>
          <w:p w14:paraId="5ADC9985" w14:textId="5A8608CA"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Es quien supervisa las prácticas agronómicas en fincas de socios y tiene acceso a los resultados de análisis de residuos; Q60 (rechazo en frontera) </w:t>
            </w:r>
            <w:r w:rsidR="00234B6F" w:rsidRPr="00704088">
              <w:rPr>
                <w:rFonts w:ascii="Arial" w:hAnsi="Arial" w:cs="Arial"/>
                <w:sz w:val="20"/>
                <w:szCs w:val="20"/>
              </w:rPr>
              <w:t>anotar,</w:t>
            </w:r>
            <w:r w:rsidRPr="00704088">
              <w:rPr>
                <w:rFonts w:ascii="Arial" w:hAnsi="Arial" w:cs="Arial"/>
                <w:sz w:val="20"/>
                <w:szCs w:val="20"/>
              </w:rPr>
              <w:t xml:space="preserve"> aunque el resto de D15 sea positivo</w:t>
            </w:r>
          </w:p>
        </w:tc>
      </w:tr>
    </w:tbl>
    <w:p w14:paraId="31CE56EF" w14:textId="77777777" w:rsidR="009C0D11" w:rsidRPr="00E31C81" w:rsidRDefault="009C0D11" w:rsidP="00234B6F">
      <w:pPr>
        <w:jc w:val="both"/>
        <w:rPr>
          <w:rFonts w:ascii="Arial" w:hAnsi="Arial" w:cs="Arial"/>
        </w:rPr>
      </w:pPr>
    </w:p>
    <w:p w14:paraId="53E9D64E" w14:textId="79B3DD7C" w:rsidR="009C0D11" w:rsidRPr="00E31C81" w:rsidRDefault="00000000" w:rsidP="00234B6F">
      <w:pPr>
        <w:pStyle w:val="Ttulo3"/>
        <w:numPr>
          <w:ilvl w:val="1"/>
          <w:numId w:val="10"/>
        </w:numPr>
        <w:jc w:val="both"/>
        <w:rPr>
          <w:rFonts w:ascii="Arial" w:hAnsi="Arial" w:cs="Arial"/>
          <w:color w:val="auto"/>
        </w:rPr>
      </w:pPr>
      <w:r w:rsidRPr="00E31C81">
        <w:rPr>
          <w:rFonts w:ascii="Arial" w:hAnsi="Arial" w:cs="Arial"/>
          <w:color w:val="auto"/>
        </w:rPr>
        <w:t>Tres reglas ante la duda</w:t>
      </w:r>
    </w:p>
    <w:p w14:paraId="01447A13" w14:textId="77777777" w:rsidR="00234B6F" w:rsidRPr="00E31C81" w:rsidRDefault="00000000" w:rsidP="00234B6F">
      <w:pPr>
        <w:pStyle w:val="Listaconnmeros"/>
        <w:tabs>
          <w:tab w:val="num" w:pos="567"/>
        </w:tabs>
        <w:spacing w:before="20" w:after="40"/>
        <w:ind w:left="567"/>
        <w:jc w:val="both"/>
        <w:rPr>
          <w:rFonts w:ascii="Arial" w:hAnsi="Arial" w:cs="Arial"/>
        </w:rPr>
      </w:pPr>
      <w:r w:rsidRPr="00E31C81">
        <w:rPr>
          <w:rFonts w:ascii="Arial" w:hAnsi="Arial" w:cs="Arial"/>
          <w:b/>
        </w:rPr>
        <w:t>Nunca inventar.</w:t>
      </w:r>
      <w:r w:rsidRPr="00E31C81">
        <w:rPr>
          <w:rFonts w:ascii="Arial" w:hAnsi="Arial" w:cs="Arial"/>
        </w:rPr>
        <w:t xml:space="preserve"> Si no se sabe la respuesta con certeza, marcar "No sabe" o "No verificado". Un cero real es más valioso que un 3 sin sustento — el diagnóstico correcto parte de la brecha real, no de la brecha que la cooperativa preferiría no tener.</w:t>
      </w:r>
    </w:p>
    <w:p w14:paraId="4A7255E9" w14:textId="41EECD3D" w:rsidR="00234B6F" w:rsidRPr="00E31C81" w:rsidRDefault="00000000" w:rsidP="00234B6F">
      <w:pPr>
        <w:pStyle w:val="Listaconnmeros"/>
        <w:tabs>
          <w:tab w:val="num" w:pos="567"/>
        </w:tabs>
        <w:spacing w:before="20" w:after="40"/>
        <w:ind w:left="567"/>
        <w:jc w:val="both"/>
        <w:rPr>
          <w:rFonts w:ascii="Arial" w:hAnsi="Arial" w:cs="Arial"/>
        </w:rPr>
      </w:pPr>
      <w:r w:rsidRPr="00E31C81">
        <w:rPr>
          <w:rFonts w:ascii="Arial" w:hAnsi="Arial" w:cs="Arial"/>
          <w:b/>
        </w:rPr>
        <w:lastRenderedPageBreak/>
        <w:t>Distinguir "No aplica" de "No verificado".</w:t>
      </w:r>
      <w:r w:rsidRPr="00E31C81">
        <w:rPr>
          <w:rFonts w:ascii="Arial" w:hAnsi="Arial" w:cs="Arial"/>
        </w:rPr>
        <w:t xml:space="preserve"> Las dos tienen significado radicalmente distinto para el análisis: "No aplica" indica que la pregunta no corresponde al contexto de esta cooperativa; "No verificado" indica que </w:t>
      </w:r>
      <w:r w:rsidR="00234B6F" w:rsidRPr="00E31C81">
        <w:rPr>
          <w:rFonts w:ascii="Arial" w:hAnsi="Arial" w:cs="Arial"/>
        </w:rPr>
        <w:t>aplica,</w:t>
      </w:r>
      <w:r w:rsidRPr="00E31C81">
        <w:rPr>
          <w:rFonts w:ascii="Arial" w:hAnsi="Arial" w:cs="Arial"/>
        </w:rPr>
        <w:t xml:space="preserve"> pero no se ha chequeado. Confundirlas infla artificialmente el puntaje.</w:t>
      </w:r>
    </w:p>
    <w:p w14:paraId="4B98D53E" w14:textId="52D181ED" w:rsidR="009C0D11" w:rsidRPr="00E31C81" w:rsidRDefault="00000000" w:rsidP="00234B6F">
      <w:pPr>
        <w:pStyle w:val="Listaconnmeros"/>
        <w:tabs>
          <w:tab w:val="clear" w:pos="360"/>
          <w:tab w:val="num" w:pos="567"/>
        </w:tabs>
        <w:spacing w:before="20" w:after="40"/>
        <w:ind w:left="567"/>
        <w:jc w:val="both"/>
        <w:rPr>
          <w:rFonts w:ascii="Arial" w:hAnsi="Arial" w:cs="Arial"/>
        </w:rPr>
      </w:pPr>
      <w:r w:rsidRPr="00E31C81">
        <w:rPr>
          <w:rFonts w:ascii="Arial" w:hAnsi="Arial" w:cs="Arial"/>
          <w:b/>
        </w:rPr>
        <w:t>Dejar en blanco si no hay dato.</w:t>
      </w:r>
      <w:r w:rsidRPr="00E31C81">
        <w:rPr>
          <w:rFonts w:ascii="Arial" w:hAnsi="Arial" w:cs="Arial"/>
        </w:rPr>
        <w:t xml:space="preserve"> Para preguntas numéricas del Bloque P, un campo vacío es preferible a una estimación de memoria no respaldada por registros contables. La regla de datos faltantes del ISA (re-ponderar, nunca imputar con la media) maneja los blancos correctamente; no maneja los valores inventados.</w:t>
      </w:r>
    </w:p>
    <w:p w14:paraId="41398A15" w14:textId="77777777" w:rsidR="009C0D11" w:rsidRPr="00E31C81" w:rsidRDefault="009C0D11" w:rsidP="00234B6F">
      <w:pPr>
        <w:pBdr>
          <w:bottom w:val="single" w:sz="6" w:space="1" w:color="AAAAAA"/>
        </w:pBdr>
        <w:spacing w:before="120"/>
        <w:jc w:val="both"/>
        <w:rPr>
          <w:rFonts w:ascii="Arial" w:hAnsi="Arial" w:cs="Arial"/>
        </w:rPr>
      </w:pPr>
    </w:p>
    <w:p w14:paraId="57732A4F"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9. Referencias</w:t>
      </w:r>
    </w:p>
    <w:p w14:paraId="782AFB01" w14:textId="77777777" w:rsidR="009C0D11" w:rsidRPr="00E31C81" w:rsidRDefault="00000000" w:rsidP="00234B6F">
      <w:pPr>
        <w:jc w:val="both"/>
        <w:rPr>
          <w:rFonts w:ascii="Arial" w:hAnsi="Arial" w:cs="Arial"/>
        </w:rPr>
      </w:pPr>
      <w:r w:rsidRPr="00E31C81">
        <w:rPr>
          <w:rFonts w:ascii="Arial" w:hAnsi="Arial" w:cs="Arial"/>
        </w:rPr>
        <w:t xml:space="preserve">Cavassa, R. (2022). </w:t>
      </w:r>
      <w:r w:rsidRPr="00E31C81">
        <w:rPr>
          <w:rFonts w:ascii="Arial" w:hAnsi="Arial" w:cs="Arial"/>
          <w:i/>
        </w:rPr>
        <w:t>Situación de la tenencia de tierra en productores de café y cacao en el Perú</w:t>
      </w:r>
      <w:r w:rsidRPr="00E31C81">
        <w:rPr>
          <w:rFonts w:ascii="Arial" w:hAnsi="Arial" w:cs="Arial"/>
        </w:rPr>
        <w:t>. MIDAGRI.</w:t>
      </w:r>
    </w:p>
    <w:p w14:paraId="23EC3B31" w14:textId="77777777" w:rsidR="009C0D11" w:rsidRPr="00E31C81" w:rsidRDefault="00000000" w:rsidP="00234B6F">
      <w:pPr>
        <w:jc w:val="both"/>
        <w:rPr>
          <w:rFonts w:ascii="Arial" w:hAnsi="Arial" w:cs="Arial"/>
        </w:rPr>
      </w:pPr>
      <w:r w:rsidRPr="00E31C81">
        <w:rPr>
          <w:rFonts w:ascii="Arial" w:hAnsi="Arial" w:cs="Arial"/>
        </w:rPr>
        <w:t xml:space="preserve">Chrissis, M. B., Konrad, M., &amp; Shrum, S. (2011). </w:t>
      </w:r>
      <w:r w:rsidRPr="00E31C81">
        <w:rPr>
          <w:rFonts w:ascii="Arial" w:hAnsi="Arial" w:cs="Arial"/>
          <w:i/>
        </w:rPr>
        <w:t>CMMI for development: Guidelines for process integration and product improvement</w:t>
      </w:r>
      <w:r w:rsidRPr="00E31C81">
        <w:rPr>
          <w:rFonts w:ascii="Arial" w:hAnsi="Arial" w:cs="Arial"/>
        </w:rPr>
        <w:t xml:space="preserve"> (3rd ed.). Addison-Wesley.</w:t>
      </w:r>
    </w:p>
    <w:p w14:paraId="38A79AF2" w14:textId="77777777" w:rsidR="009C0D11" w:rsidRPr="00E31C81" w:rsidRDefault="00000000" w:rsidP="00234B6F">
      <w:pPr>
        <w:jc w:val="both"/>
        <w:rPr>
          <w:rFonts w:ascii="Arial" w:hAnsi="Arial" w:cs="Arial"/>
        </w:rPr>
      </w:pPr>
      <w:r w:rsidRPr="00E31C81">
        <w:rPr>
          <w:rFonts w:ascii="Arial" w:hAnsi="Arial" w:cs="Arial"/>
        </w:rPr>
        <w:t xml:space="preserve">Comisión Europea. (2019). </w:t>
      </w:r>
      <w:r w:rsidRPr="00E31C81">
        <w:rPr>
          <w:rFonts w:ascii="Arial" w:hAnsi="Arial" w:cs="Arial"/>
          <w:i/>
        </w:rPr>
        <w:t>Comunicación de la Comisión: El Pacto Verde Europeo</w:t>
      </w:r>
      <w:r w:rsidRPr="00E31C81">
        <w:rPr>
          <w:rFonts w:ascii="Arial" w:hAnsi="Arial" w:cs="Arial"/>
        </w:rPr>
        <w:t xml:space="preserve"> (COM/2019/640 final). https://eur-lex.europa.eu/legal-content/ES/TXT/?uri=COM%3A2019%3A640%3AFIN</w:t>
      </w:r>
    </w:p>
    <w:p w14:paraId="10F00F15" w14:textId="77777777" w:rsidR="009C0D11" w:rsidRPr="00E31C81" w:rsidRDefault="00000000" w:rsidP="00234B6F">
      <w:pPr>
        <w:jc w:val="both"/>
        <w:rPr>
          <w:rFonts w:ascii="Arial" w:hAnsi="Arial" w:cs="Arial"/>
        </w:rPr>
      </w:pPr>
      <w:r w:rsidRPr="00E31C81">
        <w:rPr>
          <w:rFonts w:ascii="Arial" w:hAnsi="Arial" w:cs="Arial"/>
        </w:rPr>
        <w:t xml:space="preserve">Comisión Europea. (2026). </w:t>
      </w:r>
      <w:r w:rsidRPr="00E31C81">
        <w:rPr>
          <w:rFonts w:ascii="Arial" w:hAnsi="Arial" w:cs="Arial"/>
          <w:i/>
        </w:rPr>
        <w:t>Documento de orientación para la aplicación del Reglamento (UE) 2023/1115</w:t>
      </w:r>
      <w:r w:rsidRPr="00E31C81">
        <w:rPr>
          <w:rFonts w:ascii="Arial" w:hAnsi="Arial" w:cs="Arial"/>
        </w:rPr>
        <w:t xml:space="preserve"> (3.ª ed., C/2026/3896). Diario Oficial de la Unión Europea. https://eur-lex.europa.eu</w:t>
      </w:r>
    </w:p>
    <w:p w14:paraId="647F51F2" w14:textId="77777777" w:rsidR="009C0D11" w:rsidRPr="00E31C81" w:rsidRDefault="00000000" w:rsidP="00234B6F">
      <w:pPr>
        <w:jc w:val="both"/>
        <w:rPr>
          <w:rFonts w:ascii="Arial" w:hAnsi="Arial" w:cs="Arial"/>
        </w:rPr>
      </w:pPr>
      <w:r w:rsidRPr="00E31C81">
        <w:rPr>
          <w:rFonts w:ascii="Arial" w:hAnsi="Arial" w:cs="Arial"/>
        </w:rPr>
        <w:t>Directiva 2009/128/CE del Parlamento Europeo y del Consejo, de 21 de octubre de 2009, por la que se establece el marco de la actuación comunitaria para conseguir un uso sostenible de los plaguicidas. Diario Oficial de la Unión Europea, L 309, 71–86. http://data.europa.eu/eli/dir/2009/128/oj</w:t>
      </w:r>
    </w:p>
    <w:p w14:paraId="0377AF66" w14:textId="77777777" w:rsidR="009C0D11" w:rsidRPr="00E31C81" w:rsidRDefault="00000000" w:rsidP="00234B6F">
      <w:pPr>
        <w:jc w:val="both"/>
        <w:rPr>
          <w:rFonts w:ascii="Arial" w:hAnsi="Arial" w:cs="Arial"/>
        </w:rPr>
      </w:pPr>
      <w:r w:rsidRPr="00E31C81">
        <w:rPr>
          <w:rFonts w:ascii="Arial" w:hAnsi="Arial" w:cs="Arial"/>
        </w:rPr>
        <w:t>Directiva (UE) 2022/2464 del Parlamento Europeo y del Consejo, de 14 de diciembre de 2022, por la que se modifican el Reglamento (UE) n.º 537/2014 y las Directivas 2004/109/CE, 2006/43/CE y 2013/34/UE, en lo que respecta a la presentación de información sobre sostenibilidad por parte de las empresas. Diario Oficial de la Unión Europea, L 322, 15–80. https://eur-lex.europa.eu/eli/dir/2022/2464</w:t>
      </w:r>
    </w:p>
    <w:p w14:paraId="2190808C" w14:textId="77777777" w:rsidR="009C0D11" w:rsidRPr="00E31C81" w:rsidRDefault="00000000" w:rsidP="00234B6F">
      <w:pPr>
        <w:jc w:val="both"/>
        <w:rPr>
          <w:rFonts w:ascii="Arial" w:hAnsi="Arial" w:cs="Arial"/>
        </w:rPr>
      </w:pPr>
      <w:r w:rsidRPr="00E31C81">
        <w:rPr>
          <w:rFonts w:ascii="Arial" w:hAnsi="Arial" w:cs="Arial"/>
        </w:rPr>
        <w:t>Directiva (UE) 2024/1760 del Parlamento Europeo y del Consejo, de 13 de junio de 2024, sobre diligencia debida de las empresas en materia de sostenibilidad. Diario Oficial de la Unión Europea, L 2024/1760. https://eur-lex.europa.eu/eli/dir/2024/1760/oj</w:t>
      </w:r>
    </w:p>
    <w:p w14:paraId="3FA03FF2" w14:textId="77777777" w:rsidR="009C0D11" w:rsidRPr="00E31C81" w:rsidRDefault="00000000" w:rsidP="00234B6F">
      <w:pPr>
        <w:jc w:val="both"/>
        <w:rPr>
          <w:rFonts w:ascii="Arial" w:hAnsi="Arial" w:cs="Arial"/>
        </w:rPr>
      </w:pPr>
      <w:r w:rsidRPr="00E31C81">
        <w:rPr>
          <w:rFonts w:ascii="Arial" w:hAnsi="Arial" w:cs="Arial"/>
        </w:rPr>
        <w:t xml:space="preserve">Documento Orientador ADEX/MIDAGRI/MINCETUR/GIZ/EFI. (2026). </w:t>
      </w:r>
      <w:r w:rsidRPr="00E31C81">
        <w:rPr>
          <w:rFonts w:ascii="Arial" w:hAnsi="Arial" w:cs="Arial"/>
          <w:i/>
        </w:rPr>
        <w:t>Diligencia debida en legalidad para café y cacao en el marco del EUDR: documento orientador para el Perú</w:t>
      </w:r>
      <w:r w:rsidRPr="00E31C81">
        <w:rPr>
          <w:rFonts w:ascii="Arial" w:hAnsi="Arial" w:cs="Arial"/>
        </w:rPr>
        <w:t>. Resolución Ministerial N.º 0128-2025-MIDAGRI.</w:t>
      </w:r>
    </w:p>
    <w:p w14:paraId="01C1EC87" w14:textId="77777777" w:rsidR="009C0D11" w:rsidRPr="00E31C81" w:rsidRDefault="00000000" w:rsidP="00234B6F">
      <w:pPr>
        <w:jc w:val="both"/>
        <w:rPr>
          <w:rFonts w:ascii="Arial" w:hAnsi="Arial" w:cs="Arial"/>
        </w:rPr>
      </w:pPr>
      <w:r w:rsidRPr="00E31C81">
        <w:rPr>
          <w:rFonts w:ascii="Arial" w:hAnsi="Arial" w:cs="Arial"/>
        </w:rPr>
        <w:t xml:space="preserve">Grabs, J. (2024). The </w:t>
      </w:r>
      <w:proofErr w:type="spellStart"/>
      <w:r w:rsidRPr="00E31C81">
        <w:rPr>
          <w:rFonts w:ascii="Arial" w:hAnsi="Arial" w:cs="Arial"/>
        </w:rPr>
        <w:t>construction</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compliance</w:t>
      </w:r>
      <w:proofErr w:type="spellEnd"/>
      <w:r w:rsidRPr="00E31C81">
        <w:rPr>
          <w:rFonts w:ascii="Arial" w:hAnsi="Arial" w:cs="Arial"/>
        </w:rPr>
        <w:t xml:space="preserve"> </w:t>
      </w:r>
      <w:proofErr w:type="spellStart"/>
      <w:r w:rsidRPr="00E31C81">
        <w:rPr>
          <w:rFonts w:ascii="Arial" w:hAnsi="Arial" w:cs="Arial"/>
        </w:rPr>
        <w:t>with</w:t>
      </w:r>
      <w:proofErr w:type="spellEnd"/>
      <w:r w:rsidRPr="00E31C81">
        <w:rPr>
          <w:rFonts w:ascii="Arial" w:hAnsi="Arial" w:cs="Arial"/>
        </w:rPr>
        <w:t xml:space="preserve"> </w:t>
      </w:r>
      <w:proofErr w:type="spellStart"/>
      <w:r w:rsidRPr="00E31C81">
        <w:rPr>
          <w:rFonts w:ascii="Arial" w:hAnsi="Arial" w:cs="Arial"/>
        </w:rPr>
        <w:t>the</w:t>
      </w:r>
      <w:proofErr w:type="spellEnd"/>
      <w:r w:rsidRPr="00E31C81">
        <w:rPr>
          <w:rFonts w:ascii="Arial" w:hAnsi="Arial" w:cs="Arial"/>
        </w:rPr>
        <w:t xml:space="preserve"> European Union </w:t>
      </w:r>
      <w:proofErr w:type="spellStart"/>
      <w:r w:rsidRPr="00E31C81">
        <w:rPr>
          <w:rFonts w:ascii="Arial" w:hAnsi="Arial" w:cs="Arial"/>
        </w:rPr>
        <w:t>Deforestation</w:t>
      </w:r>
      <w:proofErr w:type="spellEnd"/>
      <w:r w:rsidRPr="00E31C81">
        <w:rPr>
          <w:rFonts w:ascii="Arial" w:hAnsi="Arial" w:cs="Arial"/>
        </w:rPr>
        <w:t xml:space="preserve"> </w:t>
      </w:r>
      <w:proofErr w:type="spellStart"/>
      <w:r w:rsidRPr="00E31C81">
        <w:rPr>
          <w:rFonts w:ascii="Arial" w:hAnsi="Arial" w:cs="Arial"/>
        </w:rPr>
        <w:t>Regulation</w:t>
      </w:r>
      <w:proofErr w:type="spellEnd"/>
      <w:r w:rsidRPr="00E31C81">
        <w:rPr>
          <w:rFonts w:ascii="Arial" w:hAnsi="Arial" w:cs="Arial"/>
        </w:rPr>
        <w:t xml:space="preserve"> in global </w:t>
      </w:r>
      <w:proofErr w:type="spellStart"/>
      <w:r w:rsidRPr="00E31C81">
        <w:rPr>
          <w:rFonts w:ascii="Arial" w:hAnsi="Arial" w:cs="Arial"/>
        </w:rPr>
        <w:t>coffee</w:t>
      </w:r>
      <w:proofErr w:type="spellEnd"/>
      <w:r w:rsidRPr="00E31C81">
        <w:rPr>
          <w:rFonts w:ascii="Arial" w:hAnsi="Arial" w:cs="Arial"/>
        </w:rPr>
        <w:t xml:space="preserve"> </w:t>
      </w:r>
      <w:proofErr w:type="spellStart"/>
      <w:r w:rsidRPr="00E31C81">
        <w:rPr>
          <w:rFonts w:ascii="Arial" w:hAnsi="Arial" w:cs="Arial"/>
        </w:rPr>
        <w:t>value</w:t>
      </w:r>
      <w:proofErr w:type="spellEnd"/>
      <w:r w:rsidRPr="00E31C81">
        <w:rPr>
          <w:rFonts w:ascii="Arial" w:hAnsi="Arial" w:cs="Arial"/>
        </w:rPr>
        <w:t xml:space="preserve"> </w:t>
      </w:r>
      <w:proofErr w:type="spellStart"/>
      <w:r w:rsidRPr="00E31C81">
        <w:rPr>
          <w:rFonts w:ascii="Arial" w:hAnsi="Arial" w:cs="Arial"/>
        </w:rPr>
        <w:t>chains</w:t>
      </w:r>
      <w:proofErr w:type="spellEnd"/>
      <w:r w:rsidRPr="00E31C81">
        <w:rPr>
          <w:rFonts w:ascii="Arial" w:hAnsi="Arial" w:cs="Arial"/>
        </w:rPr>
        <w:t xml:space="preserve">. </w:t>
      </w:r>
      <w:proofErr w:type="spellStart"/>
      <w:r w:rsidRPr="00E31C81">
        <w:rPr>
          <w:rFonts w:ascii="Arial" w:hAnsi="Arial" w:cs="Arial"/>
          <w:i/>
        </w:rPr>
        <w:t>Regulation</w:t>
      </w:r>
      <w:proofErr w:type="spellEnd"/>
      <w:r w:rsidRPr="00E31C81">
        <w:rPr>
          <w:rFonts w:ascii="Arial" w:hAnsi="Arial" w:cs="Arial"/>
          <w:i/>
        </w:rPr>
        <w:t xml:space="preserve"> &amp; </w:t>
      </w:r>
      <w:proofErr w:type="spellStart"/>
      <w:r w:rsidRPr="00E31C81">
        <w:rPr>
          <w:rFonts w:ascii="Arial" w:hAnsi="Arial" w:cs="Arial"/>
          <w:i/>
        </w:rPr>
        <w:t>Governance</w:t>
      </w:r>
      <w:proofErr w:type="spellEnd"/>
      <w:r w:rsidRPr="00E31C81">
        <w:rPr>
          <w:rFonts w:ascii="Arial" w:hAnsi="Arial" w:cs="Arial"/>
        </w:rPr>
        <w:t>. https://doi.org/10.1111/rego.12632</w:t>
      </w:r>
    </w:p>
    <w:p w14:paraId="079BA0B5" w14:textId="77777777" w:rsidR="009C0D11" w:rsidRPr="00E31C81" w:rsidRDefault="00000000" w:rsidP="00234B6F">
      <w:pPr>
        <w:jc w:val="both"/>
        <w:rPr>
          <w:rFonts w:ascii="Arial" w:hAnsi="Arial" w:cs="Arial"/>
        </w:rPr>
      </w:pPr>
      <w:r w:rsidRPr="00E31C81">
        <w:rPr>
          <w:rFonts w:ascii="Arial" w:hAnsi="Arial" w:cs="Arial"/>
        </w:rPr>
        <w:lastRenderedPageBreak/>
        <w:t xml:space="preserve">Greco, S., </w:t>
      </w:r>
      <w:proofErr w:type="spellStart"/>
      <w:r w:rsidRPr="00E31C81">
        <w:rPr>
          <w:rFonts w:ascii="Arial" w:hAnsi="Arial" w:cs="Arial"/>
        </w:rPr>
        <w:t>Ishizaka</w:t>
      </w:r>
      <w:proofErr w:type="spellEnd"/>
      <w:r w:rsidRPr="00E31C81">
        <w:rPr>
          <w:rFonts w:ascii="Arial" w:hAnsi="Arial" w:cs="Arial"/>
        </w:rPr>
        <w:t xml:space="preserve">, A., </w:t>
      </w:r>
      <w:proofErr w:type="spellStart"/>
      <w:r w:rsidRPr="00E31C81">
        <w:rPr>
          <w:rFonts w:ascii="Arial" w:hAnsi="Arial" w:cs="Arial"/>
        </w:rPr>
        <w:t>Tasiou</w:t>
      </w:r>
      <w:proofErr w:type="spellEnd"/>
      <w:r w:rsidRPr="00E31C81">
        <w:rPr>
          <w:rFonts w:ascii="Arial" w:hAnsi="Arial" w:cs="Arial"/>
        </w:rPr>
        <w:t xml:space="preserve">, M., &amp; Torrisi, G. (2019). On </w:t>
      </w:r>
      <w:proofErr w:type="spellStart"/>
      <w:r w:rsidRPr="00E31C81">
        <w:rPr>
          <w:rFonts w:ascii="Arial" w:hAnsi="Arial" w:cs="Arial"/>
        </w:rPr>
        <w:t>the</w:t>
      </w:r>
      <w:proofErr w:type="spellEnd"/>
      <w:r w:rsidRPr="00E31C81">
        <w:rPr>
          <w:rFonts w:ascii="Arial" w:hAnsi="Arial" w:cs="Arial"/>
        </w:rPr>
        <w:t xml:space="preserve"> </w:t>
      </w:r>
      <w:proofErr w:type="spellStart"/>
      <w:r w:rsidRPr="00E31C81">
        <w:rPr>
          <w:rFonts w:ascii="Arial" w:hAnsi="Arial" w:cs="Arial"/>
        </w:rPr>
        <w:t>methodological</w:t>
      </w:r>
      <w:proofErr w:type="spellEnd"/>
      <w:r w:rsidRPr="00E31C81">
        <w:rPr>
          <w:rFonts w:ascii="Arial" w:hAnsi="Arial" w:cs="Arial"/>
        </w:rPr>
        <w:t xml:space="preserve"> </w:t>
      </w:r>
      <w:proofErr w:type="spellStart"/>
      <w:r w:rsidRPr="00E31C81">
        <w:rPr>
          <w:rFonts w:ascii="Arial" w:hAnsi="Arial" w:cs="Arial"/>
        </w:rPr>
        <w:t>framework</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composite </w:t>
      </w:r>
      <w:proofErr w:type="spellStart"/>
      <w:r w:rsidRPr="00E31C81">
        <w:rPr>
          <w:rFonts w:ascii="Arial" w:hAnsi="Arial" w:cs="Arial"/>
        </w:rPr>
        <w:t>indices</w:t>
      </w:r>
      <w:proofErr w:type="spellEnd"/>
      <w:r w:rsidRPr="00E31C81">
        <w:rPr>
          <w:rFonts w:ascii="Arial" w:hAnsi="Arial" w:cs="Arial"/>
        </w:rPr>
        <w:t xml:space="preserve">: A </w:t>
      </w:r>
      <w:proofErr w:type="spellStart"/>
      <w:r w:rsidRPr="00E31C81">
        <w:rPr>
          <w:rFonts w:ascii="Arial" w:hAnsi="Arial" w:cs="Arial"/>
        </w:rPr>
        <w:t>review</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the</w:t>
      </w:r>
      <w:proofErr w:type="spellEnd"/>
      <w:r w:rsidRPr="00E31C81">
        <w:rPr>
          <w:rFonts w:ascii="Arial" w:hAnsi="Arial" w:cs="Arial"/>
        </w:rPr>
        <w:t xml:space="preserve"> </w:t>
      </w:r>
      <w:proofErr w:type="spellStart"/>
      <w:r w:rsidRPr="00E31C81">
        <w:rPr>
          <w:rFonts w:ascii="Arial" w:hAnsi="Arial" w:cs="Arial"/>
        </w:rPr>
        <w:t>issues</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weighting</w:t>
      </w:r>
      <w:proofErr w:type="spellEnd"/>
      <w:r w:rsidRPr="00E31C81">
        <w:rPr>
          <w:rFonts w:ascii="Arial" w:hAnsi="Arial" w:cs="Arial"/>
        </w:rPr>
        <w:t xml:space="preserve">, </w:t>
      </w:r>
      <w:proofErr w:type="spellStart"/>
      <w:r w:rsidRPr="00E31C81">
        <w:rPr>
          <w:rFonts w:ascii="Arial" w:hAnsi="Arial" w:cs="Arial"/>
        </w:rPr>
        <w:t>aggregation</w:t>
      </w:r>
      <w:proofErr w:type="spellEnd"/>
      <w:r w:rsidRPr="00E31C81">
        <w:rPr>
          <w:rFonts w:ascii="Arial" w:hAnsi="Arial" w:cs="Arial"/>
        </w:rPr>
        <w:t xml:space="preserve">, and </w:t>
      </w:r>
      <w:proofErr w:type="spellStart"/>
      <w:r w:rsidRPr="00E31C81">
        <w:rPr>
          <w:rFonts w:ascii="Arial" w:hAnsi="Arial" w:cs="Arial"/>
        </w:rPr>
        <w:t>robustness</w:t>
      </w:r>
      <w:proofErr w:type="spellEnd"/>
      <w:r w:rsidRPr="00E31C81">
        <w:rPr>
          <w:rFonts w:ascii="Arial" w:hAnsi="Arial" w:cs="Arial"/>
        </w:rPr>
        <w:t xml:space="preserve">. </w:t>
      </w:r>
      <w:r w:rsidRPr="00E31C81">
        <w:rPr>
          <w:rFonts w:ascii="Arial" w:hAnsi="Arial" w:cs="Arial"/>
          <w:i/>
        </w:rPr>
        <w:t xml:space="preserve">Social Indicators </w:t>
      </w:r>
      <w:proofErr w:type="spellStart"/>
      <w:r w:rsidRPr="00E31C81">
        <w:rPr>
          <w:rFonts w:ascii="Arial" w:hAnsi="Arial" w:cs="Arial"/>
          <w:i/>
        </w:rPr>
        <w:t>Research</w:t>
      </w:r>
      <w:proofErr w:type="spellEnd"/>
      <w:r w:rsidRPr="00E31C81">
        <w:rPr>
          <w:rFonts w:ascii="Arial" w:hAnsi="Arial" w:cs="Arial"/>
          <w:i/>
        </w:rPr>
        <w:t>, 141</w:t>
      </w:r>
      <w:r w:rsidRPr="00E31C81">
        <w:rPr>
          <w:rFonts w:ascii="Arial" w:hAnsi="Arial" w:cs="Arial"/>
        </w:rPr>
        <w:t>(1), 61–94. https://doi.org/10.1007/s11205-017-1832-9</w:t>
      </w:r>
    </w:p>
    <w:p w14:paraId="7870F2EE" w14:textId="77777777" w:rsidR="009C0D11" w:rsidRPr="00E31C81" w:rsidRDefault="00000000" w:rsidP="00234B6F">
      <w:pPr>
        <w:jc w:val="both"/>
        <w:rPr>
          <w:rFonts w:ascii="Arial" w:hAnsi="Arial" w:cs="Arial"/>
        </w:rPr>
      </w:pPr>
      <w:r w:rsidRPr="00E31C81">
        <w:rPr>
          <w:rFonts w:ascii="Arial" w:hAnsi="Arial" w:cs="Arial"/>
        </w:rPr>
        <w:t xml:space="preserve">Nardo, M., </w:t>
      </w:r>
      <w:proofErr w:type="spellStart"/>
      <w:r w:rsidRPr="00E31C81">
        <w:rPr>
          <w:rFonts w:ascii="Arial" w:hAnsi="Arial" w:cs="Arial"/>
        </w:rPr>
        <w:t>Saisana</w:t>
      </w:r>
      <w:proofErr w:type="spellEnd"/>
      <w:r w:rsidRPr="00E31C81">
        <w:rPr>
          <w:rFonts w:ascii="Arial" w:hAnsi="Arial" w:cs="Arial"/>
        </w:rPr>
        <w:t xml:space="preserve">, M., Saltelli, A., Tarantola, S., Hoffman, A., &amp; Giovannini, E. (2008). </w:t>
      </w:r>
      <w:r w:rsidRPr="00E31C81">
        <w:rPr>
          <w:rFonts w:ascii="Arial" w:hAnsi="Arial" w:cs="Arial"/>
          <w:i/>
        </w:rPr>
        <w:t xml:space="preserve">Handbook on </w:t>
      </w:r>
      <w:proofErr w:type="spellStart"/>
      <w:r w:rsidRPr="00E31C81">
        <w:rPr>
          <w:rFonts w:ascii="Arial" w:hAnsi="Arial" w:cs="Arial"/>
          <w:i/>
        </w:rPr>
        <w:t>constructing</w:t>
      </w:r>
      <w:proofErr w:type="spellEnd"/>
      <w:r w:rsidRPr="00E31C81">
        <w:rPr>
          <w:rFonts w:ascii="Arial" w:hAnsi="Arial" w:cs="Arial"/>
          <w:i/>
        </w:rPr>
        <w:t xml:space="preserve"> composite </w:t>
      </w:r>
      <w:proofErr w:type="spellStart"/>
      <w:r w:rsidRPr="00E31C81">
        <w:rPr>
          <w:rFonts w:ascii="Arial" w:hAnsi="Arial" w:cs="Arial"/>
          <w:i/>
        </w:rPr>
        <w:t>indicators</w:t>
      </w:r>
      <w:proofErr w:type="spellEnd"/>
      <w:r w:rsidRPr="00E31C81">
        <w:rPr>
          <w:rFonts w:ascii="Arial" w:hAnsi="Arial" w:cs="Arial"/>
          <w:i/>
        </w:rPr>
        <w:t xml:space="preserve">: </w:t>
      </w:r>
      <w:proofErr w:type="spellStart"/>
      <w:r w:rsidRPr="00E31C81">
        <w:rPr>
          <w:rFonts w:ascii="Arial" w:hAnsi="Arial" w:cs="Arial"/>
          <w:i/>
        </w:rPr>
        <w:t>Methodology</w:t>
      </w:r>
      <w:proofErr w:type="spellEnd"/>
      <w:r w:rsidRPr="00E31C81">
        <w:rPr>
          <w:rFonts w:ascii="Arial" w:hAnsi="Arial" w:cs="Arial"/>
          <w:i/>
        </w:rPr>
        <w:t xml:space="preserve"> and </w:t>
      </w:r>
      <w:proofErr w:type="spellStart"/>
      <w:r w:rsidRPr="00E31C81">
        <w:rPr>
          <w:rFonts w:ascii="Arial" w:hAnsi="Arial" w:cs="Arial"/>
          <w:i/>
        </w:rPr>
        <w:t>user</w:t>
      </w:r>
      <w:proofErr w:type="spellEnd"/>
      <w:r w:rsidRPr="00E31C81">
        <w:rPr>
          <w:rFonts w:ascii="Arial" w:hAnsi="Arial" w:cs="Arial"/>
          <w:i/>
        </w:rPr>
        <w:t xml:space="preserve"> guide</w:t>
      </w:r>
      <w:r w:rsidRPr="00E31C81">
        <w:rPr>
          <w:rFonts w:ascii="Arial" w:hAnsi="Arial" w:cs="Arial"/>
        </w:rPr>
        <w:t xml:space="preserve"> (OECD </w:t>
      </w:r>
      <w:proofErr w:type="spellStart"/>
      <w:r w:rsidRPr="00E31C81">
        <w:rPr>
          <w:rFonts w:ascii="Arial" w:hAnsi="Arial" w:cs="Arial"/>
        </w:rPr>
        <w:t>Statistics</w:t>
      </w:r>
      <w:proofErr w:type="spellEnd"/>
      <w:r w:rsidRPr="00E31C81">
        <w:rPr>
          <w:rFonts w:ascii="Arial" w:hAnsi="Arial" w:cs="Arial"/>
        </w:rPr>
        <w:t xml:space="preserve"> Working </w:t>
      </w:r>
      <w:proofErr w:type="spellStart"/>
      <w:r w:rsidRPr="00E31C81">
        <w:rPr>
          <w:rFonts w:ascii="Arial" w:hAnsi="Arial" w:cs="Arial"/>
        </w:rPr>
        <w:t>Papers</w:t>
      </w:r>
      <w:proofErr w:type="spellEnd"/>
      <w:r w:rsidRPr="00E31C81">
        <w:rPr>
          <w:rFonts w:ascii="Arial" w:hAnsi="Arial" w:cs="Arial"/>
        </w:rPr>
        <w:t>, 2005/3). OECD Publishing. https://doi.org/10.1787/533411815016</w:t>
      </w:r>
    </w:p>
    <w:p w14:paraId="2024879E" w14:textId="77777777" w:rsidR="009C0D11" w:rsidRPr="00E31C81" w:rsidRDefault="00000000" w:rsidP="00234B6F">
      <w:pPr>
        <w:jc w:val="both"/>
        <w:rPr>
          <w:rFonts w:ascii="Arial" w:hAnsi="Arial" w:cs="Arial"/>
        </w:rPr>
      </w:pPr>
      <w:r w:rsidRPr="00E31C81">
        <w:rPr>
          <w:rFonts w:ascii="Arial" w:hAnsi="Arial" w:cs="Arial"/>
        </w:rPr>
        <w:t xml:space="preserve">PromPerú / PUCP-PELCAN. (2021). </w:t>
      </w:r>
      <w:r w:rsidRPr="00E31C81">
        <w:rPr>
          <w:rFonts w:ascii="Arial" w:hAnsi="Arial" w:cs="Arial"/>
          <w:i/>
        </w:rPr>
        <w:t>Manual de uso CalCafé v2.1: calculadora de ciclo de vida para café peruano de exportación</w:t>
      </w:r>
      <w:r w:rsidRPr="00E31C81">
        <w:rPr>
          <w:rFonts w:ascii="Arial" w:hAnsi="Arial" w:cs="Arial"/>
        </w:rPr>
        <w:t xml:space="preserve"> (ISO 14040/44, PEFCR). PromPerú.</w:t>
      </w:r>
    </w:p>
    <w:p w14:paraId="347389FF" w14:textId="77777777" w:rsidR="009C0D11" w:rsidRPr="00E31C81" w:rsidRDefault="00000000" w:rsidP="00234B6F">
      <w:pPr>
        <w:jc w:val="both"/>
        <w:rPr>
          <w:rFonts w:ascii="Arial" w:hAnsi="Arial" w:cs="Arial"/>
        </w:rPr>
      </w:pPr>
      <w:r w:rsidRPr="00E31C81">
        <w:rPr>
          <w:rFonts w:ascii="Arial" w:hAnsi="Arial" w:cs="Arial"/>
        </w:rPr>
        <w:t>Reglamento (UE) 2019/2088 del Parlamento Europeo y del Consejo, de 27 de noviembre de 2019, sobre la divulgación de información relativa a la sostenibilidad en el sector de los servicios financieros. Diario Oficial de la Unión Europea, L 317, 1–16. https://data.europa.eu/eli/reg/2019/2088/oj</w:t>
      </w:r>
    </w:p>
    <w:p w14:paraId="4F81CE0F" w14:textId="77777777" w:rsidR="009C0D11" w:rsidRPr="00E31C81" w:rsidRDefault="00000000" w:rsidP="00234B6F">
      <w:pPr>
        <w:jc w:val="both"/>
        <w:rPr>
          <w:rFonts w:ascii="Arial" w:hAnsi="Arial" w:cs="Arial"/>
        </w:rPr>
      </w:pPr>
      <w:r w:rsidRPr="00E31C81">
        <w:rPr>
          <w:rFonts w:ascii="Arial" w:hAnsi="Arial" w:cs="Arial"/>
        </w:rPr>
        <w:t>Reglamento (UE) 2020/852 del Parlamento Europeo y del Consejo, de 18 de junio de 2020, relativo al establecimiento de un marco para facilitar las inversiones sostenibles. Diario Oficial de la Unión Europea, L 198, 13–43. https://eur-lex.europa.eu/legal-content/EN/TXT/?uri=uriserv:OJ.L_.2020.198.01.0013.01.ENG</w:t>
      </w:r>
    </w:p>
    <w:p w14:paraId="41CAE7CC" w14:textId="77777777" w:rsidR="009C0D11" w:rsidRPr="00E31C81" w:rsidRDefault="00000000" w:rsidP="00234B6F">
      <w:pPr>
        <w:jc w:val="both"/>
        <w:rPr>
          <w:rFonts w:ascii="Arial" w:hAnsi="Arial" w:cs="Arial"/>
        </w:rPr>
      </w:pPr>
      <w:r w:rsidRPr="00E31C81">
        <w:rPr>
          <w:rFonts w:ascii="Arial" w:hAnsi="Arial" w:cs="Arial"/>
        </w:rPr>
        <w:t>Reglamento (UE) 2023/1115 del Parlamento Europeo y del Consejo, de 31 de mayo de 2023, relativo a la comercialización en el mercado de la Unión y a la exportación desde la Unión de determinadas materias primas y productos asociados a la deforestación y la degradación forestal. Diario Oficial de la Unión Europea, L 150, 206–290. https://eur-lex.europa.eu/legal-content/es/ALL/?uri=CELEX:32023R1115</w:t>
      </w:r>
    </w:p>
    <w:p w14:paraId="202B487D" w14:textId="77777777" w:rsidR="009C0D11" w:rsidRPr="00E31C81" w:rsidRDefault="00000000" w:rsidP="00234B6F">
      <w:pPr>
        <w:jc w:val="both"/>
        <w:rPr>
          <w:rFonts w:ascii="Arial" w:hAnsi="Arial" w:cs="Arial"/>
        </w:rPr>
      </w:pPr>
      <w:r w:rsidRPr="00E31C81">
        <w:rPr>
          <w:rFonts w:ascii="Arial" w:hAnsi="Arial" w:cs="Arial"/>
        </w:rPr>
        <w:t>Reglamento (UE) 2023/956 del Parlamento Europeo y del Consejo, de 10 de mayo de 2023, por el que se establece un mecanismo de ajuste en frontera por carbono. Diario Oficial de la Unión Europea, L 130, 52–104.</w:t>
      </w:r>
    </w:p>
    <w:p w14:paraId="3788B2E9" w14:textId="77777777" w:rsidR="009C0D11" w:rsidRPr="00E31C81" w:rsidRDefault="00000000" w:rsidP="00234B6F">
      <w:pPr>
        <w:jc w:val="both"/>
        <w:rPr>
          <w:rFonts w:ascii="Arial" w:hAnsi="Arial" w:cs="Arial"/>
        </w:rPr>
      </w:pPr>
      <w:r w:rsidRPr="00E31C81">
        <w:rPr>
          <w:rFonts w:ascii="Arial" w:hAnsi="Arial" w:cs="Arial"/>
        </w:rPr>
        <w:t>Reglamento (UE) 2025/40 del Parlamento Europeo y del Consejo, de 22 de enero de 2025, relativo a los envases y residuos de envases. Diario Oficial de la Unión Europea. https://eur-lex.europa.eu/legal-content/EN/TXT/?uri=CELEX:32025R0040</w:t>
      </w:r>
    </w:p>
    <w:p w14:paraId="124463C6" w14:textId="77777777" w:rsidR="009C0D11" w:rsidRPr="00E31C81" w:rsidRDefault="00000000" w:rsidP="00234B6F">
      <w:pPr>
        <w:jc w:val="both"/>
        <w:rPr>
          <w:rFonts w:ascii="Arial" w:hAnsi="Arial" w:cs="Arial"/>
        </w:rPr>
      </w:pPr>
      <w:r w:rsidRPr="00E31C81">
        <w:rPr>
          <w:rFonts w:ascii="Arial" w:hAnsi="Arial" w:cs="Arial"/>
        </w:rPr>
        <w:t>Reglamento (UE) 2025/1093 de Ejecución de la Comisión, por el que se establece la clasificación de países por nivel de riesgo a efectos del Reglamento (UE) 2023/1115. Diario Oficial de la Unión Europea.</w:t>
      </w:r>
    </w:p>
    <w:p w14:paraId="64B44F36" w14:textId="77777777" w:rsidR="009C0D11" w:rsidRPr="00E31C81" w:rsidRDefault="00000000" w:rsidP="00234B6F">
      <w:pPr>
        <w:jc w:val="both"/>
        <w:rPr>
          <w:rFonts w:ascii="Arial" w:hAnsi="Arial" w:cs="Arial"/>
        </w:rPr>
      </w:pPr>
      <w:r w:rsidRPr="00E31C81">
        <w:rPr>
          <w:rFonts w:ascii="Arial" w:hAnsi="Arial" w:cs="Arial"/>
        </w:rPr>
        <w:t>Reglamento (UE) 2025/2650 del Parlamento Europeo y del Consejo, de 19 de diciembre de 2025, por el que se modifica el Reglamento (UE) 2023/1115 en lo que respecta a determinadas obligaciones de los operadores y comerciantes. Diario Oficial de la Unión Europea. https://eur-lex.europa.eu/eli/reg/2025/2650/oj</w:t>
      </w:r>
    </w:p>
    <w:p w14:paraId="744FB1DE" w14:textId="77777777" w:rsidR="009C0D11" w:rsidRPr="00E31C81" w:rsidRDefault="00000000" w:rsidP="00234B6F">
      <w:pPr>
        <w:jc w:val="both"/>
        <w:rPr>
          <w:rFonts w:ascii="Arial" w:hAnsi="Arial" w:cs="Arial"/>
        </w:rPr>
      </w:pPr>
      <w:r w:rsidRPr="00E31C81">
        <w:rPr>
          <w:rFonts w:ascii="Arial" w:hAnsi="Arial" w:cs="Arial"/>
        </w:rPr>
        <w:t xml:space="preserve">SAI Platform. (2022). </w:t>
      </w:r>
      <w:r w:rsidRPr="00E31C81">
        <w:rPr>
          <w:rFonts w:ascii="Arial" w:hAnsi="Arial" w:cs="Arial"/>
          <w:i/>
        </w:rPr>
        <w:t xml:space="preserve">Farm Sustainability Assessment (FSA) </w:t>
      </w:r>
      <w:proofErr w:type="spellStart"/>
      <w:r w:rsidRPr="00E31C81">
        <w:rPr>
          <w:rFonts w:ascii="Arial" w:hAnsi="Arial" w:cs="Arial"/>
          <w:i/>
        </w:rPr>
        <w:t>version</w:t>
      </w:r>
      <w:proofErr w:type="spellEnd"/>
      <w:r w:rsidRPr="00E31C81">
        <w:rPr>
          <w:rFonts w:ascii="Arial" w:hAnsi="Arial" w:cs="Arial"/>
          <w:i/>
        </w:rPr>
        <w:t xml:space="preserve"> 3.0: </w:t>
      </w:r>
      <w:proofErr w:type="spellStart"/>
      <w:r w:rsidRPr="00E31C81">
        <w:rPr>
          <w:rFonts w:ascii="Arial" w:hAnsi="Arial" w:cs="Arial"/>
          <w:i/>
        </w:rPr>
        <w:t>Methodology</w:t>
      </w:r>
      <w:proofErr w:type="spellEnd"/>
      <w:r w:rsidRPr="00E31C81">
        <w:rPr>
          <w:rFonts w:ascii="Arial" w:hAnsi="Arial" w:cs="Arial"/>
          <w:i/>
        </w:rPr>
        <w:t xml:space="preserve"> and </w:t>
      </w:r>
      <w:proofErr w:type="spellStart"/>
      <w:r w:rsidRPr="00E31C81">
        <w:rPr>
          <w:rFonts w:ascii="Arial" w:hAnsi="Arial" w:cs="Arial"/>
          <w:i/>
        </w:rPr>
        <w:t>scoring</w:t>
      </w:r>
      <w:proofErr w:type="spellEnd"/>
      <w:r w:rsidRPr="00E31C81">
        <w:rPr>
          <w:rFonts w:ascii="Arial" w:hAnsi="Arial" w:cs="Arial"/>
          <w:i/>
        </w:rPr>
        <w:t xml:space="preserve"> guide</w:t>
      </w:r>
      <w:r w:rsidRPr="00E31C81">
        <w:rPr>
          <w:rFonts w:ascii="Arial" w:hAnsi="Arial" w:cs="Arial"/>
        </w:rPr>
        <w:t xml:space="preserve">. </w:t>
      </w:r>
      <w:proofErr w:type="spellStart"/>
      <w:r w:rsidRPr="00E31C81">
        <w:rPr>
          <w:rFonts w:ascii="Arial" w:hAnsi="Arial" w:cs="Arial"/>
        </w:rPr>
        <w:t>Sustainable</w:t>
      </w:r>
      <w:proofErr w:type="spellEnd"/>
      <w:r w:rsidRPr="00E31C81">
        <w:rPr>
          <w:rFonts w:ascii="Arial" w:hAnsi="Arial" w:cs="Arial"/>
        </w:rPr>
        <w:t xml:space="preserve"> </w:t>
      </w:r>
      <w:proofErr w:type="spellStart"/>
      <w:r w:rsidRPr="00E31C81">
        <w:rPr>
          <w:rFonts w:ascii="Arial" w:hAnsi="Arial" w:cs="Arial"/>
        </w:rPr>
        <w:t>Agriculture</w:t>
      </w:r>
      <w:proofErr w:type="spellEnd"/>
      <w:r w:rsidRPr="00E31C81">
        <w:rPr>
          <w:rFonts w:ascii="Arial" w:hAnsi="Arial" w:cs="Arial"/>
        </w:rPr>
        <w:t xml:space="preserve"> </w:t>
      </w:r>
      <w:proofErr w:type="spellStart"/>
      <w:r w:rsidRPr="00E31C81">
        <w:rPr>
          <w:rFonts w:ascii="Arial" w:hAnsi="Arial" w:cs="Arial"/>
        </w:rPr>
        <w:t>Initiative</w:t>
      </w:r>
      <w:proofErr w:type="spellEnd"/>
      <w:r w:rsidRPr="00E31C81">
        <w:rPr>
          <w:rFonts w:ascii="Arial" w:hAnsi="Arial" w:cs="Arial"/>
        </w:rPr>
        <w:t xml:space="preserve"> Platform. https://saiplatform.org/fsa/</w:t>
      </w:r>
    </w:p>
    <w:p w14:paraId="30677707" w14:textId="77777777" w:rsidR="009C0D11" w:rsidRPr="00E31C81" w:rsidRDefault="00000000" w:rsidP="00234B6F">
      <w:pPr>
        <w:jc w:val="both"/>
        <w:rPr>
          <w:rFonts w:ascii="Arial" w:hAnsi="Arial" w:cs="Arial"/>
        </w:rPr>
      </w:pPr>
      <w:r w:rsidRPr="00E31C81">
        <w:rPr>
          <w:rFonts w:ascii="Arial" w:hAnsi="Arial" w:cs="Arial"/>
        </w:rPr>
        <w:t xml:space="preserve">Team Europe </w:t>
      </w:r>
      <w:proofErr w:type="spellStart"/>
      <w:r w:rsidRPr="00E31C81">
        <w:rPr>
          <w:rFonts w:ascii="Arial" w:hAnsi="Arial" w:cs="Arial"/>
        </w:rPr>
        <w:t>Initiative</w:t>
      </w:r>
      <w:proofErr w:type="spellEnd"/>
      <w:r w:rsidRPr="00E31C81">
        <w:rPr>
          <w:rFonts w:ascii="Arial" w:hAnsi="Arial" w:cs="Arial"/>
        </w:rPr>
        <w:t xml:space="preserve"> on </w:t>
      </w:r>
      <w:proofErr w:type="spellStart"/>
      <w:r w:rsidRPr="00E31C81">
        <w:rPr>
          <w:rFonts w:ascii="Arial" w:hAnsi="Arial" w:cs="Arial"/>
        </w:rPr>
        <w:t>Deforestation</w:t>
      </w:r>
      <w:proofErr w:type="spellEnd"/>
      <w:r w:rsidRPr="00E31C81">
        <w:rPr>
          <w:rFonts w:ascii="Arial" w:hAnsi="Arial" w:cs="Arial"/>
        </w:rPr>
        <w:t xml:space="preserve">-free </w:t>
      </w:r>
      <w:proofErr w:type="spellStart"/>
      <w:r w:rsidRPr="00E31C81">
        <w:rPr>
          <w:rFonts w:ascii="Arial" w:hAnsi="Arial" w:cs="Arial"/>
        </w:rPr>
        <w:t>Value</w:t>
      </w:r>
      <w:proofErr w:type="spellEnd"/>
      <w:r w:rsidRPr="00E31C81">
        <w:rPr>
          <w:rFonts w:ascii="Arial" w:hAnsi="Arial" w:cs="Arial"/>
        </w:rPr>
        <w:t xml:space="preserve"> </w:t>
      </w:r>
      <w:proofErr w:type="spellStart"/>
      <w:r w:rsidRPr="00E31C81">
        <w:rPr>
          <w:rFonts w:ascii="Arial" w:hAnsi="Arial" w:cs="Arial"/>
        </w:rPr>
        <w:t>Chains</w:t>
      </w:r>
      <w:proofErr w:type="spellEnd"/>
      <w:r w:rsidRPr="00E31C81">
        <w:rPr>
          <w:rFonts w:ascii="Arial" w:hAnsi="Arial" w:cs="Arial"/>
        </w:rPr>
        <w:t xml:space="preserve">. (2025). </w:t>
      </w:r>
      <w:r w:rsidRPr="00E31C81">
        <w:rPr>
          <w:rFonts w:ascii="Arial" w:hAnsi="Arial" w:cs="Arial"/>
          <w:i/>
        </w:rPr>
        <w:t xml:space="preserve">EUDR </w:t>
      </w:r>
      <w:proofErr w:type="spellStart"/>
      <w:r w:rsidRPr="00E31C81">
        <w:rPr>
          <w:rFonts w:ascii="Arial" w:hAnsi="Arial" w:cs="Arial"/>
          <w:i/>
        </w:rPr>
        <w:t>readiness</w:t>
      </w:r>
      <w:proofErr w:type="spellEnd"/>
      <w:r w:rsidRPr="00E31C81">
        <w:rPr>
          <w:rFonts w:ascii="Arial" w:hAnsi="Arial" w:cs="Arial"/>
          <w:i/>
        </w:rPr>
        <w:t xml:space="preserve"> </w:t>
      </w:r>
      <w:proofErr w:type="spellStart"/>
      <w:r w:rsidRPr="00E31C81">
        <w:rPr>
          <w:rFonts w:ascii="Arial" w:hAnsi="Arial" w:cs="Arial"/>
          <w:i/>
        </w:rPr>
        <w:t>assessment</w:t>
      </w:r>
      <w:proofErr w:type="spellEnd"/>
      <w:r w:rsidRPr="00E31C81">
        <w:rPr>
          <w:rFonts w:ascii="Arial" w:hAnsi="Arial" w:cs="Arial"/>
          <w:i/>
        </w:rPr>
        <w:t xml:space="preserve">: Coffee, </w:t>
      </w:r>
      <w:proofErr w:type="spellStart"/>
      <w:r w:rsidRPr="00E31C81">
        <w:rPr>
          <w:rFonts w:ascii="Arial" w:hAnsi="Arial" w:cs="Arial"/>
          <w:i/>
        </w:rPr>
        <w:t>rubber</w:t>
      </w:r>
      <w:proofErr w:type="spellEnd"/>
      <w:r w:rsidRPr="00E31C81">
        <w:rPr>
          <w:rFonts w:ascii="Arial" w:hAnsi="Arial" w:cs="Arial"/>
          <w:i/>
        </w:rPr>
        <w:t xml:space="preserve"> and </w:t>
      </w:r>
      <w:proofErr w:type="spellStart"/>
      <w:r w:rsidRPr="00E31C81">
        <w:rPr>
          <w:rFonts w:ascii="Arial" w:hAnsi="Arial" w:cs="Arial"/>
          <w:i/>
        </w:rPr>
        <w:t>timber</w:t>
      </w:r>
      <w:proofErr w:type="spellEnd"/>
      <w:r w:rsidRPr="00E31C81">
        <w:rPr>
          <w:rFonts w:ascii="Arial" w:hAnsi="Arial" w:cs="Arial"/>
          <w:i/>
        </w:rPr>
        <w:t xml:space="preserve"> </w:t>
      </w:r>
      <w:proofErr w:type="spellStart"/>
      <w:r w:rsidRPr="00E31C81">
        <w:rPr>
          <w:rFonts w:ascii="Arial" w:hAnsi="Arial" w:cs="Arial"/>
          <w:i/>
        </w:rPr>
        <w:t>value</w:t>
      </w:r>
      <w:proofErr w:type="spellEnd"/>
      <w:r w:rsidRPr="00E31C81">
        <w:rPr>
          <w:rFonts w:ascii="Arial" w:hAnsi="Arial" w:cs="Arial"/>
          <w:i/>
        </w:rPr>
        <w:t xml:space="preserve"> </w:t>
      </w:r>
      <w:proofErr w:type="spellStart"/>
      <w:r w:rsidRPr="00E31C81">
        <w:rPr>
          <w:rFonts w:ascii="Arial" w:hAnsi="Arial" w:cs="Arial"/>
          <w:i/>
        </w:rPr>
        <w:t>chains</w:t>
      </w:r>
      <w:proofErr w:type="spellEnd"/>
      <w:r w:rsidRPr="00E31C81">
        <w:rPr>
          <w:rFonts w:ascii="Arial" w:hAnsi="Arial" w:cs="Arial"/>
          <w:i/>
        </w:rPr>
        <w:t xml:space="preserve"> in Vietnam</w:t>
      </w:r>
      <w:r w:rsidRPr="00E31C81">
        <w:rPr>
          <w:rFonts w:ascii="Arial" w:hAnsi="Arial" w:cs="Arial"/>
        </w:rPr>
        <w:t xml:space="preserve">. European </w:t>
      </w:r>
      <w:proofErr w:type="spellStart"/>
      <w:r w:rsidRPr="00E31C81">
        <w:rPr>
          <w:rFonts w:ascii="Arial" w:hAnsi="Arial" w:cs="Arial"/>
        </w:rPr>
        <w:t>Commission</w:t>
      </w:r>
      <w:proofErr w:type="spellEnd"/>
      <w:r w:rsidRPr="00E31C81">
        <w:rPr>
          <w:rFonts w:ascii="Arial" w:hAnsi="Arial" w:cs="Arial"/>
        </w:rPr>
        <w:t>.</w:t>
      </w:r>
    </w:p>
    <w:p w14:paraId="0C4E183F" w14:textId="77777777" w:rsidR="009C0D11" w:rsidRPr="00E31C81" w:rsidRDefault="00000000" w:rsidP="00234B6F">
      <w:pPr>
        <w:jc w:val="both"/>
        <w:rPr>
          <w:rFonts w:ascii="Arial" w:hAnsi="Arial" w:cs="Arial"/>
        </w:rPr>
      </w:pPr>
      <w:r w:rsidRPr="00E31C81">
        <w:rPr>
          <w:rFonts w:ascii="Arial" w:hAnsi="Arial" w:cs="Arial"/>
        </w:rPr>
        <w:t xml:space="preserve">UNDP. (2010). </w:t>
      </w:r>
      <w:r w:rsidRPr="00E31C81">
        <w:rPr>
          <w:rFonts w:ascii="Arial" w:hAnsi="Arial" w:cs="Arial"/>
          <w:i/>
        </w:rPr>
        <w:t xml:space="preserve">Human Development </w:t>
      </w:r>
      <w:proofErr w:type="spellStart"/>
      <w:r w:rsidRPr="00E31C81">
        <w:rPr>
          <w:rFonts w:ascii="Arial" w:hAnsi="Arial" w:cs="Arial"/>
          <w:i/>
        </w:rPr>
        <w:t>Report</w:t>
      </w:r>
      <w:proofErr w:type="spellEnd"/>
      <w:r w:rsidRPr="00E31C81">
        <w:rPr>
          <w:rFonts w:ascii="Arial" w:hAnsi="Arial" w:cs="Arial"/>
          <w:i/>
        </w:rPr>
        <w:t xml:space="preserve"> 2010: The real </w:t>
      </w:r>
      <w:proofErr w:type="spellStart"/>
      <w:r w:rsidRPr="00E31C81">
        <w:rPr>
          <w:rFonts w:ascii="Arial" w:hAnsi="Arial" w:cs="Arial"/>
          <w:i/>
        </w:rPr>
        <w:t>wealth</w:t>
      </w:r>
      <w:proofErr w:type="spellEnd"/>
      <w:r w:rsidRPr="00E31C81">
        <w:rPr>
          <w:rFonts w:ascii="Arial" w:hAnsi="Arial" w:cs="Arial"/>
          <w:i/>
        </w:rPr>
        <w:t xml:space="preserve"> </w:t>
      </w:r>
      <w:proofErr w:type="spellStart"/>
      <w:r w:rsidRPr="00E31C81">
        <w:rPr>
          <w:rFonts w:ascii="Arial" w:hAnsi="Arial" w:cs="Arial"/>
          <w:i/>
        </w:rPr>
        <w:t>of</w:t>
      </w:r>
      <w:proofErr w:type="spellEnd"/>
      <w:r w:rsidRPr="00E31C81">
        <w:rPr>
          <w:rFonts w:ascii="Arial" w:hAnsi="Arial" w:cs="Arial"/>
          <w:i/>
        </w:rPr>
        <w:t xml:space="preserve"> </w:t>
      </w:r>
      <w:proofErr w:type="spellStart"/>
      <w:r w:rsidRPr="00E31C81">
        <w:rPr>
          <w:rFonts w:ascii="Arial" w:hAnsi="Arial" w:cs="Arial"/>
          <w:i/>
        </w:rPr>
        <w:t>nations</w:t>
      </w:r>
      <w:proofErr w:type="spellEnd"/>
      <w:r w:rsidRPr="00E31C81">
        <w:rPr>
          <w:rFonts w:ascii="Arial" w:hAnsi="Arial" w:cs="Arial"/>
          <w:i/>
        </w:rPr>
        <w:t xml:space="preserve"> — </w:t>
      </w:r>
      <w:proofErr w:type="spellStart"/>
      <w:r w:rsidRPr="00E31C81">
        <w:rPr>
          <w:rFonts w:ascii="Arial" w:hAnsi="Arial" w:cs="Arial"/>
          <w:i/>
        </w:rPr>
        <w:t>Pathways</w:t>
      </w:r>
      <w:proofErr w:type="spellEnd"/>
      <w:r w:rsidRPr="00E31C81">
        <w:rPr>
          <w:rFonts w:ascii="Arial" w:hAnsi="Arial" w:cs="Arial"/>
          <w:i/>
        </w:rPr>
        <w:t xml:space="preserve"> to human development</w:t>
      </w:r>
      <w:r w:rsidRPr="00E31C81">
        <w:rPr>
          <w:rFonts w:ascii="Arial" w:hAnsi="Arial" w:cs="Arial"/>
        </w:rPr>
        <w:t xml:space="preserve">. </w:t>
      </w:r>
      <w:proofErr w:type="spellStart"/>
      <w:r w:rsidRPr="00E31C81">
        <w:rPr>
          <w:rFonts w:ascii="Arial" w:hAnsi="Arial" w:cs="Arial"/>
        </w:rPr>
        <w:t>United</w:t>
      </w:r>
      <w:proofErr w:type="spellEnd"/>
      <w:r w:rsidRPr="00E31C81">
        <w:rPr>
          <w:rFonts w:ascii="Arial" w:hAnsi="Arial" w:cs="Arial"/>
        </w:rPr>
        <w:t xml:space="preserve"> Nations Development </w:t>
      </w:r>
      <w:proofErr w:type="spellStart"/>
      <w:r w:rsidRPr="00E31C81">
        <w:rPr>
          <w:rFonts w:ascii="Arial" w:hAnsi="Arial" w:cs="Arial"/>
        </w:rPr>
        <w:t>Programme</w:t>
      </w:r>
      <w:proofErr w:type="spellEnd"/>
      <w:r w:rsidRPr="00E31C81">
        <w:rPr>
          <w:rFonts w:ascii="Arial" w:hAnsi="Arial" w:cs="Arial"/>
        </w:rPr>
        <w:t>. https://hdr.undp.org/content/human-development-report-2010</w:t>
      </w:r>
    </w:p>
    <w:p w14:paraId="2B04CE0E" w14:textId="77777777" w:rsidR="009C0D11" w:rsidRPr="00E31C81" w:rsidRDefault="00000000" w:rsidP="00234B6F">
      <w:pPr>
        <w:jc w:val="both"/>
        <w:rPr>
          <w:rFonts w:ascii="Arial" w:hAnsi="Arial" w:cs="Arial"/>
        </w:rPr>
      </w:pPr>
      <w:r w:rsidRPr="00E31C81">
        <w:rPr>
          <w:rFonts w:ascii="Arial" w:hAnsi="Arial" w:cs="Arial"/>
        </w:rPr>
        <w:lastRenderedPageBreak/>
        <w:t xml:space="preserve">Vargas, G., &amp; Willems, S. (2017). </w:t>
      </w:r>
      <w:r w:rsidRPr="00E31C81">
        <w:rPr>
          <w:rFonts w:ascii="Arial" w:hAnsi="Arial" w:cs="Arial"/>
          <w:i/>
        </w:rPr>
        <w:t>Línea base de deforestación en zonas cafetaleras peruanas</w:t>
      </w:r>
      <w:r w:rsidRPr="00E31C81">
        <w:rPr>
          <w:rFonts w:ascii="Arial" w:hAnsi="Arial" w:cs="Arial"/>
        </w:rPr>
        <w:t>. PNUD/MIDAGRI.</w:t>
      </w:r>
    </w:p>
    <w:p w14:paraId="7261A628" w14:textId="77777777" w:rsidR="009C0D11" w:rsidRPr="00E31C81" w:rsidRDefault="009C0D11" w:rsidP="00234B6F">
      <w:pPr>
        <w:pBdr>
          <w:bottom w:val="single" w:sz="6" w:space="1" w:color="AAAAAA"/>
        </w:pBdr>
        <w:spacing w:before="120"/>
        <w:jc w:val="both"/>
        <w:rPr>
          <w:rFonts w:ascii="Arial" w:hAnsi="Arial" w:cs="Arial"/>
        </w:rPr>
      </w:pPr>
    </w:p>
    <w:p w14:paraId="273039C7" w14:textId="77777777" w:rsidR="009C0D11" w:rsidRPr="00E31C81" w:rsidRDefault="00000000" w:rsidP="00234B6F">
      <w:pPr>
        <w:jc w:val="both"/>
        <w:rPr>
          <w:rFonts w:ascii="Arial" w:hAnsi="Arial" w:cs="Arial"/>
        </w:rPr>
      </w:pPr>
      <w:r w:rsidRPr="00E31C81">
        <w:rPr>
          <w:rFonts w:ascii="Arial" w:hAnsi="Arial" w:cs="Arial"/>
          <w:i/>
        </w:rPr>
        <w:t>Documento de trabajo — Grupo ISCAM, Centro de Investigación de la Universidad del Pacífico.</w:t>
      </w:r>
    </w:p>
    <w:p w14:paraId="00255AD8" w14:textId="77777777" w:rsidR="009C0D11" w:rsidRPr="00E31C81" w:rsidRDefault="00000000" w:rsidP="00234B6F">
      <w:pPr>
        <w:jc w:val="both"/>
        <w:rPr>
          <w:rFonts w:ascii="Arial" w:hAnsi="Arial" w:cs="Arial"/>
        </w:rPr>
      </w:pPr>
      <w:r w:rsidRPr="00E31C81">
        <w:rPr>
          <w:rFonts w:ascii="Arial" w:hAnsi="Arial" w:cs="Arial"/>
          <w:i/>
        </w:rPr>
        <w:t>Instrumento 2 versión D1–D15 + Bloque P v0.2 · 89 preguntas · 2026-10-09.</w:t>
      </w:r>
    </w:p>
    <w:p w14:paraId="341AB1E3" w14:textId="46294075" w:rsidR="009C0D11" w:rsidRPr="00E31C81" w:rsidRDefault="00000000" w:rsidP="00234B6F">
      <w:pPr>
        <w:jc w:val="both"/>
        <w:rPr>
          <w:rFonts w:ascii="Arial" w:hAnsi="Arial" w:cs="Arial"/>
        </w:rPr>
      </w:pPr>
      <w:r w:rsidRPr="00E31C81">
        <w:rPr>
          <w:rFonts w:ascii="Arial" w:hAnsi="Arial" w:cs="Arial"/>
          <w:i/>
        </w:rPr>
        <w:t>Para actualizaciones metodológicas del sistema de índices: `ISCAM/</w:t>
      </w:r>
      <w:r w:rsidR="00234B6F" w:rsidRPr="00E31C81">
        <w:rPr>
          <w:rFonts w:ascii="Arial" w:hAnsi="Arial" w:cs="Arial"/>
          <w:i/>
        </w:rPr>
        <w:t>Metodología</w:t>
      </w:r>
      <w:r w:rsidRPr="00E31C81">
        <w:rPr>
          <w:rFonts w:ascii="Arial" w:hAnsi="Arial" w:cs="Arial"/>
          <w:i/>
        </w:rPr>
        <w:t xml:space="preserve"> - </w:t>
      </w:r>
      <w:r w:rsidR="00234B6F" w:rsidRPr="00E31C81">
        <w:rPr>
          <w:rFonts w:ascii="Arial" w:hAnsi="Arial" w:cs="Arial"/>
          <w:i/>
        </w:rPr>
        <w:t>Índice</w:t>
      </w:r>
      <w:r w:rsidRPr="00E31C81">
        <w:rPr>
          <w:rFonts w:ascii="Arial" w:hAnsi="Arial" w:cs="Arial"/>
          <w:i/>
        </w:rPr>
        <w:t xml:space="preserve"> de Alineamiento (ISA) y Marco Muestral.md`.</w:t>
      </w:r>
    </w:p>
    <w:p w14:paraId="7F272BC0" w14:textId="77777777" w:rsidR="009C0D11" w:rsidRPr="00E31C81" w:rsidRDefault="00000000" w:rsidP="00234B6F">
      <w:pPr>
        <w:jc w:val="both"/>
        <w:rPr>
          <w:rFonts w:ascii="Arial" w:hAnsi="Arial" w:cs="Arial"/>
        </w:rPr>
      </w:pPr>
      <w:r w:rsidRPr="00E31C81">
        <w:rPr>
          <w:rFonts w:ascii="Arial" w:hAnsi="Arial" w:cs="Arial"/>
          <w:i/>
        </w:rPr>
        <w:t>Para el texto aplicable en Google Forms: `Instrumentos/Instrumento 2 - Encuesta Cuantitativa.md`.</w:t>
      </w:r>
    </w:p>
    <w:p w14:paraId="1CC66E9F" w14:textId="77777777" w:rsidR="009C0D11" w:rsidRPr="00E31C81" w:rsidRDefault="00000000" w:rsidP="00234B6F">
      <w:pPr>
        <w:jc w:val="both"/>
        <w:rPr>
          <w:rFonts w:ascii="Arial" w:hAnsi="Arial" w:cs="Arial"/>
        </w:rPr>
      </w:pPr>
      <w:r w:rsidRPr="00E31C81">
        <w:rPr>
          <w:rFonts w:ascii="Arial" w:hAnsi="Arial" w:cs="Arial"/>
          <w:i/>
        </w:rPr>
        <w:t>Reproducibilidad: la matriz de la sección 4 se genera automáticamente desde `Scripts/matriz_data.py`.</w:t>
      </w:r>
    </w:p>
    <w:sectPr w:rsidR="009C0D11" w:rsidRPr="00E31C8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8E7FF4"/>
    <w:multiLevelType w:val="multilevel"/>
    <w:tmpl w:val="F90263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720121">
    <w:abstractNumId w:val="8"/>
  </w:num>
  <w:num w:numId="2" w16cid:durableId="330331597">
    <w:abstractNumId w:val="6"/>
  </w:num>
  <w:num w:numId="3" w16cid:durableId="1670257956">
    <w:abstractNumId w:val="5"/>
  </w:num>
  <w:num w:numId="4" w16cid:durableId="338973492">
    <w:abstractNumId w:val="4"/>
  </w:num>
  <w:num w:numId="5" w16cid:durableId="1884827007">
    <w:abstractNumId w:val="7"/>
  </w:num>
  <w:num w:numId="6" w16cid:durableId="934023619">
    <w:abstractNumId w:val="3"/>
  </w:num>
  <w:num w:numId="7" w16cid:durableId="1097168470">
    <w:abstractNumId w:val="2"/>
  </w:num>
  <w:num w:numId="8" w16cid:durableId="1519126150">
    <w:abstractNumId w:val="1"/>
  </w:num>
  <w:num w:numId="9" w16cid:durableId="879242212">
    <w:abstractNumId w:val="0"/>
  </w:num>
  <w:num w:numId="10" w16cid:durableId="1281842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2B"/>
    <w:rsid w:val="0015074B"/>
    <w:rsid w:val="001A49DA"/>
    <w:rsid w:val="0021288D"/>
    <w:rsid w:val="00234B6F"/>
    <w:rsid w:val="0029639D"/>
    <w:rsid w:val="00326F90"/>
    <w:rsid w:val="003B6A9A"/>
    <w:rsid w:val="00576BC3"/>
    <w:rsid w:val="00704088"/>
    <w:rsid w:val="009C0D11"/>
    <w:rsid w:val="00AA1D8D"/>
    <w:rsid w:val="00B47730"/>
    <w:rsid w:val="00CB0664"/>
    <w:rsid w:val="00E31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1F800"/>
  <w14:defaultImageDpi w14:val="300"/>
  <w15:docId w15:val="{C7038BA8-09C3-48FD-9387-ED919C32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lang w:val="es-PE"/>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F3B6E"/>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6E"/>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C9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36</Pages>
  <Words>8813</Words>
  <Characters>48473</Characters>
  <Application>Microsoft Office Word</Application>
  <DocSecurity>0</DocSecurity>
  <Lines>403</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Antonio Cuba Alvan</cp:lastModifiedBy>
  <cp:revision>3</cp:revision>
  <dcterms:created xsi:type="dcterms:W3CDTF">2013-12-23T23:15:00Z</dcterms:created>
  <dcterms:modified xsi:type="dcterms:W3CDTF">2026-10-10T01:33:00Z</dcterms:modified>
  <cp:category/>
</cp:coreProperties>
</file>