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ECDC" w14:textId="31CC9AEA" w:rsidR="00E701AB" w:rsidRDefault="00000000">
      <w:pPr>
        <w:spacing w:before="360" w:after="120"/>
        <w:jc w:val="both"/>
      </w:pPr>
      <w:r>
        <w:rPr>
          <w:b/>
          <w:bCs/>
          <w:sz w:val="32"/>
          <w:szCs w:val="32"/>
        </w:rPr>
        <w:t xml:space="preserve">Metodología — Instrumento </w:t>
      </w:r>
      <w:r w:rsidR="00A92A3E">
        <w:rPr>
          <w:b/>
          <w:bCs/>
          <w:sz w:val="32"/>
          <w:szCs w:val="32"/>
        </w:rPr>
        <w:t>2 Encuesta</w:t>
      </w:r>
      <w:r>
        <w:rPr>
          <w:b/>
          <w:bCs/>
          <w:sz w:val="32"/>
          <w:szCs w:val="32"/>
        </w:rPr>
        <w:t xml:space="preserve"> (preguntas) e Índice ISCAM</w:t>
      </w:r>
    </w:p>
    <w:p w14:paraId="7C8946DE" w14:textId="77777777" w:rsidR="00A92A3E" w:rsidRDefault="00000000">
      <w:pPr>
        <w:spacing w:after="120"/>
        <w:jc w:val="both"/>
      </w:pPr>
      <w:r>
        <w:rPr>
          <w:b/>
          <w:bCs/>
        </w:rPr>
        <w:t xml:space="preserve">Resumen. </w:t>
      </w:r>
      <w:r>
        <w:t xml:space="preserve">Qué </w:t>
      </w:r>
      <w:r w:rsidR="00A92A3E">
        <w:t>contiene</w:t>
      </w:r>
      <w:r>
        <w:t xml:space="preserve"> este documento: el diseño de las 119 preguntas del Instrumento </w:t>
      </w:r>
      <w:r w:rsidR="00A92A3E">
        <w:t>Encuesta</w:t>
      </w:r>
      <w:r>
        <w:t xml:space="preserve"> — cómo se construyeron, qué escala usa cada una, el diseño simétrico entre café y cacao y a qué parte del índice alimenta cada respuesta — y la metodología del índice implementado sobre las organizaciones del marco muestral (ISA-EUDR, ISA-Pacto</w:t>
      </w:r>
      <w:r w:rsidR="00A92A3E">
        <w:t xml:space="preserve"> </w:t>
      </w:r>
      <w:r>
        <w:t xml:space="preserve">Verde, ISA-Completo, IP, IV, RE, tipología 2x2, semáforos, índice de Pacto Verde y radar departamental). </w:t>
      </w:r>
    </w:p>
    <w:p w14:paraId="76EFA510" w14:textId="76D74797" w:rsidR="00E701AB" w:rsidRDefault="00000000">
      <w:pPr>
        <w:spacing w:after="120"/>
        <w:jc w:val="both"/>
      </w:pPr>
      <w:r>
        <w:t>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14:paraId="629C500B" w14:textId="77777777" w:rsidR="00E701AB" w:rsidRDefault="00000000">
      <w:pPr>
        <w:spacing w:after="160"/>
        <w:jc w:val="both"/>
      </w:pPr>
      <w:r>
        <w:rPr>
          <w:b/>
          <w:bCs/>
        </w:rPr>
        <w:t xml:space="preserve">Palabras clave: </w:t>
      </w:r>
      <w:r>
        <w:t>ISCAM, EUDR (Reglamento UE 2023/1115), Pacto Verde Europeo, café, cacao, cooperativas, Instrumento 2, Índice de Preparación (IP), Índice de Vulnerabilidad (IV), Perú.</w:t>
      </w:r>
    </w:p>
    <w:p w14:paraId="21B7B24E" w14:textId="77777777" w:rsidR="00E701AB" w:rsidRDefault="00000000">
      <w:pPr>
        <w:keepNext/>
        <w:spacing w:before="280" w:after="100"/>
        <w:jc w:val="both"/>
      </w:pPr>
      <w:r>
        <w:rPr>
          <w:b/>
          <w:bCs/>
        </w:rPr>
        <w:t>Contexto</w:t>
      </w:r>
    </w:p>
    <w:p w14:paraId="1F401AED" w14:textId="23947A6E" w:rsidR="00E701AB" w:rsidRDefault="00000000">
      <w:pPr>
        <w:jc w:val="both"/>
      </w:pPr>
      <w: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w:t>
      </w:r>
      <w:r w:rsidR="00A92A3E">
        <w:t>entra en vigor</w:t>
      </w:r>
      <w:r>
        <w:t xml:space="preserve"> en diciembre de 2026 y convierte en obligatoria una trazabilidad que hasta ahora dependía de certificaciones voluntarias.</w:t>
      </w:r>
    </w:p>
    <w:p w14:paraId="624B1E53" w14:textId="77777777" w:rsidR="00A92A3E" w:rsidRDefault="00A92A3E">
      <w:pPr>
        <w:jc w:val="both"/>
      </w:pPr>
    </w:p>
    <w:p w14:paraId="7955BF99" w14:textId="77777777" w:rsidR="00E701AB" w:rsidRDefault="00000000">
      <w:pPr>
        <w:jc w:val="both"/>
      </w:pPr>
      <w:r>
        <w:t xml:space="preserve">Este documento forma parte del proyecto ISCAM (Universidad del Pacífico): *El impacto del Pacto Verde Europeo en la performance de las cooperativas peruanas*, que construye y valida un índice sintético de preparación y vulnerabilidad frente al EUDR para cooperativas cafetaleras y cacaoteras peruanas mediante una encuesta organizacional con escala ordinal 0–4, muestreo no probabilístico por cuotas con calibración </w:t>
      </w:r>
      <w:proofErr w:type="spellStart"/>
      <w:r>
        <w:t>ex-post</w:t>
      </w:r>
      <w:proofErr w:type="spellEnd"/>
      <w:r>
        <w:t>, índice sintético de alineamiento con agregación geométrica en el núcleo (precedente IDH-PNUD 2010), robustez con alfa/PCA/</w:t>
      </w:r>
      <w:proofErr w:type="spellStart"/>
      <w:r>
        <w:t>bootstrap</w:t>
      </w:r>
      <w:proofErr w:type="spellEnd"/>
      <w:r>
        <w:t xml:space="preserve"> y validación externa contra indicadores de performance (Fase 4).</w:t>
      </w:r>
    </w:p>
    <w:p w14:paraId="69A4580D" w14:textId="77777777" w:rsidR="00E701AB" w:rsidRDefault="00000000">
      <w:pPr>
        <w:keepNext/>
        <w:spacing w:before="280" w:after="100"/>
        <w:jc w:val="both"/>
      </w:pPr>
      <w:r>
        <w:rPr>
          <w:b/>
          <w:bCs/>
        </w:rPr>
        <w:t>1. El índice: construcción, fórmulas y escalas</w:t>
      </w:r>
    </w:p>
    <w:p w14:paraId="60D2D425" w14:textId="77777777" w:rsidR="00E701AB" w:rsidRDefault="00000000">
      <w:pPr>
        <w:keepNext/>
        <w:spacing w:before="240" w:after="80"/>
        <w:jc w:val="both"/>
      </w:pPr>
      <w:r>
        <w:rPr>
          <w:b/>
          <w:bCs/>
        </w:rPr>
        <w:t>1.1 Arquitectura de la hoja de cálculo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701AB" w14:paraId="362BB503"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17F16" w14:textId="77777777" w:rsidR="00E701AB" w:rsidRDefault="00000000">
            <w:pPr>
              <w:jc w:val="center"/>
            </w:pPr>
            <w:r>
              <w:t>Área funcional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153B33" w14:textId="77777777" w:rsidR="00E701AB" w:rsidRDefault="00000000">
            <w:pPr>
              <w:jc w:val="center"/>
            </w:pPr>
            <w:r>
              <w:t>Rol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8CBC96" w14:textId="77777777" w:rsidR="00E701AB" w:rsidRDefault="00000000">
            <w:pPr>
              <w:jc w:val="center"/>
            </w:pPr>
            <w:r>
              <w:t>Contenido</w:t>
            </w:r>
          </w:p>
        </w:tc>
      </w:tr>
      <w:tr w:rsidR="00E701AB" w14:paraId="39FC98F0"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C0ADB" w14:textId="77777777" w:rsidR="00E701AB" w:rsidRDefault="00000000">
            <w:r>
              <w:t>Instrucciones de uso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95A6F" w14:textId="77777777" w:rsidR="00E701AB" w:rsidRDefault="00000000">
            <w:r>
              <w:t>Gobernanza del uso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F3D3A" w14:textId="77777777" w:rsidR="00E701AB" w:rsidRDefault="00000000">
            <w:r>
              <w:t>Flujo de aplicación; semáforo (Crítico 0–33 / Vulnerable 34–66 / Preparado 67–100)</w:t>
            </w:r>
          </w:p>
        </w:tc>
      </w:tr>
      <w:tr w:rsidR="00E701AB" w14:paraId="1B771216"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3F1E0" w14:textId="77777777" w:rsidR="00E701AB" w:rsidRDefault="00000000">
            <w:r>
              <w:lastRenderedPageBreak/>
              <w:t>Mapa de correspondencia</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2EB2E" w14:textId="77777777" w:rsidR="00E701AB" w:rsidRDefault="00000000">
            <w:r>
              <w:t>Conexión instrumento a hoja</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4FE27" w14:textId="77777777" w:rsidR="00E701AB" w:rsidRDefault="00000000">
            <w:r>
              <w:t>Las 119 preguntas con su destino; filtro automático por bloque</w:t>
            </w:r>
          </w:p>
        </w:tc>
      </w:tr>
      <w:tr w:rsidR="00E701AB" w14:paraId="216EAAF2"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D8978" w14:textId="77777777" w:rsidR="00E701AB" w:rsidRDefault="00000000">
            <w:r>
              <w:t>Ponderadores</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F9244" w14:textId="77777777" w:rsidR="00E701AB" w:rsidRDefault="00000000">
            <w:r>
              <w:t>Supuestos</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B1418" w14:textId="77777777" w:rsidR="00E701AB" w:rsidRDefault="00000000">
            <w:r>
              <w:t>Índice de Pacto Verde editable en 7 componentes (exposición UE 25, trazabilidad 20, diligencia 15, capacidad 10, presión del comprador 15, certificación 10, envases 5) y las fórmulas del bloque ISCAM documentadas como texto</w:t>
            </w:r>
          </w:p>
        </w:tc>
      </w:tr>
      <w:tr w:rsidR="00E701AB" w14:paraId="75287C3F"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0D1AB" w14:textId="77777777" w:rsidR="00E701AB" w:rsidRDefault="00000000">
            <w:r>
              <w:t>Marco muestral</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8591A" w14:textId="77777777" w:rsidR="00E701AB" w:rsidRDefault="00000000">
            <w:r>
              <w:t>174 organizaciones</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EF4F7" w14:textId="77777777" w:rsidR="00E701AB" w:rsidRDefault="00000000">
            <w:r>
              <w:t>36 variables de dato (comercio exterior, fiscalización, certificaciones, score de legalidad, dimensiones Pacto Verde, indicadores PVE) + clasificación</w:t>
            </w:r>
          </w:p>
        </w:tc>
      </w:tr>
      <w:tr w:rsidR="00E701AB" w14:paraId="55728396"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378E5" w14:textId="77777777" w:rsidR="00E701AB" w:rsidRDefault="00000000">
            <w:r>
              <w:t>Verificación rápida</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1B459" w14:textId="77777777" w:rsidR="00E701AB" w:rsidRDefault="00000000">
            <w:r>
              <w:t>Respaldo y validación</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074EC" w14:textId="77777777" w:rsidR="00E701AB" w:rsidRDefault="00000000">
            <w:r>
              <w:t>36 preguntas proxy por dimensión con umbrales 0.67/0.34</w:t>
            </w:r>
          </w:p>
        </w:tc>
      </w:tr>
      <w:tr w:rsidR="00E701AB" w14:paraId="4036C5F5"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EE317" w14:textId="77777777" w:rsidR="00E701AB" w:rsidRDefault="00000000">
            <w:proofErr w:type="spellStart"/>
            <w:r>
              <w:t>Scorecards</w:t>
            </w:r>
            <w:proofErr w:type="spellEnd"/>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ABBC8" w14:textId="77777777" w:rsidR="00E701AB" w:rsidRDefault="00000000">
            <w:r>
              <w:t>Resultado por organización</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293A5" w14:textId="77777777" w:rsidR="00E701AB" w:rsidRDefault="00000000">
            <w:r>
              <w:t>ISA-Completo, semáforo, ranking y entradas manuales de D2, D5 y D6</w:t>
            </w:r>
          </w:p>
        </w:tc>
      </w:tr>
      <w:tr w:rsidR="00E701AB" w14:paraId="682C68D6"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51782" w14:textId="77777777" w:rsidR="00E701AB" w:rsidRDefault="00000000">
            <w:r>
              <w:t>Motor de cálculo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37EFD" w14:textId="77777777" w:rsidR="00E701AB" w:rsidRDefault="00000000">
            <w:r>
              <w:t>Cálculo del índice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B828F" w14:textId="77777777" w:rsidR="00E701AB" w:rsidRDefault="00000000">
            <w:r>
              <w:t>Dimensiones D1–D11, IP1–IP5, IV1–IV5, IP, IV, RE, tipología 2x2, banderas, ISA-PV, indicador PVE, ISA-EUDR, ISA-Completo</w:t>
            </w:r>
          </w:p>
        </w:tc>
      </w:tr>
      <w:tr w:rsidR="00E701AB" w14:paraId="03EA64BE"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EBF20" w14:textId="77777777" w:rsidR="00E701AB" w:rsidRDefault="00000000">
            <w:r>
              <w:t>Radar departamental</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6D8E2" w14:textId="77777777" w:rsidR="00E701AB" w:rsidRDefault="00000000">
            <w:r>
              <w:t>Agregación</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B4106" w14:textId="77777777" w:rsidR="00E701AB" w:rsidRDefault="00000000">
            <w:r>
              <w:t>Promedio por departamento y por dimensión (11 dimensiones x 15 departamentos) + corte por producto</w:t>
            </w:r>
          </w:p>
        </w:tc>
      </w:tr>
    </w:tbl>
    <w:p w14:paraId="52276D2B" w14:textId="77777777" w:rsidR="00E701AB" w:rsidRDefault="00E701AB">
      <w:pPr>
        <w:spacing w:after="120"/>
      </w:pPr>
    </w:p>
    <w:p w14:paraId="4D93E18A" w14:textId="77777777" w:rsidR="00E701AB" w:rsidRDefault="00000000">
      <w:pPr>
        <w:keepNext/>
        <w:spacing w:before="240" w:after="80"/>
        <w:jc w:val="both"/>
      </w:pPr>
      <w:r>
        <w:rPr>
          <w:b/>
          <w:bCs/>
        </w:rPr>
        <w:t>1.2 Índices y fórmulas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701AB" w14:paraId="392EA9FF" w14:textId="77777777">
        <w:trPr>
          <w:tblHeader/>
        </w:trPr>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403995" w14:textId="77777777" w:rsidR="00E701AB" w:rsidRDefault="00000000">
            <w:pPr>
              <w:jc w:val="center"/>
            </w:pPr>
            <w:r>
              <w:t>Índice</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EDE9C9" w14:textId="77777777" w:rsidR="00E701AB" w:rsidRDefault="00000000">
            <w:pPr>
              <w:jc w:val="center"/>
            </w:pPr>
            <w:r>
              <w:t>Fórmula</w:t>
            </w:r>
          </w:p>
        </w:tc>
      </w:tr>
      <w:tr w:rsidR="00E701AB" w14:paraId="6208F1BE"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C7DA4" w14:textId="77777777" w:rsidR="00E701AB" w:rsidRDefault="00000000">
            <w:r>
              <w:t>Dimensiones D1–D11</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CECE6" w14:textId="77777777" w:rsidR="00E701AB" w:rsidRDefault="00000000">
            <w:r>
              <w:t>valor por organización, escala 0–100</w:t>
            </w:r>
          </w:p>
        </w:tc>
      </w:tr>
      <w:tr w:rsidR="00E701AB" w14:paraId="5B83440C"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EFD17" w14:textId="77777777" w:rsidR="00E701AB" w:rsidRDefault="00000000">
            <w:r>
              <w:t>IP1 · Trazabilidad y origen</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01787" w14:textId="77777777" w:rsidR="00E701AB" w:rsidRDefault="00000000">
            <w:r>
              <w:t>= D2</w:t>
            </w:r>
          </w:p>
        </w:tc>
      </w:tr>
      <w:tr w:rsidR="00E701AB" w14:paraId="187C2CB2"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66E6E" w14:textId="77777777" w:rsidR="00E701AB" w:rsidRDefault="00000000">
            <w:r>
              <w:lastRenderedPageBreak/>
              <w:t>IP2 · Legalidad x Deforestación</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75C49" w14:textId="4B232B4E" w:rsidR="00E701AB" w:rsidRDefault="00000000">
            <w:r>
              <w:t xml:space="preserve">= </w:t>
            </w:r>
            <w:r w:rsidR="00A92A3E">
              <w:t>RAIZ (</w:t>
            </w:r>
            <w:r>
              <w:t>D3 x D4)</w:t>
            </w:r>
          </w:p>
        </w:tc>
      </w:tr>
      <w:tr w:rsidR="00E701AB" w14:paraId="4F71C13D"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B69C6" w14:textId="77777777" w:rsidR="00E701AB" w:rsidRDefault="00000000">
            <w:r>
              <w:t>IP3 · Capacidades organizacionales</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5CB37" w14:textId="77777777" w:rsidR="00E701AB" w:rsidRDefault="00000000">
            <w:r>
              <w:t>= (D5 + D6 + D8) / 3</w:t>
            </w:r>
          </w:p>
        </w:tc>
      </w:tr>
      <w:tr w:rsidR="00E701AB" w14:paraId="0476434F"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F2D35" w14:textId="77777777" w:rsidR="00E701AB" w:rsidRDefault="00000000">
            <w:r>
              <w:t>IP4 · Información y documentación</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62140" w14:textId="77777777" w:rsidR="00E701AB" w:rsidRDefault="00000000">
            <w:r>
              <w:t>= (D6 + D2) / 2</w:t>
            </w:r>
          </w:p>
        </w:tc>
      </w:tr>
      <w:tr w:rsidR="00E701AB" w14:paraId="683D7645"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0E3DF" w14:textId="77777777" w:rsidR="00E701AB" w:rsidRDefault="00000000">
            <w:r>
              <w:t>IP5 · Mercado y riesgo</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2C85D" w14:textId="77777777" w:rsidR="00E701AB" w:rsidRDefault="00000000">
            <w:r>
              <w:t>= (D7 + D9 + Certificación) / 3</w:t>
            </w:r>
          </w:p>
        </w:tc>
      </w:tr>
      <w:tr w:rsidR="00E701AB" w14:paraId="5380E04C"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F10C8" w14:textId="77777777" w:rsidR="00E701AB" w:rsidRDefault="00000000">
            <w:r>
              <w:t>IP — Índice de Preparación</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388B9" w14:textId="228FC5A4" w:rsidR="00E701AB" w:rsidRDefault="00000000">
            <w:r>
              <w:t xml:space="preserve">= </w:t>
            </w:r>
            <w:r w:rsidR="00A92A3E">
              <w:t>promedio (</w:t>
            </w:r>
            <w:r>
              <w:t xml:space="preserve">IP1:IP5), 20% cada </w:t>
            </w:r>
            <w:r w:rsidR="00A92A3E">
              <w:t>subdimensión</w:t>
            </w:r>
          </w:p>
        </w:tc>
      </w:tr>
      <w:tr w:rsidR="00E701AB" w14:paraId="1D4BAA73"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99B34" w14:textId="77777777" w:rsidR="00E701AB" w:rsidRDefault="00000000">
            <w:r>
              <w:t>IV1 · Exposición UE</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3DA54" w14:textId="77777777" w:rsidR="00E701AB" w:rsidRDefault="00000000">
            <w:r>
              <w:t>= % del FOB exportado a la UE (tope 100)</w:t>
            </w:r>
          </w:p>
        </w:tc>
      </w:tr>
      <w:tr w:rsidR="00E701AB" w14:paraId="78B15559"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6C0C3" w14:textId="77777777" w:rsidR="00E701AB" w:rsidRDefault="00000000">
            <w:r>
              <w:t>IV2 · Rol regulatorio</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DE184" w14:textId="77777777" w:rsidR="00E701AB" w:rsidRDefault="00000000">
            <w:r>
              <w:t>= D1 (base 50 si D1 = 0)</w:t>
            </w:r>
          </w:p>
        </w:tc>
      </w:tr>
      <w:tr w:rsidR="00E701AB" w14:paraId="49743404"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433B7" w14:textId="77777777" w:rsidR="00E701AB" w:rsidRDefault="00000000">
            <w:r>
              <w:t>IV3 · Fragilidad territorial</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0BB09" w14:textId="77777777" w:rsidR="00E701AB" w:rsidRDefault="00000000">
            <w:r>
              <w:t>= hectáreas por socio: 2 o más → 35; 0.5–2 → 50; menos de 0.5 → 65; sin dato → 65</w:t>
            </w:r>
          </w:p>
        </w:tc>
      </w:tr>
      <w:tr w:rsidR="00E701AB" w14:paraId="5DF77A63"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C5F17" w14:textId="77777777" w:rsidR="00E701AB" w:rsidRDefault="00000000">
            <w:r>
              <w:t>IV4 · Certificación/legalidad</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89C78" w14:textId="77777777" w:rsidR="00E701AB" w:rsidRDefault="00000000">
            <w:r>
              <w:t>= sin certificado → 70; con certificado → 30</w:t>
            </w:r>
          </w:p>
        </w:tc>
      </w:tr>
      <w:tr w:rsidR="00E701AB" w14:paraId="359907C9"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F1D26" w14:textId="77777777" w:rsidR="00E701AB" w:rsidRDefault="00000000">
            <w:r>
              <w:t>IV5 · Riesgo social</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E3E4F" w14:textId="77777777" w:rsidR="00E701AB" w:rsidRDefault="00000000">
            <w:r>
              <w:t>= tipo de organización: asociación o pendiente → 65; resto → 40</w:t>
            </w:r>
          </w:p>
        </w:tc>
      </w:tr>
      <w:tr w:rsidR="00E701AB" w14:paraId="76819DC4"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C6E81" w14:textId="77777777" w:rsidR="00E701AB" w:rsidRDefault="00000000">
            <w:r>
              <w:t>IV — Índice de Vulnerabilidad</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82574" w14:textId="2D3E587B" w:rsidR="00E701AB" w:rsidRDefault="00000000">
            <w:r>
              <w:t xml:space="preserve">= </w:t>
            </w:r>
            <w:r w:rsidR="00A92A3E">
              <w:t>promedio (</w:t>
            </w:r>
            <w:r>
              <w:t>IV1:IV5)</w:t>
            </w:r>
          </w:p>
        </w:tc>
      </w:tr>
      <w:tr w:rsidR="00E701AB" w14:paraId="2F39FB37"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E651B" w14:textId="77777777" w:rsidR="00E701AB" w:rsidRDefault="00000000">
            <w:r>
              <w:t>RE — Riesgo de Exclusión</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9B538" w14:textId="77777777" w:rsidR="00E701AB" w:rsidRDefault="00000000">
            <w:r>
              <w:t>= IV x (1 − IP/100)</w:t>
            </w:r>
          </w:p>
        </w:tc>
      </w:tr>
      <w:tr w:rsidR="00E701AB" w14:paraId="6A9C54C5"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72699" w14:textId="77777777" w:rsidR="00E701AB" w:rsidRDefault="00000000">
            <w:r>
              <w:t>Tipología ISCAM 2x2</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0AF92" w14:textId="77777777" w:rsidR="00E701AB" w:rsidRDefault="00000000">
            <w:r>
              <w:t>corte IP = 50 x IV = 50 → Resilientes / Expuestas Adaptables / Riesgo Latente / Riesgo Crítico</w:t>
            </w:r>
          </w:p>
        </w:tc>
      </w:tr>
      <w:tr w:rsidR="00E701AB" w14:paraId="73F25BA5"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CF684" w14:textId="77777777" w:rsidR="00E701AB" w:rsidRDefault="00000000">
            <w:r>
              <w:t>Banderas duras</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9DD7A" w14:textId="77777777" w:rsidR="00E701AB" w:rsidRDefault="00000000">
            <w:r>
              <w:t xml:space="preserve">hoy: </w:t>
            </w:r>
            <w:proofErr w:type="spellStart"/>
            <w:r>
              <w:t>inh</w:t>
            </w:r>
            <w:proofErr w:type="spellEnd"/>
            <w:r>
              <w:t>. vigente de legalidad (D3 = 0); las banderas del instrumento se reportan aparte</w:t>
            </w:r>
          </w:p>
        </w:tc>
      </w:tr>
      <w:tr w:rsidR="00E701AB" w14:paraId="11BA614D"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2D057" w14:textId="77777777" w:rsidR="00E701AB" w:rsidRDefault="00000000">
            <w:r>
              <w:t>ISA-PV (Pacto Verde)</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F55C5" w14:textId="6E22A556" w:rsidR="00E701AB" w:rsidRDefault="00000000">
            <w:r>
              <w:t xml:space="preserve">= </w:t>
            </w:r>
            <w:r w:rsidR="00A92A3E">
              <w:t>promedio (</w:t>
            </w:r>
            <w:r>
              <w:t>D12:D15) / 2, escala 0–1</w:t>
            </w:r>
          </w:p>
        </w:tc>
      </w:tr>
      <w:tr w:rsidR="00E701AB" w14:paraId="2B441A6E"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38ED4" w14:textId="77777777" w:rsidR="00E701AB" w:rsidRDefault="00000000">
            <w:r>
              <w:t>Indicador PVE</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B3C45" w14:textId="77777777" w:rsidR="00E701AB" w:rsidRDefault="00000000">
            <w:r>
              <w:t>= promedio de los 14 indicadores PVE — no compone ISA-Completo (decisión documentada, §2.8)</w:t>
            </w:r>
          </w:p>
        </w:tc>
      </w:tr>
      <w:tr w:rsidR="00E701AB" w14:paraId="210845EA"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6AF12" w14:textId="77777777" w:rsidR="00E701AB" w:rsidRDefault="00000000">
            <w:r>
              <w:t>ISA-EUDR</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73FD2" w14:textId="77777777" w:rsidR="00E701AB" w:rsidRDefault="00000000">
            <w:r>
              <w:t>= 0.875 x (D1·D2·D3·D4·D5·D6·D7)^(1/7) + 0.125 x ((D8+D9)/2)</w:t>
            </w:r>
          </w:p>
        </w:tc>
      </w:tr>
      <w:tr w:rsidR="00E701AB" w14:paraId="0C17A48F"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EE7C4" w14:textId="77777777" w:rsidR="00E701AB" w:rsidRDefault="00000000">
            <w:r>
              <w:t>ISA-Completo</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E282A" w14:textId="77777777" w:rsidR="00E701AB" w:rsidRDefault="00000000">
            <w:r>
              <w:t>= 0.70 x ISA-EUDR + 0.30 x ISA-PV x 100</w:t>
            </w:r>
          </w:p>
        </w:tc>
      </w:tr>
    </w:tbl>
    <w:p w14:paraId="0210B880" w14:textId="77777777" w:rsidR="00E701AB" w:rsidRDefault="00E701AB">
      <w:pPr>
        <w:spacing w:after="120"/>
      </w:pPr>
    </w:p>
    <w:p w14:paraId="5682C2F7" w14:textId="77777777" w:rsidR="00E701AB" w:rsidRDefault="00000000">
      <w:pPr>
        <w:keepNext/>
        <w:spacing w:before="240" w:after="80"/>
        <w:jc w:val="both"/>
      </w:pPr>
      <w:r>
        <w:rPr>
          <w:b/>
          <w:bCs/>
        </w:rPr>
        <w:t>1.3 Pesos y reglas de agregación</w:t>
      </w:r>
    </w:p>
    <w:p w14:paraId="717E6DF9" w14:textId="77777777" w:rsidR="00E701AB" w:rsidRDefault="00000000">
      <w:pPr>
        <w:pStyle w:val="Prrafodelista"/>
        <w:numPr>
          <w:ilvl w:val="0"/>
          <w:numId w:val="1"/>
        </w:numPr>
      </w:pPr>
      <w:r>
        <w:t>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14:paraId="1A4DDE0C" w14:textId="422DB56D" w:rsidR="00E701AB" w:rsidRDefault="00000000">
      <w:pPr>
        <w:pStyle w:val="Prrafodelista"/>
        <w:numPr>
          <w:ilvl w:val="0"/>
          <w:numId w:val="1"/>
        </w:numPr>
      </w:pPr>
      <w:r>
        <w:lastRenderedPageBreak/>
        <w:t>ISA-Pacto</w:t>
      </w:r>
      <w:r w:rsidR="00A92A3E">
        <w:t xml:space="preserve"> </w:t>
      </w:r>
      <w:r>
        <w:t>Verde (D12–D15): media aritmética simple por dimensión y entre las cuatro; los módulos son complementarios (la huella informa el reporte, la circularidad reduce la huella, el fitosanitario protege el mismo mercado), no sustitutas estrictas.</w:t>
      </w:r>
    </w:p>
    <w:p w14:paraId="384C3E1D" w14:textId="5300AA15" w:rsidR="00E701AB" w:rsidRDefault="00000000">
      <w:pPr>
        <w:pStyle w:val="Prrafodelista"/>
        <w:numPr>
          <w:ilvl w:val="0"/>
          <w:numId w:val="1"/>
        </w:numPr>
      </w:pPr>
      <w:r>
        <w:t>ISA-Completo: 70% ISA-EUDR + 30% ISA-Pacto</w:t>
      </w:r>
      <w:r w:rsidR="00A92A3E">
        <w:t xml:space="preserve"> </w:t>
      </w:r>
      <w:r>
        <w:t xml:space="preserve">Verde. El acceso al mercado UE lo decide el EUDR; la competitividad de largo plazo depende del Pacto Verde completo. </w:t>
      </w:r>
      <w:r w:rsidR="00A92A3E">
        <w:t>Pesos para validar</w:t>
      </w:r>
      <w:r>
        <w:t xml:space="preserve"> con el piloto (análisis de sensibilidad).</w:t>
      </w:r>
    </w:p>
    <w:p w14:paraId="5FF7AA83" w14:textId="79DE27C5" w:rsidR="00E701AB" w:rsidRDefault="00000000">
      <w:pPr>
        <w:pStyle w:val="Prrafodelista"/>
        <w:numPr>
          <w:ilvl w:val="0"/>
          <w:numId w:val="1"/>
        </w:numPr>
      </w:pPr>
      <w:r>
        <w:t xml:space="preserve">IP: 20% a cada una de las 5 </w:t>
      </w:r>
      <w:r w:rsidR="00A92A3E">
        <w:t>subdimensiones</w:t>
      </w:r>
      <w:r>
        <w:t xml:space="preserve"> (pesos iguales por defecto OECD/JRC; pendiente panel AHP del proyecto madre).</w:t>
      </w:r>
    </w:p>
    <w:p w14:paraId="3B554479" w14:textId="4D2C3D26" w:rsidR="00E701AB" w:rsidRDefault="00000000">
      <w:pPr>
        <w:pStyle w:val="Prrafodelista"/>
        <w:numPr>
          <w:ilvl w:val="0"/>
          <w:numId w:val="1"/>
        </w:numPr>
      </w:pPr>
      <w:r>
        <w:t xml:space="preserve">IV: promedio simple de las 5 </w:t>
      </w:r>
      <w:r w:rsidR="00A92A3E">
        <w:t>subdimensiones</w:t>
      </w:r>
      <w:r>
        <w:t>.</w:t>
      </w:r>
    </w:p>
    <w:p w14:paraId="5130AA7A" w14:textId="77777777" w:rsidR="00E701AB" w:rsidRDefault="00000000">
      <w:pPr>
        <w:pStyle w:val="Prrafodelista"/>
        <w:numPr>
          <w:ilvl w:val="0"/>
          <w:numId w:val="1"/>
        </w:numPr>
      </w:pPr>
      <w:r>
        <w:t>Índice de Pacto Verde (ponderadores): exposición UE 25% · trazabilidad 20% · diligencia 15% · capacidad 10% · presión del comprador 15% · certificación 10% · envases/PPWR 5%.</w:t>
      </w:r>
    </w:p>
    <w:p w14:paraId="5308DFF6" w14:textId="77777777" w:rsidR="00E701AB" w:rsidRDefault="00000000">
      <w:pPr>
        <w:keepNext/>
        <w:spacing w:before="240" w:after="80"/>
        <w:jc w:val="both"/>
      </w:pPr>
      <w:r>
        <w:rPr>
          <w:b/>
          <w:bCs/>
        </w:rPr>
        <w:t>1.4 Escalas y normalización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701AB" w14:paraId="7CD3F681"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4D1D0" w14:textId="77777777" w:rsidR="00E701AB" w:rsidRDefault="00000000">
            <w:pPr>
              <w:jc w:val="center"/>
            </w:pPr>
            <w:r>
              <w:t>Escala</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71CC31" w14:textId="77777777" w:rsidR="00E701AB" w:rsidRDefault="00000000">
            <w:pPr>
              <w:jc w:val="center"/>
            </w:pPr>
            <w:r>
              <w:t>Dónde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B32D0C" w14:textId="77777777" w:rsidR="00E701AB" w:rsidRDefault="00000000">
            <w:pPr>
              <w:jc w:val="center"/>
            </w:pPr>
            <w:r>
              <w:t>Normalización</w:t>
            </w:r>
          </w:p>
        </w:tc>
      </w:tr>
      <w:tr w:rsidR="00E701AB" w14:paraId="0D78E19B"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4B3B3" w14:textId="77777777" w:rsidR="00E701AB" w:rsidRDefault="00000000">
            <w:r>
              <w:t>0–4 (instrumento)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ED3C9" w14:textId="77777777" w:rsidR="00E701AB" w:rsidRDefault="00000000">
            <w:r>
              <w:t>Preguntas de escala</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FA63A" w14:textId="77777777" w:rsidR="00E701AB" w:rsidRDefault="00000000">
            <w:r>
              <w:t>x25 → 0–100</w:t>
            </w:r>
          </w:p>
        </w:tc>
      </w:tr>
      <w:tr w:rsidR="00E701AB" w14:paraId="29C79AAC"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3A550" w14:textId="77777777" w:rsidR="00E701AB" w:rsidRDefault="00000000">
            <w:r>
              <w:t>0 / 1 / 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9DC21" w14:textId="77777777" w:rsidR="00E701AB" w:rsidRDefault="00000000">
            <w:r>
              <w:t>D12.42, D13.45, D14.51, D15.58</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ED7BF" w14:textId="77777777" w:rsidR="00E701AB" w:rsidRDefault="00000000">
            <w:r>
              <w:t>/2 → 0–1 (ISA-PV); x100 al componer el 30% de ISA-Completo</w:t>
            </w:r>
          </w:p>
        </w:tc>
      </w:tr>
      <w:tr w:rsidR="00E701AB" w14:paraId="573001C8"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57B9E" w14:textId="77777777" w:rsidR="00E701AB" w:rsidRDefault="00000000">
            <w:r>
              <w:t>0–100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45303" w14:textId="77777777" w:rsidR="00E701AB" w:rsidRDefault="00000000">
            <w:r>
              <w:t>ISA-EUDR, ISA-Completo, IP, IV, dimensiones, semáforo (cortes 34 y 67)</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1622D" w14:textId="77777777" w:rsidR="00E701AB" w:rsidRDefault="00000000">
            <w:r>
              <w:t>nativa</w:t>
            </w:r>
          </w:p>
        </w:tc>
      </w:tr>
      <w:tr w:rsidR="00E701AB" w14:paraId="56FF1FAA"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140A7" w14:textId="77777777" w:rsidR="00E701AB" w:rsidRDefault="00000000">
            <w:r>
              <w:t>0–1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A2F31" w14:textId="77777777" w:rsidR="00E701AB" w:rsidRDefault="00000000">
            <w:r>
              <w:t>ISA-PV</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1538C" w14:textId="77777777" w:rsidR="00E701AB" w:rsidRDefault="00000000">
            <w:r>
              <w:t>se multiplica por 100 solo al entrar en ISA-Completo</w:t>
            </w:r>
          </w:p>
        </w:tc>
      </w:tr>
      <w:tr w:rsidR="00E701AB" w14:paraId="4684F23B"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E95B3" w14:textId="77777777" w:rsidR="00E701AB" w:rsidRDefault="00000000">
            <w:r>
              <w:t>Proxy</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1BECE" w14:textId="77777777" w:rsidR="00E701AB" w:rsidRDefault="00000000">
            <w:r>
              <w:t>cuestionario de verificación rápida, umbrales 0.67 / 0.34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1C951" w14:textId="77777777" w:rsidR="00E701AB" w:rsidRDefault="00000000">
            <w:r>
              <w:t>respaldo y validación; no alimenta el índice directamente</w:t>
            </w:r>
          </w:p>
        </w:tc>
      </w:tr>
    </w:tbl>
    <w:p w14:paraId="754D980C" w14:textId="77777777" w:rsidR="00E701AB" w:rsidRDefault="00E701AB">
      <w:pPr>
        <w:spacing w:after="120"/>
      </w:pPr>
    </w:p>
    <w:p w14:paraId="3CCF03AA" w14:textId="77777777" w:rsidR="00E701AB" w:rsidRDefault="00000000">
      <w:pPr>
        <w:jc w:val="both"/>
      </w:pPr>
      <w:r>
        <w:t>ISA-Completo combina ISA-EUDR (escala 0–100) e ISA-PV (escala 0–1): el factor ×100 sobre ISA-PV normaliza ambos términos a una escala común 0–100 antes de ponderarlos 70/30 (ISA-Completo = 0.70 × ISA-EUDR + 0.30 × ISA-PV × 100).</w:t>
      </w:r>
    </w:p>
    <w:p w14:paraId="6CCC5B9C" w14:textId="77777777" w:rsidR="00E701AB" w:rsidRDefault="00000000">
      <w:pPr>
        <w:keepNext/>
        <w:spacing w:before="240" w:after="80"/>
        <w:jc w:val="both"/>
      </w:pPr>
      <w:r>
        <w:rPr>
          <w:b/>
          <w:bCs/>
        </w:rPr>
        <w:t>1.5 Semáforo y tipología de priorización</w:t>
      </w:r>
    </w:p>
    <w:p w14:paraId="76E35B1E" w14:textId="77777777" w:rsidR="00E701AB" w:rsidRDefault="00000000">
      <w:pPr>
        <w:pStyle w:val="Prrafodelista"/>
        <w:numPr>
          <w:ilvl w:val="0"/>
          <w:numId w:val="1"/>
        </w:numPr>
      </w:pPr>
      <w:r>
        <w:t xml:space="preserve">Semáforo por organización (ISA-Completo): Crítico 0–33 · Vulnerable 34–66 · Preparado 67–100. Una sola taxonomía en instrucciones, </w:t>
      </w:r>
      <w:proofErr w:type="spellStart"/>
      <w:r>
        <w:t>scorecards</w:t>
      </w:r>
      <w:proofErr w:type="spellEnd"/>
      <w:r>
        <w:t xml:space="preserve"> y marco muestral.</w:t>
      </w:r>
    </w:p>
    <w:p w14:paraId="0B2B7A06" w14:textId="77777777" w:rsidR="00E701AB" w:rsidRDefault="00000000">
      <w:pPr>
        <w:pStyle w:val="Prrafodelista"/>
        <w:numPr>
          <w:ilvl w:val="0"/>
          <w:numId w:val="1"/>
        </w:numPr>
      </w:pPr>
      <w:r>
        <w:t>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14:paraId="1DF4EFDB" w14:textId="77777777" w:rsidR="00E701AB" w:rsidRDefault="00000000">
      <w:pPr>
        <w:pStyle w:val="Prrafodelista"/>
        <w:numPr>
          <w:ilvl w:val="0"/>
          <w:numId w:val="1"/>
        </w:numPr>
      </w:pPr>
      <w:r>
        <w:t>RE = IV x (1 − IP/100): operacionaliza que la preparación modera la vulnerabilidad (Hipótesis 3 del proyecto madre).</w:t>
      </w:r>
    </w:p>
    <w:p w14:paraId="58A25676" w14:textId="77777777" w:rsidR="00E701AB" w:rsidRDefault="00000000">
      <w:pPr>
        <w:pStyle w:val="Prrafodelista"/>
        <w:numPr>
          <w:ilvl w:val="0"/>
          <w:numId w:val="1"/>
        </w:numPr>
      </w:pPr>
      <w:r>
        <w:t>Ranking por ISA-Completo para comparar organizaciones.</w:t>
      </w:r>
    </w:p>
    <w:p w14:paraId="66DBC5A8" w14:textId="77777777" w:rsidR="00E701AB" w:rsidRDefault="00000000">
      <w:pPr>
        <w:keepNext/>
        <w:spacing w:before="240" w:after="80"/>
        <w:jc w:val="both"/>
      </w:pPr>
      <w:r>
        <w:rPr>
          <w:b/>
          <w:bCs/>
        </w:rPr>
        <w:lastRenderedPageBreak/>
        <w:t>1.6 Corte por producto: paridad café/cacao</w:t>
      </w:r>
    </w:p>
    <w:p w14:paraId="183AA13D" w14:textId="77777777" w:rsidR="00E701AB" w:rsidRDefault="00000000">
      <w:pPr>
        <w:jc w:val="both"/>
      </w:pPr>
      <w:r>
        <w:t>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 83 / 10) la muestra está equilibrada; si el levantamiento introduce subrepresentación, se corrige la cuota muestral, no los resultados.</w:t>
      </w:r>
    </w:p>
    <w:p w14:paraId="1C486785" w14:textId="77777777" w:rsidR="00E701AB" w:rsidRDefault="00000000">
      <w:pPr>
        <w:keepNext/>
        <w:spacing w:before="240" w:after="80"/>
        <w:jc w:val="both"/>
      </w:pPr>
      <w:r>
        <w:rPr>
          <w:b/>
          <w:bCs/>
        </w:rPr>
        <w:t>1.7 Agregación territorial</w:t>
      </w:r>
    </w:p>
    <w:p w14:paraId="20B8224C" w14:textId="77777777" w:rsidR="00E701AB" w:rsidRDefault="00000000">
      <w:pPr>
        <w:jc w:val="both"/>
      </w:pPr>
      <w:r>
        <w:t xml:space="preserve">El radar promedia cada dimensión por departamento (11 dimensiones x 15 departamentos, más promedios muestrales). D2, D5 y D6 provienen de las </w:t>
      </w:r>
      <w:proofErr w:type="spellStart"/>
      <w:r>
        <w:t>scorecards</w:t>
      </w:r>
      <w:proofErr w:type="spellEnd"/>
      <w:r>
        <w:t xml:space="preserve"> (carga del instrumento); D1, D3, D4 y D7–D11 del motor de cálculo. Sin dato se muestra como 0: la ausencia de dato no implica cumplimiento. Los promedios se alinean por organización dentro de la misma hoja para evitar desfases.</w:t>
      </w:r>
    </w:p>
    <w:p w14:paraId="5308944D" w14:textId="77777777" w:rsidR="00E701AB" w:rsidRDefault="00000000">
      <w:pPr>
        <w:keepNext/>
        <w:spacing w:before="240" w:after="80"/>
        <w:jc w:val="both"/>
      </w:pPr>
      <w:r>
        <w:rPr>
          <w:b/>
          <w:bCs/>
        </w:rPr>
        <w:t>1.8 Decisiones metodológicas registradas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6"/>
        <w:gridCol w:w="2706"/>
        <w:gridCol w:w="3258"/>
      </w:tblGrid>
      <w:tr w:rsidR="00E701AB" w14:paraId="38C3E316"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2E2DE2" w14:textId="77777777" w:rsidR="00E701AB" w:rsidRDefault="00000000">
            <w:pPr>
              <w:jc w:val="center"/>
            </w:pPr>
            <w:r>
              <w:t>Decisión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A2FDC3" w14:textId="77777777" w:rsidR="00E701AB" w:rsidRDefault="00000000">
            <w:pPr>
              <w:jc w:val="center"/>
            </w:pPr>
            <w:r>
              <w:t>Resolución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EDE054" w14:textId="77777777" w:rsidR="00E701AB" w:rsidRDefault="00000000">
            <w:pPr>
              <w:jc w:val="center"/>
            </w:pPr>
            <w:r>
              <w:t>Fundamento</w:t>
            </w:r>
          </w:p>
        </w:tc>
      </w:tr>
      <w:tr w:rsidR="00E701AB" w14:paraId="7AF8583D"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BA466" w14:textId="77777777" w:rsidR="00E701AB" w:rsidRDefault="00000000">
            <w:r>
              <w:t>Indicador PVE (indicadores de performance) dentro de ISA-Completo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EBBFD" w14:textId="77777777" w:rsidR="00E701AB" w:rsidRDefault="00000000">
            <w:r>
              <w:t>No entra. Queda como indicador de validación externa</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EB812" w14:textId="77777777" w:rsidR="00E701AB" w:rsidRDefault="00000000">
            <w:r>
              <w:t>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rsidR="00E701AB" w14:paraId="1858FF1D"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E03DD" w14:textId="77777777" w:rsidR="00E701AB" w:rsidRDefault="00000000">
            <w:r>
              <w:t>Alcance de la dimensión 11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6F7BF" w14:textId="77777777" w:rsidR="00E701AB" w:rsidRDefault="00000000">
            <w:r>
              <w:t>Renombrada a "D11 — Ecosistema (inventario, no promedia)"</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B38A5" w14:textId="77777777" w:rsidR="00E701AB" w:rsidRDefault="00000000">
            <w:r>
              <w:t>En el diseño del proyecto madre el género no es una dimensión: es insumo de IV5 vía la pregunta de mujeres en la directiva (</w:t>
            </w:r>
            <w:proofErr w:type="spellStart"/>
            <w:r>
              <w:t>sub-dimensión</w:t>
            </w:r>
            <w:proofErr w:type="spellEnd"/>
            <w:r>
              <w:t xml:space="preserve"> 5 de vulnerabilidad, "riesgo social y comercial"). D11 es el ecosistema de apoyo externo del instrumento (D11.38–D11.39a)</w:t>
            </w:r>
          </w:p>
        </w:tc>
      </w:tr>
      <w:tr w:rsidR="00E701AB" w14:paraId="162FA263"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FC80A" w14:textId="77777777" w:rsidR="00E701AB" w:rsidRDefault="00000000">
            <w:r>
              <w:t xml:space="preserve">IV1–IV5 </w:t>
            </w:r>
            <w:proofErr w:type="spellStart"/>
            <w:r>
              <w:t>placeholders</w:t>
            </w:r>
            <w:proofErr w:type="spellEnd"/>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9EC92" w14:textId="77777777" w:rsidR="00E701AB" w:rsidRDefault="00000000">
            <w:proofErr w:type="spellStart"/>
            <w:r>
              <w:t>Proxies</w:t>
            </w:r>
            <w:proofErr w:type="spellEnd"/>
            <w:r>
              <w:t xml:space="preserve"> documentados; definición de diseño al ingresar el instrumento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554B6" w14:textId="77777777" w:rsidR="00E701AB" w:rsidRDefault="00000000">
            <w:r>
              <w:t xml:space="preserve">IV1 = exposición UE real; IV3 = hectáreas por socio con umbrales y sin dato a 65; IV2/IV4/IV5 documentados como </w:t>
            </w:r>
            <w:proofErr w:type="spellStart"/>
            <w:r>
              <w:t>proxies</w:t>
            </w:r>
            <w:proofErr w:type="spellEnd"/>
            <w:r>
              <w:t xml:space="preserve">. Al cargar el </w:t>
            </w:r>
            <w:r>
              <w:lastRenderedPageBreak/>
              <w:t>instrumento se reescriben con los insumos ya capturados (B0.7/P1/P1b/P4/D7.26a; B0.4/B0.10/B0.11/B0.13/B0.14; B0.12 + D3.14i)</w:t>
            </w:r>
          </w:p>
        </w:tc>
      </w:tr>
      <w:tr w:rsidR="00E701AB" w14:paraId="4E1F120B"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56264" w14:textId="77777777" w:rsidR="00E701AB" w:rsidRDefault="00000000">
            <w:r>
              <w:lastRenderedPageBreak/>
              <w:t>Separación de prefijos: Bloque P (performance comercial) vs Bloque R (indicadores PVE)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C7988" w14:textId="77777777" w:rsidR="00E701AB" w:rsidRDefault="00000000">
            <w:r>
              <w:t>Bloque R para los indicadores PVE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F4320" w14:textId="77777777" w:rsidR="00E701AB" w:rsidRDefault="00000000">
            <w:r>
              <w:t>Evita que un mismo identificador signifique dos cosas distintas</w:t>
            </w:r>
          </w:p>
        </w:tc>
      </w:tr>
    </w:tbl>
    <w:p w14:paraId="19040DA9" w14:textId="77777777" w:rsidR="00E701AB" w:rsidRDefault="00E701AB">
      <w:pPr>
        <w:spacing w:after="120"/>
      </w:pPr>
    </w:p>
    <w:p w14:paraId="4B8CC1D1" w14:textId="77777777" w:rsidR="00E701AB" w:rsidRDefault="00000000">
      <w:pPr>
        <w:keepNext/>
        <w:spacing w:before="280" w:after="100"/>
        <w:jc w:val="both"/>
      </w:pPr>
      <w:r>
        <w:rPr>
          <w:b/>
          <w:bCs/>
        </w:rPr>
        <w:t>2. Las preguntas: arquitectura y diseño</w:t>
      </w:r>
    </w:p>
    <w:p w14:paraId="71F45C52" w14:textId="77777777" w:rsidR="00E701AB" w:rsidRDefault="00000000">
      <w:pPr>
        <w:keepNext/>
        <w:spacing w:before="240" w:after="80"/>
        <w:jc w:val="both"/>
      </w:pPr>
      <w:r>
        <w:rPr>
          <w:b/>
          <w:bCs/>
        </w:rPr>
        <w:t>2.1 Arquitectura del instrumento</w:t>
      </w:r>
    </w:p>
    <w:p w14:paraId="4686971F" w14:textId="77777777" w:rsidR="00E701AB" w:rsidRDefault="00000000">
      <w:pPr>
        <w:jc w:val="both"/>
      </w:pPr>
      <w:r>
        <w:t>El Instrumento 2 es una encuesta organizacional (una respuesta por cooperativa) con 119 preguntas distribuidas en siete bloques. Cada bloque tiene un rol definido en el índice; ningún bloque puntúa dos veces.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701AB" w14:paraId="4EB9C951"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60584E" w14:textId="77777777" w:rsidR="00E701AB" w:rsidRDefault="00000000">
            <w:pPr>
              <w:jc w:val="center"/>
            </w:pPr>
            <w:r>
              <w:t>Bloque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286C38" w14:textId="77777777" w:rsidR="00E701AB" w:rsidRDefault="00000000">
            <w:pPr>
              <w:jc w:val="center"/>
            </w:pPr>
            <w:r>
              <w:t>Preguntas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CC8FE9" w14:textId="77777777" w:rsidR="00E701AB" w:rsidRDefault="00000000">
            <w:pPr>
              <w:jc w:val="center"/>
            </w:pPr>
            <w:r>
              <w:t>Rol en el índice</w:t>
            </w:r>
          </w:p>
        </w:tc>
      </w:tr>
      <w:tr w:rsidR="00E701AB" w14:paraId="191A88F5"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D0304" w14:textId="77777777" w:rsidR="00E701AB" w:rsidRDefault="00000000">
            <w:proofErr w:type="spellStart"/>
            <w:r>
              <w:t>Metadata</w:t>
            </w:r>
            <w:proofErr w:type="spellEnd"/>
            <w:r>
              <w:t xml:space="preserve"> de campo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97B16" w14:textId="77777777" w:rsidR="00E701AB" w:rsidRDefault="00000000">
            <w:r>
              <w:t>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3AB2D" w14:textId="77777777" w:rsidR="00E701AB" w:rsidRDefault="00000000">
            <w:r>
              <w:t>Auditoría de aplicación (fecha, encuestador, canal)</w:t>
            </w:r>
          </w:p>
        </w:tc>
      </w:tr>
      <w:tr w:rsidR="00E701AB" w14:paraId="02699870"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4EDE8" w14:textId="77777777" w:rsidR="00E701AB" w:rsidRDefault="00000000">
            <w:r>
              <w:t>Bloque 0 — Ficha de identificación (B0.1–B0.17)</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7A687" w14:textId="77777777" w:rsidR="00E701AB" w:rsidRDefault="00000000">
            <w:r>
              <w:t>17</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C3E93" w14:textId="77777777" w:rsidR="00E701AB" w:rsidRDefault="00000000">
            <w:r>
              <w:t>Marco muestral (nombre, RUC, producto, socios, hectáreas, departamento, tipo de organización) + insumos de vulnerabilidad IV1–IV5</w:t>
            </w:r>
          </w:p>
        </w:tc>
      </w:tr>
      <w:tr w:rsidR="00E701AB" w14:paraId="1C3C7876"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9A255" w14:textId="77777777" w:rsidR="00E701AB" w:rsidRDefault="00000000">
            <w:r>
              <w:t>Bloque P — Performance comercial (P1–P14, P1b)</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55FB7" w14:textId="77777777" w:rsidR="00E701AB" w:rsidRDefault="00000000">
            <w:r>
              <w:t>15</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5A8E1" w14:textId="77777777" w:rsidR="00E701AB" w:rsidRDefault="00000000">
            <w:r>
              <w:t>Variable dependiente del objetivo (f) del proyecto madre; validación externa del índice; insumo de IV1. No puntúa dimensiones ISCAM</w:t>
            </w:r>
          </w:p>
        </w:tc>
      </w:tr>
      <w:tr w:rsidR="00E701AB" w14:paraId="7A64636D"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60D99" w14:textId="77777777" w:rsidR="00E701AB" w:rsidRDefault="00000000">
            <w:r>
              <w:t>D1–D11 (dimensiones EUDR)</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49267" w14:textId="77777777" w:rsidR="00E701AB" w:rsidRDefault="00000000">
            <w:r>
              <w:t>68</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161DF" w14:textId="77777777" w:rsidR="00E701AB" w:rsidRDefault="00000000">
            <w:r>
              <w:t>Dimensiones del índice. D10 es bandera y D11 inventario: se reportan aparte, no promedian</w:t>
            </w:r>
          </w:p>
        </w:tc>
      </w:tr>
      <w:tr w:rsidR="00E701AB" w14:paraId="11CE57BC"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74E5F" w14:textId="77777777" w:rsidR="00E701AB" w:rsidRDefault="00000000">
            <w:r>
              <w:t>Pacto Verde — versión mínima (D12.42, D13.45, D14.51, D15.58)</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6836D" w14:textId="77777777" w:rsidR="00E701AB" w:rsidRDefault="00000000">
            <w:r>
              <w:t>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CE29C" w14:textId="77777777" w:rsidR="00E701AB" w:rsidRDefault="00000000">
            <w:r>
              <w:t>ISA-</w:t>
            </w:r>
            <w:proofErr w:type="spellStart"/>
            <w:r>
              <w:t>PactoVerde</w:t>
            </w:r>
            <w:proofErr w:type="spellEnd"/>
            <w:r>
              <w:t xml:space="preserve"> (30% de ISA-Completo)</w:t>
            </w:r>
          </w:p>
        </w:tc>
      </w:tr>
      <w:tr w:rsidR="00E701AB" w14:paraId="64AC2F83"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891B4" w14:textId="77777777" w:rsidR="00E701AB" w:rsidRDefault="00000000">
            <w:r>
              <w:t>PPWR — Envases (PP1–PP2)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A6807" w14:textId="77777777" w:rsidR="00E701AB" w:rsidRDefault="00000000">
            <w:r>
              <w:t>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5B2E1" w14:textId="77777777" w:rsidR="00E701AB" w:rsidRDefault="00000000">
            <w:r>
              <w:t>Ponderador de envases del índice de Pacto Verde</w:t>
            </w:r>
          </w:p>
        </w:tc>
      </w:tr>
      <w:tr w:rsidR="00E701AB" w14:paraId="0E420C1F"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7A342" w14:textId="77777777" w:rsidR="00E701AB" w:rsidRDefault="00000000">
            <w:r>
              <w:t>Bloque R — Indicadores PVE (R1–R10)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EFFAF" w14:textId="77777777" w:rsidR="00E701AB" w:rsidRDefault="00000000">
            <w:r>
              <w:t>10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394D8" w14:textId="77777777" w:rsidR="00E701AB" w:rsidRDefault="00000000">
            <w:r>
              <w:t xml:space="preserve">Indicadores del índice de Pacto Verde; indicador de </w:t>
            </w:r>
            <w:r>
              <w:lastRenderedPageBreak/>
              <w:t>validación externa, no insumo del índice</w:t>
            </w:r>
          </w:p>
        </w:tc>
      </w:tr>
      <w:tr w:rsidR="00E701AB" w14:paraId="60A89720"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7B916" w14:textId="77777777" w:rsidR="00E701AB" w:rsidRDefault="00000000">
            <w:r>
              <w:lastRenderedPageBreak/>
              <w:t>Total</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440D4" w14:textId="77777777" w:rsidR="00E701AB" w:rsidRDefault="00000000">
            <w:r>
              <w:t>119</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7FBEE" w14:textId="77777777" w:rsidR="00E701AB" w:rsidRDefault="00000000">
            <w:r>
              <w:t xml:space="preserve">3 </w:t>
            </w:r>
            <w:proofErr w:type="spellStart"/>
            <w:r>
              <w:t>metadata</w:t>
            </w:r>
            <w:proofErr w:type="spellEnd"/>
            <w:r>
              <w:t xml:space="preserve"> + 116 de instrumento</w:t>
            </w:r>
          </w:p>
        </w:tc>
      </w:tr>
    </w:tbl>
    <w:p w14:paraId="3EBA9345" w14:textId="77777777" w:rsidR="00E701AB" w:rsidRDefault="00E701AB">
      <w:pPr>
        <w:spacing w:after="120"/>
      </w:pPr>
    </w:p>
    <w:p w14:paraId="16B0A672" w14:textId="77777777" w:rsidR="00E701AB" w:rsidRDefault="00000000">
      <w:pPr>
        <w:jc w:val="both"/>
      </w:pPr>
      <w:r>
        <w:t>El detalle de cada pregunta con su destino está en el mapa de correspondencia de la hoja de cálculo (119 filas, filtrables por bloque).</w:t>
      </w:r>
    </w:p>
    <w:p w14:paraId="11EE17DE" w14:textId="77777777" w:rsidR="00E701AB" w:rsidRDefault="00000000">
      <w:pPr>
        <w:keepNext/>
        <w:spacing w:before="240" w:after="80"/>
        <w:jc w:val="both"/>
      </w:pPr>
      <w:r>
        <w:rPr>
          <w:b/>
          <w:bCs/>
        </w:rPr>
        <w:t>2.2 Escalas, codificación y ramas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701AB" w14:paraId="139B6A61"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1658D1" w14:textId="77777777" w:rsidR="00E701AB" w:rsidRDefault="00000000">
            <w:pPr>
              <w:jc w:val="center"/>
            </w:pPr>
            <w:r>
              <w:t>Escala</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5A3A78" w14:textId="77777777" w:rsidR="00E701AB" w:rsidRDefault="00000000">
            <w:pPr>
              <w:jc w:val="center"/>
            </w:pPr>
            <w:r>
              <w:t>Dónde se usa</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81E0D6" w14:textId="77777777" w:rsidR="00E701AB" w:rsidRDefault="00000000">
            <w:pPr>
              <w:jc w:val="center"/>
            </w:pPr>
            <w:r>
              <w:t>Conversión al índice</w:t>
            </w:r>
          </w:p>
        </w:tc>
      </w:tr>
      <w:tr w:rsidR="00E701AB" w14:paraId="76DFBAFF"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CCFA6" w14:textId="77777777" w:rsidR="00E701AB" w:rsidRDefault="00000000">
            <w:r>
              <w:t>Ordinal 0–4 con leyenda única (0 = No existe/No sabe · 1 = Informal o parcial · 2 = En desarrollo · 3 = Implementado · 4 = Implementado y verificado/auditado)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6E6ED" w14:textId="77777777" w:rsidR="00E701AB" w:rsidRDefault="00000000">
            <w:r>
              <w:t>D2.5, D2.7, D3.13, D4.16, D5.18, D5.18a, D8.29</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5E0DA" w14:textId="77777777" w:rsidR="00E701AB" w:rsidRDefault="00000000">
            <w:r>
              <w:t>x25 → escala 0–100</w:t>
            </w:r>
          </w:p>
        </w:tc>
      </w:tr>
      <w:tr w:rsidR="00E701AB" w14:paraId="27B36B91"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5C47F" w14:textId="77777777" w:rsidR="00E701AB" w:rsidRDefault="00000000">
            <w:r>
              <w:t>Tres niveles 0 / 1 / 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FF95A" w14:textId="77777777" w:rsidR="00E701AB" w:rsidRDefault="00000000">
            <w:r>
              <w:t>D12.42, D13.45, D14.51, D15.58</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DDAE6" w14:textId="77777777" w:rsidR="00E701AB" w:rsidRDefault="00000000">
            <w:r>
              <w:t>Directo a la dimensión Pacto Verde; /2 → 0–1; x100 al componer ISA-Completo</w:t>
            </w:r>
          </w:p>
        </w:tc>
      </w:tr>
      <w:tr w:rsidR="00E701AB" w14:paraId="1F14AFD1"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2747E" w14:textId="77777777" w:rsidR="00E701AB" w:rsidRDefault="00000000">
            <w:r>
              <w:t>Porcentaje 0–100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BBEF2" w14:textId="77777777" w:rsidR="00E701AB" w:rsidRDefault="00000000">
            <w:r>
              <w:t>B0.7, B0.12, D2.6, D3.11, D8.30, P11, R1–R10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91418" w14:textId="77777777" w:rsidR="00E701AB" w:rsidRDefault="00000000">
            <w:r>
              <w:t>Directo</w:t>
            </w:r>
          </w:p>
        </w:tc>
      </w:tr>
      <w:tr w:rsidR="00E701AB" w14:paraId="02880B1C"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9A942" w14:textId="77777777" w:rsidR="00E701AB" w:rsidRDefault="00000000">
            <w:r>
              <w:t>Categórica ordinal</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F3BFE" w14:textId="77777777" w:rsidR="00E701AB" w:rsidRDefault="00000000">
            <w:r>
              <w:t>Resto de preguntas de opción múltiple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D5239" w14:textId="77777777" w:rsidR="00E701AB" w:rsidRDefault="00000000">
            <w:r>
              <w:t>Primera opción = mejor; verificar excepciones documentadas (D2.9, D4.15) contra la tabla de codificación</w:t>
            </w:r>
          </w:p>
        </w:tc>
      </w:tr>
      <w:tr w:rsidR="00E701AB" w14:paraId="78012DC1"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EDFB4" w14:textId="77777777" w:rsidR="00E701AB" w:rsidRDefault="00000000">
            <w:r>
              <w:t>Banderas y texto libre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8CE84" w14:textId="77777777" w:rsidR="00E701AB" w:rsidRDefault="00000000">
            <w:r>
              <w:t>D2.10, D2.5b, D3.14i, D4.15a, D7.28, D10.36, D15.60; D5.19a, D7.28c, D11.38/39</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76B6E" w14:textId="77777777" w:rsidR="00E701AB" w:rsidRDefault="00000000">
            <w:r>
              <w:t>No promedian: se reportan por separado</w:t>
            </w:r>
          </w:p>
        </w:tc>
      </w:tr>
    </w:tbl>
    <w:p w14:paraId="60453A4D" w14:textId="77777777" w:rsidR="00E701AB" w:rsidRDefault="00E701AB">
      <w:pPr>
        <w:spacing w:after="120"/>
      </w:pPr>
    </w:p>
    <w:p w14:paraId="5ADA791B" w14:textId="77777777" w:rsidR="00E701AB" w:rsidRDefault="00000000">
      <w:pPr>
        <w:jc w:val="both"/>
      </w:pPr>
      <w:r>
        <w:t>Ramas condicionales (si la rama no aplica, la respuesta queda vacía —no se inventa valor—): B0.5 → B0.6; P8 → P9; D1.3 → D1.3a; D2.5a → D2.5b; D6.25a → D6.25b; D7.28b → D7.28c.</w:t>
      </w:r>
    </w:p>
    <w:p w14:paraId="0A64F88C" w14:textId="77777777" w:rsidR="00E701AB" w:rsidRDefault="00000000">
      <w:pPr>
        <w:keepNext/>
        <w:spacing w:before="240" w:after="80"/>
        <w:jc w:val="both"/>
      </w:pPr>
      <w:r>
        <w:rPr>
          <w:b/>
          <w:bCs/>
        </w:rPr>
        <w:t>2.3 Paridad entre café y cacao</w:t>
      </w:r>
    </w:p>
    <w:p w14:paraId="5E9FD060" w14:textId="77777777" w:rsidR="00E701AB" w:rsidRDefault="00000000">
      <w:pPr>
        <w:jc w:val="both"/>
      </w:pPr>
      <w:r>
        <w:t>El instrumento aplica por igual a café y cacao. Las decisiones de redacción que lo garantizan:</w:t>
      </w:r>
    </w:p>
    <w:p w14:paraId="3409D196" w14:textId="77777777" w:rsidR="00E701AB" w:rsidRDefault="00000000">
      <w:pPr>
        <w:pStyle w:val="Prrafodelista"/>
        <w:numPr>
          <w:ilvl w:val="0"/>
          <w:numId w:val="1"/>
        </w:numPr>
      </w:pPr>
      <w:r>
        <w:t>Producto abierto: B0.3 pregunta el producto exportado y su código SA sin opción predeterminada. La distribución del marco real es 80 café / 83 cacao / 1 plátano / 10 sin dato (49% / 51%).</w:t>
      </w:r>
    </w:p>
    <w:p w14:paraId="77BA31BE" w14:textId="77777777" w:rsidR="00E701AB" w:rsidRDefault="00000000">
      <w:pPr>
        <w:pStyle w:val="Prrafodelista"/>
        <w:numPr>
          <w:ilvl w:val="0"/>
          <w:numId w:val="1"/>
        </w:numPr>
      </w:pPr>
      <w:r>
        <w:lastRenderedPageBreak/>
        <w:t>D12.42 (huella de carbono) no depende de CalCafé v2.1 —calculadora validada solo para café (PromPerú / PUCP-PELCAN)—: pregunta si la organización "mide o ha calculado" su huella (alcance 1 y 2), con verificación por tercero como nivel máximo.</w:t>
      </w:r>
    </w:p>
    <w:p w14:paraId="3D134673" w14:textId="77777777" w:rsidR="00E701AB" w:rsidRDefault="00000000">
      <w:pPr>
        <w:pStyle w:val="Prrafodelista"/>
        <w:numPr>
          <w:ilvl w:val="0"/>
          <w:numId w:val="1"/>
        </w:numPr>
      </w:pPr>
      <w:r>
        <w:t>D15.58 (fitosanitario/LMR) aplica a ambos productos y cierra el módulo Farm to Fork.</w:t>
      </w:r>
    </w:p>
    <w:p w14:paraId="27829081" w14:textId="77777777" w:rsidR="00E701AB" w:rsidRDefault="00000000">
      <w:pPr>
        <w:pStyle w:val="Prrafodelista"/>
        <w:numPr>
          <w:ilvl w:val="0"/>
          <w:numId w:val="1"/>
        </w:numPr>
      </w:pPr>
      <w:r>
        <w:t>D14.51 dice "pulpa o cáscara" (aplica a café y cacao), no "trilla" (específico de café).</w:t>
      </w:r>
    </w:p>
    <w:p w14:paraId="56EE7FD3" w14:textId="77777777" w:rsidR="00E701AB" w:rsidRDefault="00000000">
      <w:pPr>
        <w:pStyle w:val="Prrafodelista"/>
        <w:numPr>
          <w:ilvl w:val="0"/>
          <w:numId w:val="1"/>
        </w:numPr>
      </w:pPr>
      <w:r>
        <w:t>R5 dice "distintos del café o cacao", no "distintos del café".</w:t>
      </w:r>
    </w:p>
    <w:p w14:paraId="16AAAF20" w14:textId="77777777" w:rsidR="00E701AB" w:rsidRDefault="00000000">
      <w:pPr>
        <w:pStyle w:val="Prrafodelista"/>
        <w:numPr>
          <w:ilvl w:val="0"/>
          <w:numId w:val="1"/>
        </w:numPr>
      </w:pPr>
      <w:r>
        <w:t>Ninguna fórmula del índice usa el producto como criterio de cálculo o filtro; la paridad se verifica con un corte por producto (§1.6).</w:t>
      </w:r>
    </w:p>
    <w:p w14:paraId="2D0D2090" w14:textId="77777777" w:rsidR="00E701AB" w:rsidRDefault="00000000">
      <w:pPr>
        <w:keepNext/>
        <w:spacing w:before="240" w:after="80"/>
        <w:jc w:val="both"/>
      </w:pPr>
      <w:r>
        <w:rPr>
          <w:b/>
          <w:bCs/>
        </w:rPr>
        <w:t>2.4 Datos faltantes: regla y umbral</w:t>
      </w:r>
    </w:p>
    <w:p w14:paraId="6BA70828" w14:textId="77777777" w:rsidR="00E701AB" w:rsidRDefault="00000000">
      <w:pPr>
        <w:pStyle w:val="Prrafodelista"/>
        <w:numPr>
          <w:ilvl w:val="0"/>
          <w:numId w:val="1"/>
        </w:numPr>
      </w:pPr>
      <w:r>
        <w:t>Nunca imputar. Una dimensión completa sin respuesta es, con alta probabilidad, MNAR (la ausencia depende del propio valor no observado): imputar con la media sesgaría el índice hacia arriba exactamente donde debería mostrar el vacío.</w:t>
      </w:r>
    </w:p>
    <w:p w14:paraId="01F0CA31" w14:textId="77777777" w:rsidR="00E701AB" w:rsidRDefault="00000000">
      <w:pPr>
        <w:pStyle w:val="Prrafodelista"/>
        <w:numPr>
          <w:ilvl w:val="0"/>
          <w:numId w:val="1"/>
        </w:numPr>
      </w:pPr>
      <w:r>
        <w:t>Dimensión con respuesta parcial: promediar sobre las preguntas efectivamente respondidas.</w:t>
      </w:r>
    </w:p>
    <w:p w14:paraId="0D895D65" w14:textId="77777777" w:rsidR="00E701AB" w:rsidRDefault="00000000">
      <w:pPr>
        <w:pStyle w:val="Prrafodelista"/>
        <w:numPr>
          <w:ilvl w:val="0"/>
          <w:numId w:val="1"/>
        </w:numPr>
      </w:pPr>
      <w:r>
        <w:t>Dimensión totalmente ausente en una organización que sí alcanza el umbral general: excluirla y re-ponderar proporcionalmente las restantes de su bloque.</w:t>
      </w:r>
    </w:p>
    <w:p w14:paraId="69D0A9E2" w14:textId="77777777" w:rsidR="00E701AB" w:rsidRDefault="00000000">
      <w:pPr>
        <w:pStyle w:val="Prrafodelista"/>
        <w:numPr>
          <w:ilvl w:val="0"/>
          <w:numId w:val="1"/>
        </w:numPr>
      </w:pPr>
      <w:r>
        <w:t>Umbral mínimo ISA-EUDR: 7 de 9 dimensiones con al menos el 70% de sus preguntas de escala respondidas; si no, la organización se reporta como "diagnóstico EUDR incompleto".</w:t>
      </w:r>
    </w:p>
    <w:p w14:paraId="05122ACE" w14:textId="77777777" w:rsidR="00E701AB" w:rsidRDefault="00000000">
      <w:pPr>
        <w:pStyle w:val="Prrafodelista"/>
        <w:numPr>
          <w:ilvl w:val="0"/>
          <w:numId w:val="1"/>
        </w:numPr>
      </w:pPr>
      <w:r>
        <w:t>Umbral mínimo ISA-</w:t>
      </w:r>
      <w:proofErr w:type="spellStart"/>
      <w:r>
        <w:t>PactoVerde</w:t>
      </w:r>
      <w:proofErr w:type="spellEnd"/>
      <w:r>
        <w:t>: 3 de 4 dimensiones Pacto Verde con al menos el 70% respondido.</w:t>
      </w:r>
    </w:p>
    <w:p w14:paraId="2500E34D" w14:textId="77777777" w:rsidR="00E701AB" w:rsidRDefault="00000000">
      <w:pPr>
        <w:pStyle w:val="Prrafodelista"/>
        <w:numPr>
          <w:ilvl w:val="0"/>
          <w:numId w:val="1"/>
        </w:numPr>
      </w:pPr>
      <w:r>
        <w:t xml:space="preserve">Distinguir "ausente" (se excluye y </w:t>
      </w:r>
      <w:proofErr w:type="spellStart"/>
      <w:r>
        <w:t>re-pondera</w:t>
      </w:r>
      <w:proofErr w:type="spellEnd"/>
      <w:r>
        <w:t>) de "cero real" (se mantiene; en el bloque núcleo geométrico anula el producto — es la señal que el método busca mostrar).</w:t>
      </w:r>
    </w:p>
    <w:p w14:paraId="2E1CB8DF" w14:textId="77777777" w:rsidR="00E701AB" w:rsidRDefault="00000000">
      <w:pPr>
        <w:pStyle w:val="Prrafodelista"/>
        <w:numPr>
          <w:ilvl w:val="0"/>
          <w:numId w:val="1"/>
        </w:numPr>
      </w:pPr>
      <w:r>
        <w:t>Regla operativa en la hoja de cálculo: sin dato se trata como 0 y el semáforo muestra "sin instrumento" —la ausencia de dato no implica cumplimiento—.</w:t>
      </w:r>
    </w:p>
    <w:p w14:paraId="1EED09D2" w14:textId="77777777" w:rsidR="00E701AB" w:rsidRDefault="00000000">
      <w:pPr>
        <w:keepNext/>
        <w:spacing w:before="240" w:after="80"/>
        <w:jc w:val="both"/>
      </w:pPr>
      <w:r>
        <w:rPr>
          <w:b/>
          <w:bCs/>
        </w:rPr>
        <w:t>2.5 Correspondencia pregunta a destino en el índice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701AB" w14:paraId="2B2EE2F3"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9E89B8" w14:textId="77777777" w:rsidR="00E701AB" w:rsidRDefault="00000000">
            <w:pPr>
              <w:jc w:val="center"/>
            </w:pPr>
            <w:r>
              <w:t>Bloque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1615D0" w14:textId="77777777" w:rsidR="00E701AB" w:rsidRDefault="00000000">
            <w:pPr>
              <w:jc w:val="center"/>
            </w:pPr>
            <w:r>
              <w:t>Preguntas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4F885A" w14:textId="77777777" w:rsidR="00E701AB" w:rsidRDefault="00000000">
            <w:pPr>
              <w:jc w:val="center"/>
            </w:pPr>
            <w:r>
              <w:t>Destino principal en el índice</w:t>
            </w:r>
          </w:p>
        </w:tc>
      </w:tr>
      <w:tr w:rsidR="00E701AB" w14:paraId="331FD907"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56097" w14:textId="77777777" w:rsidR="00E701AB" w:rsidRDefault="00000000">
            <w:proofErr w:type="spellStart"/>
            <w:r>
              <w:t>Metadata</w:t>
            </w:r>
            <w:proofErr w:type="spellEnd"/>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7524D" w14:textId="77777777" w:rsidR="00E701AB" w:rsidRDefault="00000000">
            <w:r>
              <w:t>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D3ED1" w14:textId="77777777" w:rsidR="00E701AB" w:rsidRDefault="00000000">
            <w:r>
              <w:t>Columnas de auditoría de la aplicación</w:t>
            </w:r>
          </w:p>
        </w:tc>
      </w:tr>
      <w:tr w:rsidR="00E701AB" w14:paraId="2CBF7145"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5BA2E" w14:textId="77777777" w:rsidR="00E701AB" w:rsidRDefault="00000000">
            <w:r>
              <w:t>Bloque 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47259" w14:textId="77777777" w:rsidR="00E701AB" w:rsidRDefault="00000000">
            <w:r>
              <w:t>17</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36891" w14:textId="77777777" w:rsidR="00E701AB" w:rsidRDefault="00000000">
            <w:r>
              <w:t>Marco muestral + insumos de IV1–IV5</w:t>
            </w:r>
          </w:p>
        </w:tc>
      </w:tr>
      <w:tr w:rsidR="00E701AB" w14:paraId="0550FBAE"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941CD" w14:textId="77777777" w:rsidR="00E701AB" w:rsidRDefault="00000000">
            <w:r>
              <w:t>Bloque P</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E383B" w14:textId="77777777" w:rsidR="00E701AB" w:rsidRDefault="00000000">
            <w:r>
              <w:t>15</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FF258" w14:textId="77777777" w:rsidR="00E701AB" w:rsidRDefault="00000000">
            <w:r>
              <w:t>Insumos de IV1 y validación externa; no puntúa dimensiones</w:t>
            </w:r>
          </w:p>
        </w:tc>
      </w:tr>
      <w:tr w:rsidR="00E701AB" w14:paraId="0ADBF984"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3F04C" w14:textId="77777777" w:rsidR="00E701AB" w:rsidRDefault="00000000">
            <w:r>
              <w:t>D1–D11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63BEB" w14:textId="77777777" w:rsidR="00E701AB" w:rsidRDefault="00000000">
            <w:r>
              <w:t>68</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59BEF" w14:textId="77777777" w:rsidR="00E701AB" w:rsidRDefault="00000000">
            <w:r>
              <w:t>Dimensiones del índice; banderas reportadas aparte</w:t>
            </w:r>
          </w:p>
        </w:tc>
      </w:tr>
      <w:tr w:rsidR="00E701AB" w14:paraId="6C5CD9E5"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000B0" w14:textId="77777777" w:rsidR="00E701AB" w:rsidRDefault="00000000">
            <w:r>
              <w:t>Pacto Verde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74191" w14:textId="77777777" w:rsidR="00E701AB" w:rsidRDefault="00000000">
            <w:r>
              <w:t>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B4B84" w14:textId="77777777" w:rsidR="00E701AB" w:rsidRDefault="00000000">
            <w:r>
              <w:t>ISA-</w:t>
            </w:r>
            <w:proofErr w:type="spellStart"/>
            <w:r>
              <w:t>PactoVerde</w:t>
            </w:r>
            <w:proofErr w:type="spellEnd"/>
            <w:r>
              <w:t xml:space="preserve"> (30% de ISA-Completo)</w:t>
            </w:r>
          </w:p>
        </w:tc>
      </w:tr>
      <w:tr w:rsidR="00E701AB" w14:paraId="7838EF42"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02951" w14:textId="77777777" w:rsidR="00E701AB" w:rsidRDefault="00000000">
            <w:r>
              <w:lastRenderedPageBreak/>
              <w:t>PPWR</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DDD79" w14:textId="77777777" w:rsidR="00E701AB" w:rsidRDefault="00000000">
            <w:r>
              <w:t>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624A7" w14:textId="77777777" w:rsidR="00E701AB" w:rsidRDefault="00000000">
            <w:r>
              <w:t>Ponderador de envases</w:t>
            </w:r>
          </w:p>
        </w:tc>
      </w:tr>
      <w:tr w:rsidR="00E701AB" w14:paraId="62795700" w14:textId="77777777">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FB9F4" w14:textId="77777777" w:rsidR="00E701AB" w:rsidRDefault="00000000">
            <w:r>
              <w:t>Bloque R</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D8C9A" w14:textId="77777777" w:rsidR="00E701AB" w:rsidRDefault="00000000">
            <w:r>
              <w:t>10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7A3F2" w14:textId="77777777" w:rsidR="00E701AB" w:rsidRDefault="00000000">
            <w:r>
              <w:t>Indicadores del índice de Pacto Verde (validación externa)</w:t>
            </w:r>
          </w:p>
        </w:tc>
      </w:tr>
    </w:tbl>
    <w:p w14:paraId="640B7DE7" w14:textId="77777777" w:rsidR="00E701AB" w:rsidRDefault="00E701AB">
      <w:pPr>
        <w:spacing w:after="120"/>
      </w:pPr>
    </w:p>
    <w:p w14:paraId="27E9FE21" w14:textId="77777777" w:rsidR="00E701AB" w:rsidRDefault="00000000">
      <w:pPr>
        <w:jc w:val="both"/>
      </w:pPr>
      <w:r>
        <w:t>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14:paraId="56C71174" w14:textId="77777777" w:rsidR="00E701AB" w:rsidRDefault="00000000">
      <w:pPr>
        <w:keepNext/>
        <w:spacing w:before="280" w:after="100"/>
        <w:jc w:val="both"/>
      </w:pPr>
      <w:r>
        <w:rPr>
          <w:b/>
          <w:bCs/>
        </w:rPr>
        <w:t>3. Validación y robustez</w:t>
      </w:r>
    </w:p>
    <w:p w14:paraId="2DF56456" w14:textId="77777777" w:rsidR="00E701AB" w:rsidRDefault="00000000">
      <w:pPr>
        <w:pStyle w:val="Prrafodelista"/>
        <w:numPr>
          <w:ilvl w:val="0"/>
          <w:numId w:val="1"/>
        </w:numPr>
      </w:pPr>
      <w:r>
        <w:t>Consistencia interna: alfa de Cronbach (Cronbach, 1951) por dimensión con los datos del piloto; un alfa &lt; 0.6 obliga a revisar la redacción antes de escalar.</w:t>
      </w:r>
    </w:p>
    <w:p w14:paraId="3A16FEE0" w14:textId="77777777" w:rsidR="00E701AB" w:rsidRDefault="00000000">
      <w:pPr>
        <w:pStyle w:val="Prrafodelista"/>
        <w:numPr>
          <w:ilvl w:val="0"/>
          <w:numId w:val="1"/>
        </w:numPr>
      </w:pPr>
      <w:r>
        <w:t>Estructura multivariada: Análisis de Componentes Principales sobre D1–D15 con la primera ronda completa para verificar el supuesto de pesos iguales.</w:t>
      </w:r>
    </w:p>
    <w:p w14:paraId="1F3CA3BB" w14:textId="77777777" w:rsidR="00E701AB" w:rsidRDefault="00000000">
      <w:pPr>
        <w:pStyle w:val="Prrafodelista"/>
        <w:numPr>
          <w:ilvl w:val="0"/>
          <w:numId w:val="1"/>
        </w:numPr>
      </w:pPr>
      <w:r>
        <w:t xml:space="preserve">Sensibilidad: recálculo con media aritmética vs. geométrica; con pesos iguales entre las 9 dimensiones; con pesos alternativos 70/30 (80/20, 60/40, 50/50); y con la regla estricta de datos faltantes vs. la </w:t>
      </w:r>
      <w:proofErr w:type="spellStart"/>
      <w:r>
        <w:t>re-ponderación</w:t>
      </w:r>
      <w:proofErr w:type="spellEnd"/>
      <w:r>
        <w:t>. Correlación de rangos (Spearman) en cada caso.</w:t>
      </w:r>
    </w:p>
    <w:p w14:paraId="7461F3EE" w14:textId="77777777" w:rsidR="00E701AB" w:rsidRDefault="00000000">
      <w:pPr>
        <w:pStyle w:val="Prrafodelista"/>
        <w:numPr>
          <w:ilvl w:val="0"/>
          <w:numId w:val="1"/>
        </w:numPr>
      </w:pPr>
      <w:r>
        <w:t>Bootstrap (B = 1000) para intervalos de confianza de ISA, IP, IV y RE por cooperativa y del ranking agregado, una vez exista la primera ronda completa (requisito de robustez del proyecto madre).</w:t>
      </w:r>
    </w:p>
    <w:p w14:paraId="6CD7D7BC" w14:textId="3532A80F" w:rsidR="00E701AB" w:rsidRDefault="00000000">
      <w:pPr>
        <w:pStyle w:val="Prrafodelista"/>
        <w:numPr>
          <w:ilvl w:val="0"/>
          <w:numId w:val="1"/>
        </w:numPr>
      </w:pPr>
      <w:r>
        <w:t>Calibración por ra</w:t>
      </w:r>
      <w:r w:rsidR="00A92A3E">
        <w:t>n</w:t>
      </w:r>
      <w:r>
        <w:t xml:space="preserve">king (Deville &amp; </w:t>
      </w:r>
      <w:proofErr w:type="spellStart"/>
      <w:r>
        <w:t>Särndal</w:t>
      </w:r>
      <w:proofErr w:type="spellEnd"/>
      <w:r>
        <w:t>, 1992; recomendado por AAPOR 2013 para muestras no probabilísticas por cuotas) contra los totales marginales del universo (producto, tamaño, territorio) para reportar el índice ajustado junto al sin ajustar.</w:t>
      </w:r>
    </w:p>
    <w:p w14:paraId="2F7C4541" w14:textId="77777777" w:rsidR="00E701AB" w:rsidRDefault="00000000">
      <w:pPr>
        <w:pStyle w:val="Prrafodelista"/>
        <w:numPr>
          <w:ilvl w:val="0"/>
          <w:numId w:val="1"/>
        </w:numPr>
      </w:pPr>
      <w:r>
        <w:t>Validación externa del índice: correlacionar IP/RE contra certificaciones, % volumen trazable, continuidad exportadora y acceso a mercado UE (Fase 4, paso 12 del proyecto madre) —donde entra el indicador PVE y el Bloque P—.</w:t>
      </w:r>
    </w:p>
    <w:p w14:paraId="4D798F20" w14:textId="77777777" w:rsidR="00E701AB" w:rsidRDefault="00000000">
      <w:pPr>
        <w:keepNext/>
        <w:spacing w:before="280" w:after="100"/>
        <w:jc w:val="both"/>
      </w:pPr>
      <w:r>
        <w:rPr>
          <w:b/>
          <w:bCs/>
        </w:rPr>
        <w:t>4. Trazabilidad y auditoría</w:t>
      </w:r>
    </w:p>
    <w:p w14:paraId="4B74A786" w14:textId="77777777" w:rsidR="00E701AB" w:rsidRDefault="00000000">
      <w:pPr>
        <w:pStyle w:val="Prrafodelista"/>
        <w:numPr>
          <w:ilvl w:val="0"/>
          <w:numId w:val="1"/>
        </w:numPr>
      </w:pPr>
      <w:r>
        <w:t>Cada pregunta del instrumento tiene un destino identificado en el mapa de correspondencia de la hoja de cálculo (119 filas), resumido por bloque en §2.5 de este documento.</w:t>
      </w:r>
    </w:p>
    <w:p w14:paraId="554BA4E8" w14:textId="77777777" w:rsidR="00E701AB" w:rsidRDefault="00000000">
      <w:pPr>
        <w:pStyle w:val="Prrafodelista"/>
        <w:numPr>
          <w:ilvl w:val="0"/>
          <w:numId w:val="1"/>
        </w:numPr>
      </w:pPr>
      <w:r>
        <w:t>Cada decisión metodológica del índice queda documentada en las notas del área de ponderadores de la hoja de cálculo.</w:t>
      </w:r>
    </w:p>
    <w:p w14:paraId="52024154" w14:textId="77777777" w:rsidR="00E701AB" w:rsidRDefault="00000000">
      <w:pPr>
        <w:pStyle w:val="Prrafodelista"/>
        <w:numPr>
          <w:ilvl w:val="0"/>
          <w:numId w:val="1"/>
        </w:numPr>
      </w:pPr>
      <w:r>
        <w:t>Verificación programática del estado actual: 0 fórmulas inválidas en las 8 áreas de la hoja; cobertura de las 174 organizaciones en cada módulo; 165 celdas de promedio del radar; 119 preguntas únicas sin duplicados.</w:t>
      </w:r>
    </w:p>
    <w:p w14:paraId="3B9126AE" w14:textId="77777777" w:rsidR="00E701AB" w:rsidRDefault="00000000">
      <w:pPr>
        <w:pStyle w:val="Prrafodelista"/>
        <w:numPr>
          <w:ilvl w:val="0"/>
          <w:numId w:val="1"/>
        </w:numPr>
      </w:pPr>
      <w:r>
        <w:t xml:space="preserve">Cada intervención sobre la hoja de cálculo se realiza sobre una copia fechada previa, de modo que cualquier estado anterior es </w:t>
      </w:r>
      <w:proofErr w:type="spellStart"/>
      <w:r>
        <w:t>reconstruible</w:t>
      </w:r>
      <w:proofErr w:type="spellEnd"/>
      <w:r>
        <w:t>.</w:t>
      </w:r>
    </w:p>
    <w:p w14:paraId="4A85C205" w14:textId="77777777" w:rsidR="00E701AB" w:rsidRDefault="00000000">
      <w:pPr>
        <w:pStyle w:val="Prrafodelista"/>
        <w:numPr>
          <w:ilvl w:val="0"/>
          <w:numId w:val="1"/>
        </w:numPr>
      </w:pPr>
      <w:r>
        <w:t>Reglas de integridad para quien cargue datos: el RUC nunca queda vacío (clave de unión entre fuentes); no reordenar las columnas una vez iniciado el levantamiento; las ramas quedan vacías si no aplican; banderas y mapeos fuera de los promedios.</w:t>
      </w:r>
    </w:p>
    <w:p w14:paraId="0871075F" w14:textId="77777777" w:rsidR="00E701AB" w:rsidRDefault="00000000">
      <w:pPr>
        <w:keepNext/>
        <w:spacing w:before="280" w:after="100"/>
        <w:jc w:val="both"/>
      </w:pPr>
      <w:r>
        <w:rPr>
          <w:b/>
          <w:bCs/>
        </w:rPr>
        <w:lastRenderedPageBreak/>
        <w:t>5. Pendientes y próximos pasos</w:t>
      </w:r>
    </w:p>
    <w:p w14:paraId="73347AE9" w14:textId="77777777" w:rsidR="00E701AB" w:rsidRDefault="00000000">
      <w:pPr>
        <w:pStyle w:val="Prrafodelista"/>
        <w:numPr>
          <w:ilvl w:val="0"/>
          <w:numId w:val="2"/>
        </w:numPr>
      </w:pPr>
      <w:r>
        <w:t>Capa de ingesta (único bloqueante del cálculo): tabla de codificación (0–4 a 0–100, categóricas ordinales, porcentaje directo) + carga con unión por RUC contra el marco muestral. El mapa de correspondencia es la guía; sin ella, las dimensiones sin fuente externa permanecen en 0.</w:t>
      </w:r>
    </w:p>
    <w:p w14:paraId="3F5C2DB6" w14:textId="77777777" w:rsidR="00E701AB" w:rsidRDefault="00000000">
      <w:pPr>
        <w:pStyle w:val="Prrafodelista"/>
        <w:numPr>
          <w:ilvl w:val="0"/>
          <w:numId w:val="2"/>
        </w:numPr>
      </w:pPr>
      <w:r>
        <w:t>Piloto de comprensibilidad y ajuste de ítems con no-respuesta &gt; 20%.</w:t>
      </w:r>
    </w:p>
    <w:p w14:paraId="4E527CB4" w14:textId="77777777" w:rsidR="00E701AB" w:rsidRDefault="00000000">
      <w:pPr>
        <w:pStyle w:val="Prrafodelista"/>
        <w:numPr>
          <w:ilvl w:val="0"/>
          <w:numId w:val="2"/>
        </w:numPr>
      </w:pPr>
      <w:r>
        <w:t>Escalar las 17 preguntas restantes del módulo Pacto Verde (D12.40/41/43/44, D13.46–D13.50, D14.52–D14.55, D15.56/57/59/60) tras la evaluación con el técnico de campo; los identificadores ya están reservados.</w:t>
      </w:r>
    </w:p>
    <w:p w14:paraId="4D86DA35" w14:textId="77777777" w:rsidR="00E701AB" w:rsidRDefault="00000000">
      <w:pPr>
        <w:pStyle w:val="Prrafodelista"/>
        <w:numPr>
          <w:ilvl w:val="0"/>
          <w:numId w:val="2"/>
        </w:numPr>
      </w:pPr>
      <w:r>
        <w:t>Reescribir IV1–IV5 con las definiciones de diseño una vez ingresado el instrumento (insumos ya capturados).</w:t>
      </w:r>
    </w:p>
    <w:p w14:paraId="496E14C5" w14:textId="77777777" w:rsidR="00E701AB" w:rsidRDefault="00000000">
      <w:pPr>
        <w:pStyle w:val="Prrafodelista"/>
        <w:numPr>
          <w:ilvl w:val="0"/>
          <w:numId w:val="2"/>
        </w:numPr>
      </w:pPr>
      <w:r>
        <w:t>Panel AHP para validar los pesos de IP e IV (Fase 1 del proyecto madre).</w:t>
      </w:r>
    </w:p>
    <w:p w14:paraId="1F1FAA87" w14:textId="77777777" w:rsidR="00E701AB" w:rsidRDefault="00000000">
      <w:pPr>
        <w:keepNext/>
        <w:spacing w:before="280" w:after="100"/>
        <w:jc w:val="both"/>
      </w:pPr>
      <w:r>
        <w:rPr>
          <w:b/>
          <w:bCs/>
        </w:rPr>
        <w:t>Referencias y fuentes</w:t>
      </w:r>
    </w:p>
    <w:p w14:paraId="1CDDB22B" w14:textId="77777777" w:rsidR="00E701AB" w:rsidRDefault="00000000">
      <w:pPr>
        <w:ind w:left="720"/>
        <w:jc w:val="both"/>
      </w:pPr>
      <w:r>
        <w:t>OECD/JRC, *Handbook on Constructing Composite Indicators* (2008).</w:t>
      </w:r>
    </w:p>
    <w:p w14:paraId="0008ED26" w14:textId="77777777" w:rsidR="00E701AB" w:rsidRDefault="00000000">
      <w:pPr>
        <w:ind w:left="720"/>
        <w:jc w:val="both"/>
      </w:pPr>
      <w:r>
        <w:t xml:space="preserve">Greco, </w:t>
      </w:r>
      <w:proofErr w:type="spellStart"/>
      <w:r>
        <w:t>Ishizaka</w:t>
      </w:r>
      <w:proofErr w:type="spellEnd"/>
      <w:r>
        <w:t xml:space="preserve">, </w:t>
      </w:r>
      <w:proofErr w:type="spellStart"/>
      <w:r>
        <w:t>Tasiou</w:t>
      </w:r>
      <w:proofErr w:type="spellEnd"/>
      <w:r>
        <w:t xml:space="preserve"> &amp; Torrisi (2019), *Social Indicators </w:t>
      </w:r>
      <w:proofErr w:type="spellStart"/>
      <w:r>
        <w:t>Research</w:t>
      </w:r>
      <w:proofErr w:type="spellEnd"/>
      <w:r>
        <w:t>* 141.</w:t>
      </w:r>
    </w:p>
    <w:p w14:paraId="717E6FE4" w14:textId="77777777" w:rsidR="00E701AB" w:rsidRDefault="00000000">
      <w:pPr>
        <w:ind w:left="720"/>
        <w:jc w:val="both"/>
      </w:pPr>
      <w:r>
        <w:t>PNUD, *Informe de Desarrollo Humano 2010* (cambio de media aritmética a geométrica).</w:t>
      </w:r>
    </w:p>
    <w:p w14:paraId="1A977AAA" w14:textId="77777777" w:rsidR="00E701AB" w:rsidRDefault="00000000">
      <w:pPr>
        <w:ind w:left="720"/>
        <w:jc w:val="both"/>
      </w:pPr>
      <w:proofErr w:type="spellStart"/>
      <w:r>
        <w:t>Rubin</w:t>
      </w:r>
      <w:proofErr w:type="spellEnd"/>
      <w:r>
        <w:t xml:space="preserve"> (1976) y Little &amp; </w:t>
      </w:r>
      <w:proofErr w:type="spellStart"/>
      <w:r>
        <w:t>Rubin</w:t>
      </w:r>
      <w:proofErr w:type="spellEnd"/>
      <w:r>
        <w:t xml:space="preserve"> (2002) sobre datos faltantes.</w:t>
      </w:r>
    </w:p>
    <w:p w14:paraId="40497E2F" w14:textId="77777777" w:rsidR="00E701AB" w:rsidRDefault="00000000">
      <w:pPr>
        <w:ind w:left="720"/>
        <w:jc w:val="both"/>
      </w:pPr>
      <w:r>
        <w:t xml:space="preserve">Deville &amp; </w:t>
      </w:r>
      <w:proofErr w:type="spellStart"/>
      <w:r>
        <w:t>Särndal</w:t>
      </w:r>
      <w:proofErr w:type="spellEnd"/>
      <w:r>
        <w:t xml:space="preserve"> (1992) y AAPOR (2013) sobre calibración/</w:t>
      </w:r>
      <w:proofErr w:type="spellStart"/>
      <w:r>
        <w:t>raking</w:t>
      </w:r>
      <w:proofErr w:type="spellEnd"/>
      <w:r>
        <w:t>.</w:t>
      </w:r>
    </w:p>
    <w:p w14:paraId="5E7AB447" w14:textId="77777777" w:rsidR="00E701AB" w:rsidRDefault="00000000">
      <w:pPr>
        <w:ind w:left="720"/>
        <w:jc w:val="both"/>
      </w:pPr>
      <w:r>
        <w:t>Cronbach (1951).</w:t>
      </w:r>
    </w:p>
    <w:p w14:paraId="2462F484" w14:textId="77777777" w:rsidR="00E701AB" w:rsidRDefault="00000000">
      <w:pPr>
        <w:ind w:left="720"/>
        <w:jc w:val="both"/>
      </w:pPr>
      <w:r>
        <w:t>Saaty (AHP).</w:t>
      </w:r>
    </w:p>
    <w:p w14:paraId="034B34F0" w14:textId="77777777" w:rsidR="00E701AB" w:rsidRDefault="00000000">
      <w:pPr>
        <w:ind w:left="720"/>
        <w:jc w:val="both"/>
      </w:pPr>
      <w:r>
        <w:t>*Capability Maturity Model Integration* (SEI/Carnegie Mellon).</w:t>
      </w:r>
    </w:p>
    <w:p w14:paraId="773A8B83" w14:textId="77777777" w:rsidR="00E701AB" w:rsidRDefault="00000000">
      <w:pPr>
        <w:ind w:left="720"/>
        <w:jc w:val="both"/>
      </w:pPr>
      <w:r>
        <w:t>SAI Platform Farm Sustainability Assessment.</w:t>
      </w:r>
    </w:p>
    <w:p w14:paraId="1C0726DE" w14:textId="77777777" w:rsidR="00E701AB" w:rsidRDefault="00000000">
      <w:pPr>
        <w:ind w:left="720"/>
        <w:jc w:val="both"/>
      </w:pPr>
      <w:r>
        <w:t xml:space="preserve">Team Europe </w:t>
      </w:r>
      <w:proofErr w:type="spellStart"/>
      <w:r>
        <w:t>Initiative</w:t>
      </w:r>
      <w:proofErr w:type="spellEnd"/>
      <w:r>
        <w:t xml:space="preserve"> on </w:t>
      </w:r>
      <w:proofErr w:type="spellStart"/>
      <w:r>
        <w:t>Deforestation</w:t>
      </w:r>
      <w:proofErr w:type="spellEnd"/>
      <w:r>
        <w:t xml:space="preserve">-free </w:t>
      </w:r>
      <w:proofErr w:type="spellStart"/>
      <w:r>
        <w:t>Value</w:t>
      </w:r>
      <w:proofErr w:type="spellEnd"/>
      <w:r>
        <w:t xml:space="preserve"> </w:t>
      </w:r>
      <w:proofErr w:type="spellStart"/>
      <w:r>
        <w:t>Chains</w:t>
      </w:r>
      <w:proofErr w:type="spellEnd"/>
      <w:r>
        <w:t xml:space="preserve"> (2025, Vietnam) —que aporta "género e inclusión" como criterio transversal de preparación con "riesgo de exclusión".</w:t>
      </w:r>
    </w:p>
    <w:p w14:paraId="596ACA05" w14:textId="77777777" w:rsidR="00E701AB" w:rsidRDefault="00000000">
      <w:pPr>
        <w:ind w:left="720"/>
        <w:jc w:val="both"/>
      </w:pPr>
      <w:r>
        <w:t>Grabs (2024/2025, *</w:t>
      </w:r>
      <w:proofErr w:type="spellStart"/>
      <w:r>
        <w:t>Regulation</w:t>
      </w:r>
      <w:proofErr w:type="spellEnd"/>
      <w:r>
        <w:t xml:space="preserve"> &amp; </w:t>
      </w:r>
      <w:proofErr w:type="spellStart"/>
      <w:r>
        <w:t>Governance</w:t>
      </w:r>
      <w:proofErr w:type="spellEnd"/>
      <w:r>
        <w:t>*) sobre construcción de cumplimiento EUDR en cadenas de café.</w:t>
      </w:r>
    </w:p>
    <w:p w14:paraId="70D50492" w14:textId="77777777" w:rsidR="00E701AB" w:rsidRDefault="00000000">
      <w:pPr>
        <w:ind w:left="720"/>
        <w:jc w:val="both"/>
      </w:pPr>
      <w:r>
        <w:t>estudio sobre membresía cooperativa y cumplimiento EUDR en cacao (</w:t>
      </w:r>
      <w:proofErr w:type="spellStart"/>
      <w:r>
        <w:t>Côte</w:t>
      </w:r>
      <w:proofErr w:type="spellEnd"/>
      <w:r>
        <w:t xml:space="preserve"> </w:t>
      </w:r>
      <w:proofErr w:type="spellStart"/>
      <w:r>
        <w:t>d'Ivoire</w:t>
      </w:r>
      <w:proofErr w:type="spellEnd"/>
      <w:r>
        <w:t>, 2025).</w:t>
      </w:r>
    </w:p>
    <w:p w14:paraId="371D3E50" w14:textId="77777777" w:rsidR="00E701AB" w:rsidRDefault="00000000">
      <w:pPr>
        <w:ind w:left="720"/>
        <w:jc w:val="both"/>
      </w:pPr>
      <w:r>
        <w:t>CalCafé v2.1 (PromPerú / PUCP-PELCAN), calculadora de ciclo de vida validada solo para café.</w:t>
      </w:r>
    </w:p>
    <w:sectPr w:rsidR="00E701AB">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D3E09"/>
    <w:multiLevelType w:val="hybridMultilevel"/>
    <w:tmpl w:val="21C01ED4"/>
    <w:lvl w:ilvl="0" w:tplc="06729CCA">
      <w:start w:val="1"/>
      <w:numFmt w:val="decimal"/>
      <w:lvlText w:val="%1."/>
      <w:lvlJc w:val="left"/>
      <w:pPr>
        <w:ind w:left="720" w:hanging="360"/>
      </w:pPr>
    </w:lvl>
    <w:lvl w:ilvl="1" w:tplc="92041A92">
      <w:numFmt w:val="decimal"/>
      <w:lvlText w:val=""/>
      <w:lvlJc w:val="left"/>
    </w:lvl>
    <w:lvl w:ilvl="2" w:tplc="BE4C1750">
      <w:numFmt w:val="decimal"/>
      <w:lvlText w:val=""/>
      <w:lvlJc w:val="left"/>
    </w:lvl>
    <w:lvl w:ilvl="3" w:tplc="A15AA63C">
      <w:numFmt w:val="decimal"/>
      <w:lvlText w:val=""/>
      <w:lvlJc w:val="left"/>
    </w:lvl>
    <w:lvl w:ilvl="4" w:tplc="B41287B8">
      <w:numFmt w:val="decimal"/>
      <w:lvlText w:val=""/>
      <w:lvlJc w:val="left"/>
    </w:lvl>
    <w:lvl w:ilvl="5" w:tplc="4290D958">
      <w:numFmt w:val="decimal"/>
      <w:lvlText w:val=""/>
      <w:lvlJc w:val="left"/>
    </w:lvl>
    <w:lvl w:ilvl="6" w:tplc="89A61726">
      <w:numFmt w:val="decimal"/>
      <w:lvlText w:val=""/>
      <w:lvlJc w:val="left"/>
    </w:lvl>
    <w:lvl w:ilvl="7" w:tplc="52E23014">
      <w:numFmt w:val="decimal"/>
      <w:lvlText w:val=""/>
      <w:lvlJc w:val="left"/>
    </w:lvl>
    <w:lvl w:ilvl="8" w:tplc="B770C872">
      <w:numFmt w:val="decimal"/>
      <w:lvlText w:val=""/>
      <w:lvlJc w:val="left"/>
    </w:lvl>
  </w:abstractNum>
  <w:abstractNum w:abstractNumId="1" w15:restartNumberingAfterBreak="0">
    <w:nsid w:val="31570277"/>
    <w:multiLevelType w:val="hybridMultilevel"/>
    <w:tmpl w:val="9DC06AE2"/>
    <w:lvl w:ilvl="0" w:tplc="DC82094C">
      <w:start w:val="1"/>
      <w:numFmt w:val="bullet"/>
      <w:lvlText w:val="●"/>
      <w:lvlJc w:val="left"/>
      <w:pPr>
        <w:ind w:left="720" w:hanging="360"/>
      </w:pPr>
    </w:lvl>
    <w:lvl w:ilvl="1" w:tplc="27C28DA6" w:tentative="1">
      <w:start w:val="1"/>
      <w:numFmt w:val="bullet"/>
      <w:lvlText w:val="○"/>
      <w:lvlJc w:val="left"/>
      <w:pPr>
        <w:ind w:left="1440" w:hanging="360"/>
      </w:pPr>
    </w:lvl>
    <w:lvl w:ilvl="2" w:tplc="C02E5212" w:tentative="1">
      <w:start w:val="1"/>
      <w:numFmt w:val="bullet"/>
      <w:lvlText w:val="■"/>
      <w:lvlJc w:val="left"/>
      <w:pPr>
        <w:ind w:left="2160" w:hanging="360"/>
      </w:pPr>
    </w:lvl>
    <w:lvl w:ilvl="3" w:tplc="D436BE32" w:tentative="1">
      <w:start w:val="1"/>
      <w:numFmt w:val="bullet"/>
      <w:lvlText w:val="●"/>
      <w:lvlJc w:val="left"/>
      <w:pPr>
        <w:ind w:left="2880" w:hanging="360"/>
      </w:pPr>
    </w:lvl>
    <w:lvl w:ilvl="4" w:tplc="32C2C59A" w:tentative="1">
      <w:start w:val="1"/>
      <w:numFmt w:val="bullet"/>
      <w:lvlText w:val="○"/>
      <w:lvlJc w:val="left"/>
      <w:pPr>
        <w:ind w:left="3600" w:hanging="360"/>
      </w:pPr>
    </w:lvl>
    <w:lvl w:ilvl="5" w:tplc="4BC63806" w:tentative="1">
      <w:start w:val="1"/>
      <w:numFmt w:val="bullet"/>
      <w:lvlText w:val="■"/>
      <w:lvlJc w:val="left"/>
      <w:pPr>
        <w:ind w:left="4320" w:hanging="360"/>
      </w:pPr>
    </w:lvl>
    <w:lvl w:ilvl="6" w:tplc="D10AF30C" w:tentative="1">
      <w:start w:val="1"/>
      <w:numFmt w:val="bullet"/>
      <w:lvlText w:val="●"/>
      <w:lvlJc w:val="left"/>
      <w:pPr>
        <w:ind w:left="5040" w:hanging="360"/>
      </w:pPr>
    </w:lvl>
    <w:lvl w:ilvl="7" w:tplc="AE3E027C" w:tentative="1">
      <w:start w:val="1"/>
      <w:numFmt w:val="bullet"/>
      <w:lvlText w:val="●"/>
      <w:lvlJc w:val="left"/>
      <w:pPr>
        <w:ind w:left="5760" w:hanging="360"/>
      </w:pPr>
    </w:lvl>
    <w:lvl w:ilvl="8" w:tplc="B0A63D9E" w:tentative="1">
      <w:start w:val="1"/>
      <w:numFmt w:val="bullet"/>
      <w:lvlText w:val="●"/>
      <w:lvlJc w:val="left"/>
      <w:pPr>
        <w:ind w:left="6480" w:hanging="360"/>
      </w:pPr>
    </w:lvl>
  </w:abstractNum>
  <w:num w:numId="1" w16cid:durableId="754522575">
    <w:abstractNumId w:val="1"/>
    <w:lvlOverride w:ilvl="0">
      <w:startOverride w:val="1"/>
    </w:lvlOverride>
  </w:num>
  <w:num w:numId="2" w16cid:durableId="208347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1AB"/>
    <w:rsid w:val="000E539D"/>
    <w:rsid w:val="002F56CA"/>
    <w:rsid w:val="00A92A3E"/>
    <w:rsid w:val="00E701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0EAF"/>
  <w15:docId w15:val="{552ACE59-63FB-4677-BF8D-81C8204E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2952</Words>
  <Characters>16239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Antonio Cuba Alvan</cp:lastModifiedBy>
  <cp:revision>3</cp:revision>
  <dcterms:created xsi:type="dcterms:W3CDTF">2026-10-14T23:52:00Z</dcterms:created>
  <dcterms:modified xsi:type="dcterms:W3CDTF">2026-10-15T00:06:00Z</dcterms:modified>
</cp:coreProperties>
</file>