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5E20"/>
          <w:sz w:val="28"/>
        </w:rPr>
        <w:t>SCORECARD EUDR — COOPERATIVA EXPORTADORA</w:t>
      </w:r>
    </w:p>
    <w:p>
      <w:pPr>
        <w:jc w:val="center"/>
      </w:pPr>
      <w:r>
        <w:rPr>
          <w:b/>
          <w:i w:val="0"/>
          <w:color w:val="2E7D32"/>
          <w:sz w:val="24"/>
        </w:rPr>
        <w:t>CENTRAL DE COOPERATIVAS AGRARIAS CAFETALERAS COCLA LTDA. N 281</w:t>
      </w:r>
    </w:p>
    <w:p>
      <w:pPr>
        <w:jc w:val="center"/>
      </w:pPr>
      <w:r>
        <w:rPr>
          <w:b w:val="0"/>
          <w:i w:val="0"/>
          <w:color w:val="666666"/>
          <w:sz w:val="18"/>
        </w:rPr>
        <w:t>RUC: 20136201213  |  FOB 2024-2025: US$ 4,249,506  |  Items DUA: 61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E3F2FD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EXPOSICIÓN EU</w:t>
              <w:br/>
            </w:r>
            <w:r>
              <w:rPr>
                <w:b/>
                <w:i w:val="0"/>
                <w:color w:val="0D47A1"/>
                <w:sz w:val="22"/>
              </w:rPr>
              <w:t>1 países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OPERACIONES</w:t>
              <w:br/>
            </w:r>
            <w:r>
              <w:rPr>
                <w:b/>
                <w:i w:val="0"/>
                <w:color w:val="2E7D32"/>
                <w:sz w:val="22"/>
              </w:rPr>
              <w:t>33 DUAs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VOLUMEN</w:t>
              <w:br/>
            </w:r>
            <w:r>
              <w:rPr>
                <w:b/>
                <w:i w:val="0"/>
                <w:color w:val="2E7D32"/>
                <w:sz w:val="22"/>
              </w:rPr>
              <w:t>606,702 kg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ITEMS DUA</w:t>
              <w:br/>
            </w:r>
            <w:r>
              <w:rPr>
                <w:b/>
                <w:i w:val="0"/>
                <w:color w:val="2E7D32"/>
                <w:sz w:val="22"/>
              </w:rPr>
              <w:t>61 líneas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SUBPARTIDAS</w:t>
              <w:br/>
            </w:r>
            <w:r>
              <w:rPr>
                <w:b/>
                <w:i w:val="0"/>
                <w:color w:val="2E7D32"/>
                <w:sz w:val="22"/>
              </w:rPr>
              <w:t>0 códigos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AÑOS EXPORT.</w:t>
              <w:br/>
            </w:r>
            <w:r>
              <w:rPr>
                <w:b/>
                <w:i w:val="0"/>
                <w:color w:val="2E7D32"/>
                <w:sz w:val="22"/>
              </w:rPr>
              <w:t>2010–2025</w:t>
            </w:r>
          </w:p>
        </w:tc>
      </w:tr>
      <w:tr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</w:tbl>
    <w:p/>
    <w:p>
      <w:r>
        <w:rPr>
          <w:b/>
          <w:i w:val="0"/>
          <w:color w:val="1B5E20"/>
          <w:sz w:val="20"/>
        </w:rPr>
        <w:t>MATRIZ DE PREPARACIÓN EUDR (D1–D11)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DIMENSIÓN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EVIDENCIA DUA / ADMIN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Puntaje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</w:t>
            </w:r>
            <w:r>
              <w:rPr>
                <w:b/>
                <w:i w:val="0"/>
                <w:sz w:val="16"/>
              </w:rPr>
              <w:t>D1</w:t>
            </w:r>
          </w:p>
        </w:tc>
        <w:tc>
          <w:tcPr>
            <w:tcW w:type="dxa" w:w="2635"/>
            <w:shd w:val="clear" w:color="auto" w:fill="F5F5F5"/>
          </w:tcPr>
          <w:p>
            <w:r>
              <w:t>Trazabilidad lotes</w:t>
            </w:r>
            <w:r>
              <w:rPr>
                <w:b w:val="0"/>
                <w:i w:val="0"/>
                <w:sz w:val="16"/>
              </w:rPr>
              <w:t>Trazabilidad lotes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D2</w:t>
            </w:r>
            <w:r>
              <w:rPr>
                <w:b/>
                <w:i w:val="0"/>
                <w:sz w:val="16"/>
              </w:rPr>
              <w:t>D2</w:t>
            </w:r>
          </w:p>
        </w:tc>
        <w:tc>
          <w:tcPr>
            <w:tcW w:type="dxa" w:w="2635"/>
          </w:tcPr>
          <w:p>
            <w:r>
              <w:t>Registro productores</w:t>
            </w:r>
            <w:r>
              <w:rPr>
                <w:b w:val="0"/>
                <w:i w:val="0"/>
                <w:sz w:val="16"/>
              </w:rPr>
              <w:t>Registro productores</w:t>
            </w:r>
          </w:p>
        </w:tc>
        <w:tc>
          <w:tcPr>
            <w:tcW w:type="dxa" w:w="2635"/>
          </w:tcPr>
          <w:p>
            <w:r>
              <w:t>DUA: marca=7, lote=0, contrato=2</w:t>
            </w:r>
            <w:r>
              <w:rPr>
                <w:b w:val="0"/>
                <w:i w:val="0"/>
                <w:sz w:val="14"/>
              </w:rPr>
              <w:t>DUA: marca=7, lote=0, contrato=2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6%</w:t>
            </w:r>
            <w:r>
              <w:rPr>
                <w:b/>
                <w:i w:val="0"/>
                <w:color w:val="EF6C00"/>
                <w:sz w:val="18"/>
              </w:rPr>
              <w:t>6%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D3</w:t>
            </w:r>
            <w:r>
              <w:rPr>
                <w:b/>
                <w:i w:val="0"/>
                <w:sz w:val="16"/>
              </w:rPr>
              <w:t>D3</w:t>
            </w:r>
          </w:p>
        </w:tc>
        <w:tc>
          <w:tcPr>
            <w:tcW w:type="dxa" w:w="2635"/>
            <w:shd w:val="clear" w:color="auto" w:fill="F5F5F5"/>
          </w:tcPr>
          <w:p>
            <w:r>
              <w:t>Monitoreo deforest.</w:t>
            </w:r>
            <w:r>
              <w:rPr>
                <w:b w:val="0"/>
                <w:i w:val="0"/>
                <w:sz w:val="16"/>
              </w:rPr>
              <w:t>Monitoreo deforest.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D4</w:t>
            </w:r>
            <w:r>
              <w:rPr>
                <w:b/>
                <w:i w:val="0"/>
                <w:sz w:val="16"/>
              </w:rPr>
              <w:t>D4</w:t>
            </w:r>
          </w:p>
        </w:tc>
        <w:tc>
          <w:tcPr>
            <w:tcW w:type="dxa" w:w="2635"/>
          </w:tcPr>
          <w:p>
            <w:r>
              <w:t>Manejo ambiental</w:t>
            </w:r>
            <w:r>
              <w:rPr>
                <w:b w:val="0"/>
                <w:i w:val="0"/>
                <w:sz w:val="16"/>
              </w:rPr>
              <w:t>Manejo ambiental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D5</w:t>
            </w:r>
            <w:r>
              <w:rPr>
                <w:b/>
                <w:i w:val="0"/>
                <w:sz w:val="16"/>
              </w:rPr>
              <w:t>D5</w:t>
            </w:r>
          </w:p>
        </w:tc>
        <w:tc>
          <w:tcPr>
            <w:tcW w:type="dxa" w:w="2635"/>
            <w:shd w:val="clear" w:color="auto" w:fill="F5F5F5"/>
          </w:tcPr>
          <w:p>
            <w:r>
              <w:t>Condiciones laborales</w:t>
            </w:r>
            <w:r>
              <w:rPr>
                <w:b w:val="0"/>
                <w:i w:val="0"/>
                <w:sz w:val="16"/>
              </w:rPr>
              <w:t>Condiciones laborales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D6</w:t>
            </w:r>
            <w:r>
              <w:rPr>
                <w:b/>
                <w:i w:val="0"/>
                <w:sz w:val="16"/>
              </w:rPr>
              <w:t>D6</w:t>
            </w:r>
          </w:p>
        </w:tc>
        <w:tc>
          <w:tcPr>
            <w:tcW w:type="dxa" w:w="2635"/>
          </w:tcPr>
          <w:p>
            <w:r>
              <w:t>No trabajo infantil</w:t>
            </w:r>
            <w:r>
              <w:rPr>
                <w:b w:val="0"/>
                <w:i w:val="0"/>
                <w:sz w:val="16"/>
              </w:rPr>
              <w:t>No trabajo infantil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D7</w:t>
            </w:r>
            <w:r>
              <w:rPr>
                <w:b/>
                <w:i w:val="0"/>
                <w:sz w:val="16"/>
              </w:rPr>
              <w:t>D7</w:t>
            </w:r>
          </w:p>
        </w:tc>
        <w:tc>
          <w:tcPr>
            <w:tcW w:type="dxa" w:w="2635"/>
            <w:shd w:val="clear" w:color="auto" w:fill="F5F5F5"/>
          </w:tcPr>
          <w:p>
            <w:r>
              <w:t>Seguridad ocupacional</w:t>
            </w:r>
            <w:r>
              <w:rPr>
                <w:b w:val="0"/>
                <w:i w:val="0"/>
                <w:sz w:val="16"/>
              </w:rPr>
              <w:t>Seguridad ocupacional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D8</w:t>
            </w:r>
            <w:r>
              <w:rPr>
                <w:b/>
                <w:i w:val="0"/>
                <w:sz w:val="16"/>
              </w:rPr>
              <w:t>D8</w:t>
            </w:r>
          </w:p>
        </w:tc>
        <w:tc>
          <w:tcPr>
            <w:tcW w:type="dxa" w:w="2635"/>
          </w:tcPr>
          <w:p>
            <w:r>
              <w:t>Antigüedad/Socios</w:t>
            </w:r>
            <w:r>
              <w:rPr>
                <w:b w:val="0"/>
                <w:i w:val="0"/>
                <w:sz w:val="16"/>
              </w:rPr>
              <w:t>Antigüedad/Socios</w:t>
            </w:r>
          </w:p>
        </w:tc>
        <w:tc>
          <w:tcPr>
            <w:tcW w:type="dxa" w:w="2635"/>
          </w:tcPr>
          <w:p>
            <w:r>
              <w:t>None años, None socios</w:t>
            </w:r>
            <w:r>
              <w:rPr>
                <w:b w:val="0"/>
                <w:i w:val="0"/>
                <w:sz w:val="14"/>
              </w:rPr>
              <w:t>None años, None socios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D9</w:t>
            </w:r>
            <w:r>
              <w:rPr>
                <w:b/>
                <w:i w:val="0"/>
                <w:sz w:val="16"/>
              </w:rPr>
              <w:t>D9</w:t>
            </w:r>
          </w:p>
        </w:tc>
        <w:tc>
          <w:tcPr>
            <w:tcW w:type="dxa" w:w="2635"/>
            <w:shd w:val="clear" w:color="auto" w:fill="F5F5F5"/>
          </w:tcPr>
          <w:p>
            <w:r>
              <w:t>Capacidad export.</w:t>
            </w:r>
            <w:r>
              <w:rPr>
                <w:b w:val="0"/>
                <w:i w:val="0"/>
                <w:sz w:val="16"/>
              </w:rPr>
              <w:t>Capacidad export.</w:t>
            </w:r>
          </w:p>
        </w:tc>
        <w:tc>
          <w:tcPr>
            <w:tcW w:type="dxa" w:w="2635"/>
            <w:shd w:val="clear" w:color="auto" w:fill="F5F5F5"/>
          </w:tcPr>
          <w:p>
            <w:r>
              <w:t>650 ops, 29 países</w:t>
            </w:r>
            <w:r>
              <w:rPr>
                <w:b w:val="0"/>
                <w:i w:val="0"/>
                <w:sz w:val="14"/>
              </w:rPr>
              <w:t>650 ops, 29 países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D10</w:t>
            </w:r>
            <w:r>
              <w:rPr>
                <w:b/>
                <w:i w:val="0"/>
                <w:sz w:val="16"/>
              </w:rPr>
              <w:t>D10</w:t>
            </w:r>
          </w:p>
        </w:tc>
        <w:tc>
          <w:tcPr>
            <w:tcW w:type="dxa" w:w="2635"/>
          </w:tcPr>
          <w:p>
            <w:r>
              <w:t>Certificaciones</w:t>
            </w:r>
            <w:r>
              <w:rPr>
                <w:b w:val="0"/>
                <w:i w:val="0"/>
                <w:sz w:val="16"/>
              </w:rPr>
              <w:t>Certificaciones</w:t>
            </w:r>
          </w:p>
        </w:tc>
        <w:tc>
          <w:tcPr>
            <w:tcW w:type="dxa" w:w="2635"/>
          </w:tcPr>
          <w:p>
            <w:r>
              <w:t>Org:35 FT:10 RF:0 UTZ:0</w:t>
            </w:r>
            <w:r>
              <w:rPr>
                <w:b w:val="0"/>
                <w:i w:val="0"/>
                <w:sz w:val="14"/>
              </w:rPr>
              <w:t>Org:35 FT:10 RF:0 UTZ:0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43%</w:t>
            </w:r>
            <w:r>
              <w:rPr>
                <w:b/>
                <w:i w:val="0"/>
                <w:color w:val="2E7D32"/>
                <w:sz w:val="18"/>
              </w:rPr>
              <w:t>43%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D11</w:t>
            </w:r>
            <w:r>
              <w:rPr>
                <w:b/>
                <w:i w:val="0"/>
                <w:sz w:val="16"/>
              </w:rPr>
              <w:t>D11</w:t>
            </w:r>
          </w:p>
        </w:tc>
        <w:tc>
          <w:tcPr>
            <w:tcW w:type="dxa" w:w="2635"/>
            <w:shd w:val="clear" w:color="auto" w:fill="F5F5F5"/>
          </w:tcPr>
          <w:p>
            <w:r>
              <w:t>Volumen FOB</w:t>
            </w:r>
            <w:r>
              <w:rPr>
                <w:b w:val="0"/>
                <w:i w:val="0"/>
                <w:sz w:val="16"/>
              </w:rPr>
              <w:t>Volumen FOB</w:t>
            </w:r>
          </w:p>
        </w:tc>
        <w:tc>
          <w:tcPr>
            <w:tcW w:type="dxa" w:w="2635"/>
            <w:shd w:val="clear" w:color="auto" w:fill="F5F5F5"/>
          </w:tcPr>
          <w:p>
            <w:r>
              <w:t>US$ 4,249,506</w:t>
            </w:r>
            <w:r>
              <w:rPr>
                <w:b w:val="0"/>
                <w:i w:val="0"/>
                <w:sz w:val="14"/>
              </w:rPr>
              <w:t>US$ 4,249,506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</w:tbl>
    <w:p/>
    <w:p>
      <w:r>
        <w:rPr>
          <w:b/>
          <w:i w:val="0"/>
          <w:color w:val="1B5E20"/>
          <w:sz w:val="20"/>
        </w:rPr>
        <w:t>PERFIL DE EMPAQUE Y CALIDAD FÍSICA (DUA)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5F5F5"/>
          </w:tcPr>
          <w:p>
            <w:r>
              <w:t>Empaque bolsa (sacos)</w:t>
            </w:r>
            <w:r>
              <w:rPr>
                <w:b/>
                <w:i w:val="0"/>
                <w:sz w:val="16"/>
              </w:rPr>
              <w:t>Empaque bolsa (sacos)</w:t>
            </w:r>
          </w:p>
        </w:tc>
        <w:tc>
          <w:tcPr>
            <w:tcW w:type="dxa" w:w="5270"/>
            <w:shd w:val="clear" w:color="auto" w:fill="F5F5F5"/>
          </w:tcPr>
          <w:p>
            <w:r>
              <w:t>57 items (93.4%)</w:t>
            </w:r>
            <w:r>
              <w:rPr>
                <w:b w:val="0"/>
                <w:i w:val="0"/>
                <w:sz w:val="16"/>
              </w:rPr>
              <w:t>57 items (93.4%)</w:t>
            </w:r>
          </w:p>
        </w:tc>
      </w:tr>
      <w:tr>
        <w:tc>
          <w:tcPr>
            <w:tcW w:type="dxa" w:w="5270"/>
          </w:tcPr>
          <w:p>
            <w:r>
              <w:t>Empaque granel</w:t>
            </w:r>
            <w:r>
              <w:rPr>
                <w:b/>
                <w:i w:val="0"/>
                <w:sz w:val="16"/>
              </w:rPr>
              <w:t>Empaque granel</w:t>
            </w:r>
          </w:p>
        </w:tc>
        <w:tc>
          <w:tcPr>
            <w:tcW w:type="dxa" w:w="5270"/>
          </w:tcPr>
          <w:p>
            <w:r>
              <w:t>0 items (0.0%)</w:t>
            </w:r>
            <w:r>
              <w:rPr>
                <w:b w:val="0"/>
                <w:i w:val="0"/>
                <w:sz w:val="16"/>
              </w:rPr>
              <w:t>0 items (0.0%)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Estado: en grano</w:t>
            </w:r>
            <w:r>
              <w:rPr>
                <w:b/>
                <w:i w:val="0"/>
                <w:sz w:val="16"/>
              </w:rPr>
              <w:t>Estado: en grano</w:t>
            </w:r>
          </w:p>
        </w:tc>
        <w:tc>
          <w:tcPr>
            <w:tcW w:type="dxa" w:w="5270"/>
            <w:shd w:val="clear" w:color="auto" w:fill="F5F5F5"/>
          </w:tcPr>
          <w:p>
            <w:r>
              <w:t>61 items (100.0%)</w:t>
            </w:r>
            <w:r>
              <w:rPr>
                <w:b w:val="0"/>
                <w:i w:val="0"/>
                <w:sz w:val="16"/>
              </w:rPr>
              <w:t>61 items (100.0%)</w:t>
            </w:r>
          </w:p>
        </w:tc>
      </w:tr>
      <w:tr>
        <w:tc>
          <w:tcPr>
            <w:tcW w:type="dxa" w:w="5270"/>
          </w:tcPr>
          <w:p>
            <w:r>
              <w:t>Proceso: lavado (washed)</w:t>
            </w:r>
            <w:r>
              <w:rPr>
                <w:b/>
                <w:i w:val="0"/>
                <w:sz w:val="16"/>
              </w:rPr>
              <w:t>Proceso: lavado (washed)</w:t>
            </w:r>
          </w:p>
        </w:tc>
        <w:tc>
          <w:tcPr>
            <w:tcW w:type="dxa" w:w="5270"/>
          </w:tcPr>
          <w:p>
            <w:r>
              <w:t>5 items (8.2%)</w:t>
            </w:r>
            <w:r>
              <w:rPr>
                <w:b w:val="0"/>
                <w:i w:val="0"/>
                <w:sz w:val="16"/>
              </w:rPr>
              <w:t>5 items (8.2%)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Proceso: natural/honey</w:t>
            </w:r>
            <w:r>
              <w:rPr>
                <w:b/>
                <w:i w:val="0"/>
                <w:sz w:val="16"/>
              </w:rPr>
              <w:t>Proceso: natural/honey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</w:t>
            </w:r>
            <w:r>
              <w:rPr>
                <w:b w:val="0"/>
                <w:i w:val="0"/>
                <w:sz w:val="16"/>
              </w:rPr>
              <w:t>0 items</w:t>
            </w:r>
          </w:p>
        </w:tc>
      </w:tr>
      <w:tr>
        <w:tc>
          <w:tcPr>
            <w:tcW w:type="dxa" w:w="5270"/>
          </w:tcPr>
          <w:p>
            <w:r>
              <w:t>Orgánico certificado</w:t>
            </w:r>
            <w:r>
              <w:rPr>
                <w:b/>
                <w:i w:val="0"/>
                <w:sz w:val="16"/>
              </w:rPr>
              <w:t>Orgánico certificado</w:t>
            </w:r>
          </w:p>
        </w:tc>
        <w:tc>
          <w:tcPr>
            <w:tcW w:type="dxa" w:w="5270"/>
          </w:tcPr>
          <w:p>
            <w:r>
              <w:t>35 items (57.4%)</w:t>
            </w:r>
            <w:r>
              <w:rPr>
                <w:b w:val="0"/>
                <w:i w:val="0"/>
                <w:sz w:val="16"/>
              </w:rPr>
              <w:t>35 items (57.4%)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Fairtrade certificado</w:t>
            </w:r>
            <w:r>
              <w:rPr>
                <w:b/>
                <w:i w:val="0"/>
                <w:sz w:val="16"/>
              </w:rPr>
              <w:t>Fairtrade certificado</w:t>
            </w:r>
          </w:p>
        </w:tc>
        <w:tc>
          <w:tcPr>
            <w:tcW w:type="dxa" w:w="5270"/>
            <w:shd w:val="clear" w:color="auto" w:fill="F5F5F5"/>
          </w:tcPr>
          <w:p>
            <w:r>
              <w:t>10 items (16.4%)</w:t>
            </w:r>
            <w:r>
              <w:rPr>
                <w:b w:val="0"/>
                <w:i w:val="0"/>
                <w:sz w:val="16"/>
              </w:rPr>
              <w:t>10 items (16.4%)</w:t>
            </w:r>
          </w:p>
        </w:tc>
      </w:tr>
      <w:tr>
        <w:tc>
          <w:tcPr>
            <w:tcW w:type="dxa" w:w="5270"/>
          </w:tcPr>
          <w:p>
            <w:r>
              <w:t>Trazabilidad: marca/lote/contrato</w:t>
            </w:r>
            <w:r>
              <w:rPr>
                <w:b/>
                <w:i w:val="0"/>
                <w:sz w:val="16"/>
              </w:rPr>
              <w:t>Trazabilidad: marca/lote/contrato</w:t>
            </w:r>
          </w:p>
        </w:tc>
        <w:tc>
          <w:tcPr>
            <w:tcW w:type="dxa" w:w="5270"/>
          </w:tcPr>
          <w:p>
            <w:r>
              <w:t>Marca: 7 | Lote: 0 | Contrato: 2</w:t>
            </w:r>
            <w:r>
              <w:rPr>
                <w:b w:val="0"/>
                <w:i w:val="0"/>
                <w:sz w:val="16"/>
              </w:rPr>
              <w:t>Marca: 7 | Lote: 0 | Contrato: 2</w:t>
            </w:r>
          </w:p>
        </w:tc>
      </w:tr>
    </w:tbl>
    <w:p/>
    <w:p>
      <w:r>
        <w:rPr>
          <w:b/>
          <w:i w:val="0"/>
          <w:color w:val="1B5E20"/>
          <w:sz w:val="20"/>
        </w:rPr>
        <w:t>MERCADOS Y CLASIFICACIÓN ARANCELARIA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t>Países destino</w:t>
            </w:r>
            <w:r>
              <w:rPr>
                <w:b/>
                <w:i w:val="0"/>
                <w:sz w:val="16"/>
              </w:rPr>
              <w:t>Países destino</w:t>
            </w:r>
          </w:p>
        </w:tc>
        <w:tc>
          <w:tcPr>
            <w:tcW w:type="dxa" w:w="5270"/>
          </w:tcPr>
          <w:p>
            <w:r>
              <w:t>VERDE</w:t>
            </w:r>
            <w:r>
              <w:rPr>
                <w:b w:val="0"/>
                <w:i w:val="0"/>
                <w:sz w:val="14"/>
              </w:rPr>
              <w:t>VERDE</w:t>
            </w:r>
          </w:p>
        </w:tc>
      </w:tr>
      <w:tr>
        <w:tc>
          <w:tcPr>
            <w:tcW w:type="dxa" w:w="5270"/>
          </w:tcPr>
          <w:p>
            <w:r>
              <w:t>Subpartidas (HS)</w:t>
            </w:r>
            <w:r>
              <w:rPr>
                <w:b/>
                <w:i w:val="0"/>
                <w:sz w:val="16"/>
              </w:rPr>
              <w:t>Subpartidas (HS)</w:t>
            </w:r>
          </w:p>
        </w:tc>
        <w:tc>
          <w:tcPr>
            <w:tcW w:type="dxa" w:w="5270"/>
          </w:tcPr>
          <w:p>
            <w:r>
              <w:t>—</w:t>
            </w:r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r>
        <w:rPr>
          <w:b/>
          <w:i w:val="0"/>
          <w:color w:val="C62828"/>
          <w:sz w:val="20"/>
        </w:rPr>
        <w:t>ALERTAS DE RIESGO EUDR</w:t>
      </w:r>
    </w:p>
    <w:p>
      <w:pPr>
        <w:pStyle w:val="ListBullet"/>
      </w:pPr>
      <w:r>
        <w:rPr>
          <w:b w:val="0"/>
          <w:i w:val="0"/>
          <w:color w:val="EF6C00"/>
          <w:sz w:val="16"/>
        </w:rPr>
        <w:t>⚠ Sin destino UE confirmado en muestra DUA</w:t>
      </w:r>
    </w:p>
    <w:p>
      <w:pPr>
        <w:pStyle w:val="ListBullet"/>
      </w:pPr>
      <w:r>
        <w:rPr>
          <w:b w:val="0"/>
          <w:i w:val="0"/>
          <w:color w:val="0D47A1"/>
          <w:sz w:val="16"/>
        </w:rPr>
        <w:t>📌 Perú = riesgo estándar (Art. 4a no aplica); DDS completo obligatorio</w:t>
      </w:r>
    </w:p>
    <w:p/>
    <w:p>
      <w:r>
        <w:rPr>
          <w:b/>
          <w:i w:val="0"/>
          <w:color w:val="1B5E20"/>
          <w:sz w:val="20"/>
        </w:rPr>
        <w:t>ACCIONES PRIORITARIAS (≤90 días al 30-dic-2026)</w:t>
      </w:r>
    </w:p>
    <w:p>
      <w:pPr>
        <w:pStyle w:val="ListBullet"/>
      </w:pPr>
      <w:r>
        <w:rPr>
          <w:b w:val="0"/>
          <w:i w:val="0"/>
          <w:sz w:val="16"/>
        </w:rPr>
        <w:t>Implementar sistema DDS por lote con reference number EUDR</w:t>
      </w:r>
    </w:p>
    <w:p>
      <w:pPr>
        <w:pStyle w:val="ListBullet"/>
      </w:pPr>
      <w:r>
        <w:rPr>
          <w:b w:val="0"/>
          <w:i w:val="0"/>
          <w:sz w:val="16"/>
        </w:rPr>
        <w:t>Registrar marca/lote/contrato en 100% items DUA (hoy &lt;30% cobertura)</w:t>
      </w:r>
    </w:p>
    <w:p>
      <w:pPr>
        <w:pStyle w:val="ListBullet"/>
      </w:pPr>
      <w:r>
        <w:rPr>
          <w:b w:val="0"/>
          <w:i w:val="0"/>
          <w:sz w:val="16"/>
        </w:rPr>
        <w:t>Obtener certificación Rainforest Alliance EUDR-opt-in o equivalente</w:t>
      </w:r>
    </w:p>
    <w:p>
      <w:pPr>
        <w:pStyle w:val="ListBullet"/>
      </w:pPr>
      <w:r>
        <w:rPr>
          <w:b w:val="0"/>
          <w:i w:val="0"/>
          <w:sz w:val="16"/>
        </w:rPr>
        <w:t>Georreferenciar parcelas de socios y vincular a lotes de exportación</w:t>
      </w:r>
    </w:p>
    <w:p>
      <w:pPr>
        <w:pStyle w:val="ListBullet"/>
      </w:pPr>
      <w:r>
        <w:rPr>
          <w:b w:val="0"/>
          <w:i w:val="0"/>
          <w:sz w:val="16"/>
        </w:rPr>
        <w:t>Validar legalidad ambiental (Anexo VII) vía MIDAGRI — no SENACE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