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COOPERATIVA AGRARIA DE SERVICIOS MULTIPLES CORDILLERA AZUL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20603820691  |  FOB 2024-2025: US$ 896,995  |  Items DUA: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8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84,785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9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—–2025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marca=4, lote=0, contrato=0</w:t>
            </w:r>
            <w:r>
              <w:rPr>
                <w:b w:val="0"/>
                <w:i w:val="0"/>
                <w:sz w:val="14"/>
              </w:rPr>
              <w:t>DUA: marca=4, lote=0,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? años, ? socios</w:t>
            </w:r>
            <w:r>
              <w:rPr>
                <w:b w:val="0"/>
                <w:i w:val="0"/>
                <w:sz w:val="14"/>
              </w:rPr>
              <w:t>? años, ?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? ops, ? países</w:t>
            </w:r>
            <w:r>
              <w:rPr>
                <w:b w:val="0"/>
                <w:i w:val="0"/>
                <w:sz w:val="14"/>
              </w:rPr>
              <w:t>? ops, ?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Org:2 FT:0 RF:0 UTZ:0</w:t>
            </w:r>
            <w:r>
              <w:rPr>
                <w:b w:val="0"/>
                <w:i w:val="0"/>
                <w:sz w:val="14"/>
              </w:rPr>
              <w:t>Org:2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2E7D32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US$ 896,995</w:t>
            </w:r>
            <w:r>
              <w:rPr>
                <w:b w:val="0"/>
                <w:i w:val="0"/>
                <w:sz w:val="14"/>
              </w:rPr>
              <w:t>US$ 896,995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2 items (22.2%)</w:t>
            </w:r>
            <w:r>
              <w:rPr>
                <w:b w:val="0"/>
                <w:i w:val="0"/>
                <w:sz w:val="16"/>
              </w:rPr>
              <w:t>2 items (22.2%)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2 items (22.2%)</w:t>
            </w:r>
            <w:r>
              <w:rPr>
                <w:b w:val="0"/>
                <w:i w:val="0"/>
                <w:sz w:val="16"/>
              </w:rPr>
              <w:t>2 items (22.2%)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7 items (77.8%)</w:t>
            </w:r>
            <w:r>
              <w:rPr>
                <w:b w:val="0"/>
                <w:i w:val="0"/>
                <w:sz w:val="16"/>
              </w:rPr>
              <w:t>7 items (77.8%)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2 items (22.2%)</w:t>
            </w:r>
            <w:r>
              <w:rPr>
                <w:b w:val="0"/>
                <w:i w:val="0"/>
                <w:sz w:val="16"/>
              </w:rPr>
              <w:t>2 items (22.2%)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2 items (22.2%)</w:t>
            </w:r>
            <w:r>
              <w:rPr>
                <w:b w:val="0"/>
                <w:i w:val="0"/>
                <w:sz w:val="16"/>
              </w:rPr>
              <w:t>2 items (22.2%)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4 | Lote: 0 | Contrato: 0</w:t>
            </w:r>
            <w:r>
              <w:rPr>
                <w:b w:val="0"/>
                <w:i w:val="0"/>
                <w:sz w:val="16"/>
              </w:rPr>
              <w:t>Marca: 4 | Lote: 0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