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 3 - Unidad 8 - Lenguaje de Marcas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cambios hemos realizado?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Hemos cambiado la fuente de las letras.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Hemos cambiado algunos estilos de las “Cards”.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Son los siguientes: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Aumento del redondeo de los bordes de las cartas.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Aumento del ancho del borde de las cartas.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Subrayado del subtítulo de la carta.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Color de fondo de la carta.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ficheros has retocado?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cambiar la fuente de letra, en el archivo _variables.scss, nos hemos dirigido a la parte de la fuente de letras (font-family) y hemos importado dos nuevas fuentes, las cuales hemos utilizado una para la fuente de letra base y otra para la fuente de los encabezados (heading).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realizar los cambios de los estilos de las cartas, en el archivo _variables.scss, nos hemos dirigido a la parte de las cartas (Cards) y hemos cambiado la variable $card-border-radius,multiplicando por 3 su valor.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De la misma manera, hemos aumentado el ancho del borde de las cartas multiplicando por 2 el valor de la variable </w:t>
      </w:r>
      <w:r w:rsidDel="00000000" w:rsidR="00000000" w:rsidRPr="00000000">
        <w:rPr>
          <w:rtl w:val="0"/>
        </w:rPr>
        <w:t xml:space="preserve">$card-border-width.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Por otro lado, para subrayar el subtítulo de las cartas hemos ido al archivo _cards.scss, y hemos añadido en .card_subtitle la siguiente línea de código: 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border-bottom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$card-border-width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$danger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Por último, para cambiar el color de fondo de la carta, en la misma sección , en la variable $card-bg, cambiamos su valor por $light.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Antonio García Montes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