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03967" w14:textId="2B6EB9AA" w:rsidR="00140C22" w:rsidRDefault="00140C22" w:rsidP="00140C22">
      <w:pPr>
        <w:jc w:val="both"/>
        <w:rPr>
          <w:sz w:val="17"/>
          <w:szCs w:val="17"/>
        </w:rPr>
      </w:pPr>
      <w:r>
        <w:rPr>
          <w:b/>
          <w:bCs/>
          <w:sz w:val="17"/>
          <w:szCs w:val="17"/>
        </w:rPr>
        <w:t>SÍNTESE DO PROGRAMA</w:t>
      </w:r>
      <w:r>
        <w:rPr>
          <w:sz w:val="17"/>
          <w:szCs w:val="17"/>
        </w:rPr>
        <w:t xml:space="preserve">: Capitalizações Simples e Compostas. Descontos Simples e Compostos. Séries de Pagamentos ou Recebimentos Postecipados e Antecipados. Empréstimos. Financiamentos. Taxas de Juros Simples. Compostas. Nominais. Efetivas. Reais. Proporcionais e Exponenciais. Inflação. Correção Monetária. Perda do Poder Aquisitivo da Moeda. Estratégia Comercial de Compras e Vendas. Formação do Preços de Vendas. Tabelas: Americana. SAC e </w:t>
      </w:r>
      <w:proofErr w:type="spellStart"/>
      <w:r>
        <w:rPr>
          <w:sz w:val="17"/>
          <w:szCs w:val="17"/>
        </w:rPr>
        <w:t>Price</w:t>
      </w:r>
      <w:proofErr w:type="spellEnd"/>
      <w:r>
        <w:rPr>
          <w:sz w:val="17"/>
          <w:szCs w:val="17"/>
        </w:rPr>
        <w:t>. Aplicações Financeiras: Poupança – CDB – RDB &amp; Tesouro DIRETO – Etc...,.</w:t>
      </w:r>
    </w:p>
    <w:p w14:paraId="0750ADFC" w14:textId="77777777" w:rsidR="00140C22" w:rsidRDefault="00140C22" w:rsidP="00140C22">
      <w:pPr>
        <w:jc w:val="both"/>
        <w:rPr>
          <w:sz w:val="17"/>
          <w:szCs w:val="17"/>
        </w:rPr>
      </w:pPr>
    </w:p>
    <w:p w14:paraId="58AB240B" w14:textId="77777777" w:rsidR="00140C22" w:rsidRDefault="00140C22" w:rsidP="00140C22">
      <w:pPr>
        <w:jc w:val="both"/>
        <w:rPr>
          <w:sz w:val="17"/>
          <w:szCs w:val="17"/>
        </w:rPr>
      </w:pPr>
    </w:p>
    <w:p w14:paraId="0469F5C9" w14:textId="77777777" w:rsidR="00140C22" w:rsidRDefault="00140C22" w:rsidP="00140C22">
      <w:pPr>
        <w:pStyle w:val="Default"/>
      </w:pPr>
      <w:r>
        <w:t xml:space="preserve">EMENTA </w:t>
      </w:r>
    </w:p>
    <w:p w14:paraId="274505BB" w14:textId="77777777" w:rsidR="005D1ED0" w:rsidRDefault="005D1ED0" w:rsidP="00140C22">
      <w:pPr>
        <w:pStyle w:val="Default"/>
      </w:pPr>
    </w:p>
    <w:p w14:paraId="7006E387" w14:textId="77777777" w:rsidR="00140C22" w:rsidRDefault="00140C22" w:rsidP="00140C22">
      <w:pPr>
        <w:pStyle w:val="Default"/>
      </w:pPr>
      <w:r>
        <w:t xml:space="preserve">1 - Imersão; </w:t>
      </w:r>
    </w:p>
    <w:p w14:paraId="5353A522" w14:textId="77777777" w:rsidR="00140C22" w:rsidRDefault="00140C22" w:rsidP="00140C22">
      <w:pPr>
        <w:pStyle w:val="Default"/>
      </w:pPr>
      <w:r>
        <w:t xml:space="preserve">2 - Juros Simples; </w:t>
      </w:r>
    </w:p>
    <w:p w14:paraId="4AF2E331" w14:textId="77777777" w:rsidR="00140C22" w:rsidRPr="00140C22" w:rsidRDefault="00140C22" w:rsidP="00140C22">
      <w:pPr>
        <w:pStyle w:val="Default"/>
      </w:pPr>
      <w:r w:rsidRPr="00140C22">
        <w:t xml:space="preserve">3 - Descontos Simples; “Taxa Implícita de Juros” </w:t>
      </w:r>
    </w:p>
    <w:p w14:paraId="6302A079" w14:textId="77777777" w:rsidR="00140C22" w:rsidRPr="00140C22" w:rsidRDefault="00140C22" w:rsidP="00140C22">
      <w:pPr>
        <w:pStyle w:val="Default"/>
      </w:pPr>
      <w:r w:rsidRPr="00140C22">
        <w:t xml:space="preserve">4 - Juros Compostos; </w:t>
      </w:r>
    </w:p>
    <w:p w14:paraId="76D31B58" w14:textId="77777777" w:rsidR="00140C22" w:rsidRPr="00140C22" w:rsidRDefault="00140C22" w:rsidP="00140C22">
      <w:pPr>
        <w:pStyle w:val="Default"/>
      </w:pPr>
      <w:r w:rsidRPr="00140C22">
        <w:t xml:space="preserve">5 - Descontos Compostos; </w:t>
      </w:r>
    </w:p>
    <w:p w14:paraId="1BCCF38F" w14:textId="77777777" w:rsidR="00140C22" w:rsidRPr="00140C22" w:rsidRDefault="00140C22" w:rsidP="00140C22">
      <w:pPr>
        <w:pStyle w:val="Default"/>
      </w:pPr>
      <w:r w:rsidRPr="00140C22">
        <w:t xml:space="preserve">6 - Anuidades Antecipadas; </w:t>
      </w:r>
    </w:p>
    <w:p w14:paraId="20A880B4" w14:textId="77777777" w:rsidR="00140C22" w:rsidRPr="00140C22" w:rsidRDefault="00140C22" w:rsidP="00140C22">
      <w:pPr>
        <w:pStyle w:val="Default"/>
      </w:pPr>
      <w:r w:rsidRPr="00140C22">
        <w:t xml:space="preserve">7 - Anuidades </w:t>
      </w:r>
      <w:proofErr w:type="spellStart"/>
      <w:r w:rsidRPr="00140C22">
        <w:t>Postecipadas</w:t>
      </w:r>
      <w:proofErr w:type="spellEnd"/>
      <w:r w:rsidRPr="00140C22">
        <w:t xml:space="preserve">; “Sem e Com Carência” </w:t>
      </w:r>
    </w:p>
    <w:p w14:paraId="7B5E455D" w14:textId="77777777" w:rsidR="00140C22" w:rsidRPr="00140C22" w:rsidRDefault="00140C22" w:rsidP="00140C22">
      <w:pPr>
        <w:pStyle w:val="Default"/>
      </w:pPr>
      <w:r w:rsidRPr="00140C22">
        <w:t xml:space="preserve">8 - Coeficientes Financeiros; “Sem e Com Carência” </w:t>
      </w:r>
    </w:p>
    <w:p w14:paraId="6A980807" w14:textId="77777777" w:rsidR="00140C22" w:rsidRPr="00140C22" w:rsidRDefault="00140C22" w:rsidP="00140C22">
      <w:pPr>
        <w:pStyle w:val="Default"/>
      </w:pPr>
      <w:r w:rsidRPr="00140C22">
        <w:t xml:space="preserve">9 - Tabela SAC; </w:t>
      </w:r>
    </w:p>
    <w:p w14:paraId="6578EF80" w14:textId="77777777" w:rsidR="00140C22" w:rsidRPr="00140C22" w:rsidRDefault="00140C22" w:rsidP="00140C22">
      <w:pPr>
        <w:pStyle w:val="Default"/>
      </w:pPr>
      <w:r w:rsidRPr="00140C22">
        <w:t xml:space="preserve">10 - Tabela </w:t>
      </w:r>
      <w:proofErr w:type="spellStart"/>
      <w:r w:rsidRPr="00140C22">
        <w:t>Price</w:t>
      </w:r>
      <w:proofErr w:type="spellEnd"/>
      <w:r w:rsidRPr="00140C22">
        <w:t xml:space="preserve">; “Sem e Com Carência” </w:t>
      </w:r>
    </w:p>
    <w:p w14:paraId="6B88DE1C" w14:textId="77777777" w:rsidR="00140C22" w:rsidRPr="00140C22" w:rsidRDefault="00140C22" w:rsidP="00140C22">
      <w:pPr>
        <w:pStyle w:val="Default"/>
      </w:pPr>
      <w:r w:rsidRPr="00140C22">
        <w:t xml:space="preserve">11 - Tabela Americana; </w:t>
      </w:r>
    </w:p>
    <w:p w14:paraId="7CBDC57D" w14:textId="77777777" w:rsidR="00140C22" w:rsidRPr="00140C22" w:rsidRDefault="00140C22" w:rsidP="00140C22">
      <w:pPr>
        <w:pStyle w:val="Default"/>
      </w:pPr>
      <w:r w:rsidRPr="00140C22">
        <w:t xml:space="preserve">12 - Correção Monetária; </w:t>
      </w:r>
    </w:p>
    <w:p w14:paraId="174E4D37" w14:textId="77777777" w:rsidR="00140C22" w:rsidRPr="00140C22" w:rsidRDefault="00140C22" w:rsidP="00140C22">
      <w:pPr>
        <w:pStyle w:val="Default"/>
      </w:pPr>
      <w:r w:rsidRPr="00140C22">
        <w:t xml:space="preserve">13 - As Taxas de Juros Existentes no Mercado Financeiro Nacional; </w:t>
      </w:r>
    </w:p>
    <w:p w14:paraId="31F4F3C0" w14:textId="77777777" w:rsidR="00140C22" w:rsidRPr="00140C22" w:rsidRDefault="00140C22" w:rsidP="00140C22">
      <w:pPr>
        <w:pStyle w:val="Default"/>
      </w:pPr>
      <w:r w:rsidRPr="00140C22">
        <w:t xml:space="preserve">14 - Empréstimos para Capital de Giro; </w:t>
      </w:r>
    </w:p>
    <w:p w14:paraId="1D37CC24" w14:textId="77777777" w:rsidR="00140C22" w:rsidRPr="00140C22" w:rsidRDefault="00140C22" w:rsidP="00140C22">
      <w:pPr>
        <w:pStyle w:val="Default"/>
      </w:pPr>
      <w:r w:rsidRPr="00140C22">
        <w:t xml:space="preserve">15 - Estratégias Comerciais de Compra e Venda; </w:t>
      </w:r>
    </w:p>
    <w:p w14:paraId="009F4E2F" w14:textId="77777777" w:rsidR="00140C22" w:rsidRPr="00140C22" w:rsidRDefault="00140C22" w:rsidP="00140C22">
      <w:pPr>
        <w:pStyle w:val="Default"/>
      </w:pPr>
      <w:r w:rsidRPr="00140C22">
        <w:t xml:space="preserve">16 - Matemática Financeira, Inflação e Taxas </w:t>
      </w:r>
      <w:proofErr w:type="spellStart"/>
      <w:r w:rsidRPr="00140C22">
        <w:t>Pré</w:t>
      </w:r>
      <w:proofErr w:type="spellEnd"/>
      <w:r w:rsidRPr="00140C22">
        <w:t xml:space="preserve"> e Pós- Fixadas; </w:t>
      </w:r>
    </w:p>
    <w:p w14:paraId="7A871106" w14:textId="77777777" w:rsidR="00140C22" w:rsidRPr="00140C22" w:rsidRDefault="00140C22" w:rsidP="00140C22">
      <w:pPr>
        <w:pStyle w:val="Default"/>
      </w:pPr>
      <w:r w:rsidRPr="00140C22">
        <w:t xml:space="preserve">17 - Análises de Investimentos; “Cf0 – </w:t>
      </w:r>
      <w:proofErr w:type="spellStart"/>
      <w:r w:rsidRPr="00140C22">
        <w:t>Cfj</w:t>
      </w:r>
      <w:proofErr w:type="spellEnd"/>
      <w:r w:rsidRPr="00140C22">
        <w:t xml:space="preserve"> – </w:t>
      </w:r>
      <w:proofErr w:type="spellStart"/>
      <w:r w:rsidRPr="00140C22">
        <w:t>Nj</w:t>
      </w:r>
      <w:proofErr w:type="spellEnd"/>
      <w:r w:rsidRPr="00140C22">
        <w:t xml:space="preserve">” </w:t>
      </w:r>
    </w:p>
    <w:p w14:paraId="2AA51CFA" w14:textId="77777777" w:rsidR="00140C22" w:rsidRPr="00140C22" w:rsidRDefault="00140C22" w:rsidP="00140C22">
      <w:pPr>
        <w:pStyle w:val="Default"/>
      </w:pPr>
      <w:r w:rsidRPr="00140C22">
        <w:t xml:space="preserve">18 - Fluxos de Caixa; “Cf0 – </w:t>
      </w:r>
      <w:proofErr w:type="spellStart"/>
      <w:r w:rsidRPr="00140C22">
        <w:t>Cfj</w:t>
      </w:r>
      <w:proofErr w:type="spellEnd"/>
      <w:r w:rsidRPr="00140C22">
        <w:t xml:space="preserve"> – </w:t>
      </w:r>
      <w:proofErr w:type="spellStart"/>
      <w:r w:rsidRPr="00140C22">
        <w:t>Nj</w:t>
      </w:r>
      <w:proofErr w:type="spellEnd"/>
      <w:r w:rsidRPr="00140C22">
        <w:t xml:space="preserve">” </w:t>
      </w:r>
    </w:p>
    <w:p w14:paraId="1B556356" w14:textId="77777777" w:rsidR="00140C22" w:rsidRPr="00140C22" w:rsidRDefault="00140C22" w:rsidP="00140C22">
      <w:pPr>
        <w:pStyle w:val="Default"/>
      </w:pPr>
      <w:r w:rsidRPr="00140C22">
        <w:t xml:space="preserve">19 - Equivalência de Capitais; </w:t>
      </w:r>
    </w:p>
    <w:p w14:paraId="35D09CC8" w14:textId="77777777" w:rsidR="00140C22" w:rsidRPr="00140C22" w:rsidRDefault="00140C22" w:rsidP="00140C22">
      <w:pPr>
        <w:pStyle w:val="Default"/>
      </w:pPr>
      <w:r w:rsidRPr="00140C22">
        <w:t xml:space="preserve">20 - Índice de Lucratividade (IL) e Taxa de Rentabilidade (TR); </w:t>
      </w:r>
    </w:p>
    <w:p w14:paraId="1F1B6386" w14:textId="77777777" w:rsidR="00140C22" w:rsidRPr="00140C22" w:rsidRDefault="00140C22" w:rsidP="00140C22">
      <w:pPr>
        <w:pStyle w:val="Default"/>
      </w:pPr>
      <w:r w:rsidRPr="00140C22">
        <w:t xml:space="preserve">21 - Taxa e Prazo Médios; </w:t>
      </w:r>
    </w:p>
    <w:p w14:paraId="78C5CE5D" w14:textId="77777777" w:rsidR="00140C22" w:rsidRPr="00140C22" w:rsidRDefault="00140C22" w:rsidP="00140C22">
      <w:pPr>
        <w:pStyle w:val="Default"/>
      </w:pPr>
      <w:r w:rsidRPr="00140C22">
        <w:t xml:space="preserve">22 - Modalidades de Aplicações Financeiras; </w:t>
      </w:r>
    </w:p>
    <w:p w14:paraId="578AB8F3" w14:textId="77777777" w:rsidR="00140C22" w:rsidRPr="00140C22" w:rsidRDefault="00140C22" w:rsidP="00140C22">
      <w:pPr>
        <w:pStyle w:val="Default"/>
      </w:pPr>
      <w:r w:rsidRPr="00140C22">
        <w:t xml:space="preserve">23 - Custo Efetivo de um Empréstimo; </w:t>
      </w:r>
    </w:p>
    <w:p w14:paraId="7FE62328" w14:textId="77777777" w:rsidR="00140C22" w:rsidRPr="00140C22" w:rsidRDefault="00140C22" w:rsidP="00140C22">
      <w:pPr>
        <w:pStyle w:val="Default"/>
      </w:pPr>
      <w:r w:rsidRPr="00140C22">
        <w:t xml:space="preserve">24 - Operações Financeiras Realizadas No Mercado; </w:t>
      </w:r>
    </w:p>
    <w:p w14:paraId="3ADFB06A" w14:textId="77777777" w:rsidR="00140C22" w:rsidRPr="00140C22" w:rsidRDefault="00140C22" w:rsidP="00140C22">
      <w:pPr>
        <w:pStyle w:val="Default"/>
      </w:pPr>
      <w:r w:rsidRPr="00140C22">
        <w:t xml:space="preserve">25 - Métodos para Análise de Alternativas de Investimentos; </w:t>
      </w:r>
    </w:p>
    <w:p w14:paraId="327FA827" w14:textId="77777777" w:rsidR="00140C22" w:rsidRPr="00140C22" w:rsidRDefault="00140C22" w:rsidP="00140C22">
      <w:pPr>
        <w:pStyle w:val="Default"/>
      </w:pPr>
      <w:r w:rsidRPr="00140C22">
        <w:t xml:space="preserve">26 - Decreto nº 22.626, de 7 de abril de 1933 (Lei da Usura); </w:t>
      </w:r>
    </w:p>
    <w:p w14:paraId="6C942F83" w14:textId="6662AB3E" w:rsidR="00140C22" w:rsidRDefault="00140C22" w:rsidP="00140C22">
      <w:pPr>
        <w:pStyle w:val="Default"/>
      </w:pPr>
      <w:r w:rsidRPr="00140C22">
        <w:t xml:space="preserve">27 - Lei Nº 8.078, de 11 de </w:t>
      </w:r>
      <w:proofErr w:type="gramStart"/>
      <w:r w:rsidRPr="00140C22">
        <w:t>Setembro</w:t>
      </w:r>
      <w:proofErr w:type="gramEnd"/>
      <w:r w:rsidRPr="00140C22">
        <w:t xml:space="preserve"> De 1990. (CDC – Art.52 §2°).</w:t>
      </w:r>
    </w:p>
    <w:sectPr w:rsidR="00140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altName w:val="Bell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22"/>
    <w:rsid w:val="00140C22"/>
    <w:rsid w:val="005D1ED0"/>
    <w:rsid w:val="00E0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3E51"/>
  <w15:chartTrackingRefBased/>
  <w15:docId w15:val="{094BCA31-6DE6-448D-92DB-A2D60CFF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C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C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C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C2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140C22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Antônio Silva.TADS031</dc:creator>
  <cp:keywords/>
  <dc:description/>
  <cp:lastModifiedBy>Antônio Silva.TADS031</cp:lastModifiedBy>
  <cp:revision>1</cp:revision>
  <dcterms:created xsi:type="dcterms:W3CDTF">2024-04-14T00:26:00Z</dcterms:created>
  <dcterms:modified xsi:type="dcterms:W3CDTF">2024-04-14T02:46:00Z</dcterms:modified>
</cp:coreProperties>
</file>