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ageBreakBefore w:val="false"/>
        <w:spacing w:before="240" w:after="240"/>
        <w:rPr>
          <w:color w:val="999999"/>
          <w:sz w:val="16"/>
          <w:szCs w:val="16"/>
          <w:highlight w:val="white"/>
        </w:rPr>
      </w:pPr>
      <w:bookmarkStart w:id="0" w:name="_w09riado97hl"/>
      <w:bookmarkEnd w:id="0"/>
      <w:r>
        <w:rPr/>
        <w:t>THE MACHINE LEARNING CANVAS</w:t>
        <w:tab/>
      </w:r>
      <w:r>
        <w:rPr>
          <w:b w:val="false"/>
          <w:color w:val="B7B7B7"/>
          <w:sz w:val="16"/>
          <w:szCs w:val="16"/>
        </w:rPr>
        <w:t xml:space="preserve"> </w:t>
      </w:r>
    </w:p>
    <w:p>
      <w:pPr>
        <w:pStyle w:val="Heading1"/>
        <w:rPr>
          <w:color w:val="1C1C1C"/>
        </w:rPr>
      </w:pPr>
      <w:r>
        <w:rPr>
          <w:b/>
          <w:bCs/>
          <w:color w:val="1C1C1C"/>
          <w:sz w:val="16"/>
          <w:szCs w:val="16"/>
        </w:rPr>
        <w:t xml:space="preserve">Designed for: </w:t>
      </w:r>
      <w:r>
        <w:rPr>
          <w:b w:val="false"/>
          <w:color w:val="1C1C1C"/>
          <w:sz w:val="16"/>
          <w:szCs w:val="16"/>
        </w:rPr>
        <w:t>California Housing Price</w:t>
      </w:r>
      <w:r>
        <w:rPr>
          <w:b w:val="false"/>
          <w:color w:val="1C1C1C"/>
          <w:sz w:val="16"/>
          <w:szCs w:val="16"/>
          <w:highlight w:val="white"/>
        </w:rPr>
        <w:t xml:space="preserve"> </w:t>
      </w:r>
    </w:p>
    <w:p>
      <w:pPr>
        <w:pStyle w:val="Heading1"/>
        <w:rPr>
          <w:color w:val="1C1C1C"/>
        </w:rPr>
      </w:pPr>
      <w:r>
        <w:rPr>
          <w:b/>
          <w:bCs/>
          <w:color w:val="1C1C1C"/>
          <w:sz w:val="16"/>
          <w:szCs w:val="16"/>
        </w:rPr>
        <w:t xml:space="preserve">Designed by: </w:t>
      </w:r>
      <w:r>
        <w:rPr>
          <w:b w:val="false"/>
          <w:color w:val="1C1C1C"/>
          <w:sz w:val="16"/>
          <w:szCs w:val="16"/>
          <w:highlight w:val="white"/>
        </w:rPr>
        <w:t>Antonio Fuziy e Andr</w:t>
      </w:r>
      <w:r>
        <w:rPr>
          <w:rFonts w:eastAsia="Hind" w:cs="Hind"/>
          <w:b w:val="false"/>
          <w:color w:val="1C1C1C"/>
          <w:sz w:val="16"/>
          <w:szCs w:val="16"/>
          <w:highlight w:val="white"/>
        </w:rPr>
        <w:t>é Tavernaro</w:t>
      </w:r>
      <w:r>
        <w:rPr>
          <w:rFonts w:eastAsia="Caveat" w:cs="Caveat" w:ascii="Caveat" w:hAnsi="Caveat"/>
          <w:color w:val="1C1C1C"/>
          <w:sz w:val="28"/>
          <w:szCs w:val="28"/>
          <w:highlight w:val="white"/>
        </w:rPr>
        <w:t xml:space="preserve">     </w:t>
      </w:r>
      <w:r>
        <w:rPr>
          <w:b w:val="false"/>
          <w:color w:val="1C1C1C"/>
          <w:sz w:val="16"/>
          <w:szCs w:val="16"/>
          <w:highlight w:val="white"/>
        </w:rPr>
        <w:t xml:space="preserve">                         </w:t>
      </w:r>
      <w:r>
        <w:rPr>
          <w:b w:val="false"/>
          <w:color w:val="1C1C1C"/>
          <w:sz w:val="16"/>
          <w:szCs w:val="16"/>
        </w:rPr>
        <w:t xml:space="preserve">     </w:t>
      </w:r>
    </w:p>
    <w:p>
      <w:pPr>
        <w:pStyle w:val="Heading1"/>
        <w:rPr>
          <w:color w:val="999999"/>
          <w:sz w:val="16"/>
          <w:szCs w:val="16"/>
          <w:highlight w:val="white"/>
        </w:rPr>
      </w:pPr>
      <w:r>
        <w:rPr>
          <w:b/>
          <w:bCs/>
          <w:color w:val="1C1C1C"/>
          <w:sz w:val="16"/>
          <w:szCs w:val="16"/>
        </w:rPr>
        <w:t>Date:</w:t>
      </w:r>
      <w:r>
        <w:rPr>
          <w:b/>
          <w:bCs/>
          <w:color w:val="1C1C1C"/>
          <w:sz w:val="16"/>
          <w:szCs w:val="16"/>
          <w:highlight w:val="white"/>
        </w:rPr>
        <w:t xml:space="preserve"> </w:t>
      </w:r>
      <w:r>
        <w:rPr>
          <w:b w:val="false"/>
          <w:color w:val="1C1C1C"/>
          <w:sz w:val="16"/>
          <w:szCs w:val="16"/>
          <w:highlight w:val="white"/>
        </w:rPr>
        <w:t>25/10/2023</w:t>
      </w:r>
      <w:r>
        <w:rPr>
          <w:b w:val="false"/>
          <w:color w:val="1C1C1C"/>
          <w:sz w:val="16"/>
          <w:szCs w:val="16"/>
        </w:rPr>
        <w:t xml:space="preserve"> </w:t>
      </w:r>
      <w:r>
        <w:rPr>
          <w:b w:val="false"/>
          <w:color w:val="1C1C1C"/>
          <w:sz w:val="16"/>
          <w:szCs w:val="16"/>
          <w:highlight w:val="white"/>
        </w:rPr>
        <w:t xml:space="preserve">       </w:t>
      </w:r>
      <w:r>
        <w:rPr>
          <w:b w:val="false"/>
          <w:color w:val="999999"/>
          <w:sz w:val="16"/>
          <w:szCs w:val="16"/>
          <w:highlight w:val="white"/>
        </w:rPr>
        <w:t xml:space="preserve"> .</w:t>
      </w:r>
    </w:p>
    <w:tbl>
      <w:tblPr>
        <w:tblStyle w:val="843"/>
        <w:tblW w:w="1447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4"/>
        <w:gridCol w:w="2879"/>
        <w:gridCol w:w="2882"/>
        <w:gridCol w:w="2879"/>
        <w:gridCol w:w="2881"/>
      </w:tblGrid>
      <w:tr>
        <w:trPr>
          <w:trHeight w:val="2267" w:hRule="atLeast"/>
        </w:trPr>
        <w:tc>
          <w:tcPr>
            <w:tcW w:w="2954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Heading2"/>
              <w:widowControl w:val="false"/>
              <w:spacing w:before="0" w:after="200"/>
              <w:rPr>
                <w:sz w:val="20"/>
                <w:szCs w:val="20"/>
              </w:rPr>
            </w:pPr>
            <w:bookmarkStart w:id="1" w:name="_1h1dkvi2yfu9"/>
            <w:bookmarkEnd w:id="1"/>
            <w:r>
              <w:drawing>
                <wp:anchor behindDoc="0" distT="57150" distB="57150" distL="57150" distR="57150" simplePos="0" locked="0" layoutInCell="1" allowOverlap="1" relativeHeight="14">
                  <wp:simplePos x="0" y="0"/>
                  <wp:positionH relativeFrom="column">
                    <wp:posOffset>1386205</wp:posOffset>
                  </wp:positionH>
                  <wp:positionV relativeFrom="paragraph">
                    <wp:posOffset>635</wp:posOffset>
                  </wp:positionV>
                  <wp:extent cx="323850" cy="323850"/>
                  <wp:effectExtent l="0" t="0" r="0" b="0"/>
                  <wp:wrapSquare wrapText="bothSides"/>
                  <wp:docPr id="1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Hind" w:cs="Hind"/>
                <w:kern w:val="0"/>
                <w:sz w:val="20"/>
                <w:szCs w:val="20"/>
              </w:rPr>
              <w:t>PREDICTION TASK</w:t>
            </w:r>
          </w:p>
          <w:p>
            <w:pPr>
              <w:pStyle w:val="Heading3"/>
              <w:widowControl w:val="false"/>
              <w:spacing w:before="0" w:after="200"/>
              <w:rPr>
                <w:color w:val="999999"/>
              </w:rPr>
            </w:pPr>
            <w:r>
              <w:rPr>
                <w:color w:val="000000"/>
                <w:kern w:val="0"/>
              </w:rPr>
              <w:t>The project tries to predict the prices of realties from California based on some parameters.</w:t>
            </w:r>
          </w:p>
          <w:p>
            <w:pPr>
              <w:pStyle w:val="Normal"/>
              <w:widowControl w:val="false"/>
              <w:spacing w:before="0" w:after="200"/>
              <w:jc w:val="left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Fonts w:eastAsia="Caveat" w:cs="Caveat" w:ascii="Caveat" w:hAnsi="Caveat"/>
                <w:color w:val="020094"/>
                <w:sz w:val="26"/>
                <w:szCs w:val="26"/>
              </w:rPr>
            </w:r>
          </w:p>
        </w:tc>
        <w:tc>
          <w:tcPr>
            <w:tcW w:w="287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Heading2"/>
              <w:widowControl w:val="false"/>
              <w:spacing w:before="0" w:after="200"/>
              <w:rPr>
                <w:sz w:val="20"/>
                <w:szCs w:val="20"/>
              </w:rPr>
            </w:pPr>
            <w:bookmarkStart w:id="2" w:name="_zi43bbo66xa8"/>
            <w:bookmarkEnd w:id="2"/>
            <w:r>
              <w:drawing>
                <wp:anchor behindDoc="0" distT="57150" distB="57150" distL="57150" distR="57150" simplePos="0" locked="0" layoutInCell="1" allowOverlap="1" relativeHeight="13">
                  <wp:simplePos x="0" y="0"/>
                  <wp:positionH relativeFrom="column">
                    <wp:posOffset>1367790</wp:posOffset>
                  </wp:positionH>
                  <wp:positionV relativeFrom="paragraph">
                    <wp:posOffset>635</wp:posOffset>
                  </wp:positionV>
                  <wp:extent cx="323850" cy="323850"/>
                  <wp:effectExtent l="0" t="0" r="0" b="0"/>
                  <wp:wrapSquare wrapText="bothSides"/>
                  <wp:docPr id="2" name="image1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Hind" w:cs="Hind"/>
                <w:kern w:val="0"/>
                <w:sz w:val="20"/>
                <w:szCs w:val="20"/>
              </w:rPr>
              <w:t>DECISIONS</w:t>
            </w:r>
          </w:p>
          <w:p>
            <w:pPr>
              <w:pStyle w:val="Heading3"/>
              <w:widowControl w:val="false"/>
              <w:spacing w:before="0" w:after="200"/>
              <w:rPr/>
            </w:pPr>
            <w:r>
              <w:rPr>
                <w:rFonts w:eastAsia="Hind" w:cs="Hind"/>
                <w:color w:val="000000"/>
                <w:kern w:val="0"/>
                <w:sz w:val="16"/>
                <w:szCs w:val="16"/>
                <w:lang w:val="pt-BR" w:eastAsia="zh-CN" w:bidi="hi-IN"/>
              </w:rPr>
              <w:t>The model predictions influence the prices from a web application that lists or sell properties from the real estate market. So every week the prices are updated based on the model predictions.</w:t>
            </w:r>
          </w:p>
          <w:p>
            <w:pPr>
              <w:pStyle w:val="Normal"/>
              <w:widowControl w:val="false"/>
              <w:spacing w:before="0" w:after="200"/>
              <w:jc w:val="left"/>
              <w:rPr>
                <w:rFonts w:ascii="Caveat" w:hAnsi="Caveat" w:eastAsia="Caveat" w:cs="Caveat"/>
              </w:rPr>
            </w:pPr>
            <w:r>
              <w:rPr>
                <w:rFonts w:eastAsia="Caveat" w:cs="Caveat" w:ascii="Caveat" w:hAnsi="Caveat"/>
              </w:rPr>
            </w:r>
          </w:p>
        </w:tc>
        <w:tc>
          <w:tcPr>
            <w:tcW w:w="2882" w:type="dxa"/>
            <w:tcBorders>
              <w:top w:val="single" w:sz="24" w:space="0" w:color="000000"/>
              <w:left w:val="single" w:sz="12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Heading2"/>
              <w:widowControl w:val="false"/>
              <w:spacing w:before="0" w:after="200"/>
              <w:rPr>
                <w:sz w:val="20"/>
                <w:szCs w:val="20"/>
              </w:rPr>
            </w:pPr>
            <w:bookmarkStart w:id="3" w:name="_2awhjch1rrw2"/>
            <w:bookmarkEnd w:id="3"/>
            <w:r>
              <w:drawing>
                <wp:anchor behindDoc="0" distT="57150" distB="57150" distL="57150" distR="57150" simplePos="0" locked="0" layoutInCell="1" allowOverlap="1" relativeHeight="12">
                  <wp:simplePos x="0" y="0"/>
                  <wp:positionH relativeFrom="column">
                    <wp:posOffset>1332230</wp:posOffset>
                  </wp:positionH>
                  <wp:positionV relativeFrom="paragraph">
                    <wp:posOffset>635</wp:posOffset>
                  </wp:positionV>
                  <wp:extent cx="360045" cy="360045"/>
                  <wp:effectExtent l="0" t="0" r="0" b="0"/>
                  <wp:wrapSquare wrapText="bothSides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Hind" w:cs="Hind"/>
                <w:kern w:val="0"/>
                <w:sz w:val="20"/>
                <w:szCs w:val="20"/>
              </w:rPr>
              <w:t>VALUE PROPOSITION</w:t>
            </w:r>
          </w:p>
          <w:p>
            <w:pPr>
              <w:pStyle w:val="Heading3"/>
              <w:widowControl w:val="false"/>
              <w:spacing w:before="0" w:after="200"/>
              <w:rPr>
                <w:kern w:val="0"/>
              </w:rPr>
            </w:pPr>
            <w:r>
              <w:rPr>
                <w:color w:val="1C1C1C"/>
                <w:kern w:val="0"/>
              </w:rPr>
              <w:t>The end users are people who want to buy or rent houses on California, s</w:t>
            </w:r>
            <w:r>
              <w:rPr>
                <w:color w:val="1C1C1C"/>
                <w:kern w:val="0"/>
                <w:lang w:val="en-US"/>
              </w:rPr>
              <w:t>o</w:t>
            </w:r>
            <w:r>
              <w:rPr>
                <w:color w:val="1C1C1C"/>
                <w:kern w:val="0"/>
              </w:rPr>
              <w:t xml:space="preserve"> that this model will be used for applications to predict prices of the houses based on some parameters.</w:t>
            </w:r>
          </w:p>
        </w:tc>
        <w:tc>
          <w:tcPr>
            <w:tcW w:w="2879" w:type="dxa"/>
            <w:tcBorders>
              <w:top w:val="single" w:sz="2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Heading2"/>
              <w:widowControl w:val="false"/>
              <w:spacing w:before="0" w:after="200"/>
              <w:rPr>
                <w:sz w:val="20"/>
                <w:szCs w:val="20"/>
              </w:rPr>
            </w:pPr>
            <w:bookmarkStart w:id="4" w:name="_xadehxe6m08r"/>
            <w:bookmarkEnd w:id="4"/>
            <w:r>
              <w:drawing>
                <wp:anchor behindDoc="0" distT="57150" distB="57150" distL="57150" distR="57150" simplePos="0" locked="0" layoutInCell="1" allowOverlap="1" relativeHeight="11">
                  <wp:simplePos x="0" y="0"/>
                  <wp:positionH relativeFrom="column">
                    <wp:posOffset>1350010</wp:posOffset>
                  </wp:positionH>
                  <wp:positionV relativeFrom="paragraph">
                    <wp:posOffset>635</wp:posOffset>
                  </wp:positionV>
                  <wp:extent cx="323850" cy="323850"/>
                  <wp:effectExtent l="0" t="0" r="0" b="0"/>
                  <wp:wrapSquare wrapText="bothSides"/>
                  <wp:docPr id="4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Hind" w:cs="Hind"/>
                <w:kern w:val="0"/>
                <w:sz w:val="20"/>
                <w:szCs w:val="20"/>
              </w:rPr>
              <w:t>DATA COLLECTION</w:t>
            </w:r>
          </w:p>
          <w:p>
            <w:pPr>
              <w:pStyle w:val="Heading3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The data is proccessed every day when someone uploads the raw data to an S3 folder. So when the raw data is uploaded, a pre-processing lambda function is triggered and all the raw data is proccessed and saved in another folder from the S3 bucket.</w:t>
            </w:r>
          </w:p>
          <w:p>
            <w:pPr>
              <w:pStyle w:val="Normal"/>
              <w:widowControl w:val="false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88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FFFFFF" w:val="clear"/>
          </w:tcPr>
          <w:p>
            <w:pPr>
              <w:pStyle w:val="Heading2"/>
              <w:widowControl w:val="false"/>
              <w:spacing w:before="0" w:after="200"/>
              <w:rPr>
                <w:sz w:val="20"/>
                <w:szCs w:val="20"/>
              </w:rPr>
            </w:pPr>
            <w:bookmarkStart w:id="5" w:name="_akf661vjm278"/>
            <w:bookmarkEnd w:id="5"/>
            <w:r>
              <w:drawing>
                <wp:anchor behindDoc="0" distT="57150" distB="57150" distL="57150" distR="57150" simplePos="0" locked="0" layoutInCell="1" allowOverlap="1" relativeHeight="10">
                  <wp:simplePos x="0" y="0"/>
                  <wp:positionH relativeFrom="column">
                    <wp:posOffset>1350010</wp:posOffset>
                  </wp:positionH>
                  <wp:positionV relativeFrom="paragraph">
                    <wp:posOffset>635</wp:posOffset>
                  </wp:positionV>
                  <wp:extent cx="323850" cy="323850"/>
                  <wp:effectExtent l="0" t="0" r="0" b="0"/>
                  <wp:wrapSquare wrapText="bothSides"/>
                  <wp:docPr id="5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Hind" w:cs="Hind"/>
                <w:kern w:val="0"/>
                <w:sz w:val="20"/>
                <w:szCs w:val="20"/>
              </w:rPr>
              <w:t>DATA SOURCES</w:t>
            </w:r>
          </w:p>
          <w:p>
            <w:pPr>
              <w:pStyle w:val="Heading3"/>
              <w:widowControl w:val="false"/>
              <w:spacing w:before="0" w:after="200"/>
              <w:rPr>
                <w:color w:val="1C1C1C"/>
                <w:kern w:val="0"/>
              </w:rPr>
            </w:pPr>
            <w:r>
              <w:rPr>
                <w:color w:val="1C1C1C"/>
                <w:kern w:val="0"/>
              </w:rPr>
              <w:t>The raw data can come from other rent or auction applications by using a web scrapping or getting real estate API, such as Estated Data, Mashvior or Realty Mole.</w:t>
            </w:r>
          </w:p>
          <w:p>
            <w:pPr>
              <w:pStyle w:val="Normal"/>
              <w:widowControl w:val="false"/>
              <w:spacing w:before="0" w:after="200"/>
              <w:jc w:val="left"/>
              <w:rPr>
                <w:i/>
                <w:i/>
                <w:color w:val="999999"/>
                <w:sz w:val="14"/>
                <w:szCs w:val="14"/>
              </w:rPr>
            </w:pPr>
            <w:r>
              <w:rPr>
                <w:i/>
                <w:color w:val="999999"/>
                <w:sz w:val="14"/>
                <w:szCs w:val="14"/>
              </w:rPr>
            </w:r>
          </w:p>
        </w:tc>
      </w:tr>
      <w:tr>
        <w:trPr>
          <w:trHeight w:val="2369" w:hRule="atLeast"/>
        </w:trPr>
        <w:tc>
          <w:tcPr>
            <w:tcW w:w="2954" w:type="dxa"/>
            <w:tcBorders>
              <w:top w:val="single" w:sz="8" w:space="0" w:color="000000"/>
              <w:left w:val="single" w:sz="2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Heading2"/>
              <w:widowControl w:val="false"/>
              <w:spacing w:before="0" w:after="200"/>
              <w:rPr>
                <w:sz w:val="20"/>
                <w:szCs w:val="20"/>
              </w:rPr>
            </w:pPr>
            <w:bookmarkStart w:id="6" w:name="_99rbzexhxp861"/>
            <w:bookmarkEnd w:id="6"/>
            <w:r>
              <w:rPr>
                <w:rFonts w:eastAsia="Hind" w:cs="Hind"/>
                <w:kern w:val="0"/>
                <w:sz w:val="20"/>
                <w:szCs w:val="20"/>
              </w:rPr>
              <w:drawing>
                <wp:anchor behindDoc="0" distT="57150" distB="57150" distL="57150" distR="57150" simplePos="0" locked="0" layoutInCell="1" allowOverlap="1" relativeHeight="15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635</wp:posOffset>
                  </wp:positionV>
                  <wp:extent cx="323850" cy="32385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Hind" w:cs="Hind"/>
                <w:kern w:val="0"/>
                <w:sz w:val="20"/>
                <w:szCs w:val="20"/>
              </w:rPr>
              <w:t>MONITORING</w:t>
            </w:r>
          </w:p>
          <w:p>
            <w:pPr>
              <w:pStyle w:val="Heading3"/>
              <w:widowControl w:val="false"/>
              <w:spacing w:before="0" w:after="200"/>
              <w:rPr>
                <w:color w:val="999999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200"/>
              <w:jc w:val="left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Fonts w:eastAsia="Caveat" w:cs="Caveat" w:ascii="Caveat" w:hAnsi="Caveat"/>
                <w:color w:val="020094"/>
                <w:sz w:val="26"/>
                <w:szCs w:val="26"/>
              </w:rPr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Heading2"/>
              <w:widowControl w:val="false"/>
              <w:spacing w:before="0" w:after="200"/>
              <w:rPr>
                <w:rFonts w:ascii="Hind" w:hAnsi="Hind" w:eastAsia="Hind" w:cs="Hind"/>
                <w:kern w:val="0"/>
              </w:rPr>
            </w:pPr>
            <w:bookmarkStart w:id="7" w:name="_5s79pjkaaapc"/>
            <w:bookmarkEnd w:id="7"/>
            <w:r>
              <w:drawing>
                <wp:anchor behindDoc="0" distT="57150" distB="57150" distL="57150" distR="57150" simplePos="0" locked="0" layoutInCell="1" allowOverlap="1" relativeHeight="9">
                  <wp:simplePos x="0" y="0"/>
                  <wp:positionH relativeFrom="column">
                    <wp:posOffset>1367790</wp:posOffset>
                  </wp:positionH>
                  <wp:positionV relativeFrom="paragraph">
                    <wp:posOffset>635</wp:posOffset>
                  </wp:positionV>
                  <wp:extent cx="323850" cy="323850"/>
                  <wp:effectExtent l="0" t="0" r="0" b="0"/>
                  <wp:wrapSquare wrapText="bothSides"/>
                  <wp:docPr id="7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Hind" w:cs="Hind"/>
                <w:kern w:val="0"/>
                <w:sz w:val="20"/>
                <w:szCs w:val="20"/>
              </w:rPr>
              <w:t>MAKING PREDICTIONS</w:t>
            </w:r>
          </w:p>
          <w:p>
            <w:pPr>
              <w:pStyle w:val="Heading3"/>
              <w:widowControl w:val="false"/>
              <w:spacing w:before="0" w:after="200"/>
              <w:rPr>
                <w:kern w:val="0"/>
              </w:rPr>
            </w:pPr>
            <w:r>
              <w:rPr>
                <w:color w:val="1C1C1C"/>
                <w:kern w:val="0"/>
              </w:rPr>
              <w:t>The predictions are made in batch,</w:t>
            </w:r>
            <w:r>
              <w:rPr>
                <w:color w:val="1C1C1C"/>
                <w:kern w:val="0"/>
                <w:lang w:val="en-US"/>
              </w:rPr>
              <w:t xml:space="preserve"> so the model is retrained every day at dawn, when the application clients don’t require too much from the model.</w:t>
            </w:r>
          </w:p>
        </w:tc>
        <w:tc>
          <w:tcPr>
            <w:tcW w:w="288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veat" w:hAnsi="Caveat" w:eastAsia="Caveat" w:cs="Caveat"/>
                <w:b/>
                <w:b/>
                <w:color w:val="020094"/>
                <w:sz w:val="26"/>
                <w:szCs w:val="26"/>
              </w:rPr>
            </w:pPr>
            <w:r>
              <w:rPr>
                <w:rFonts w:eastAsia="Caveat" w:cs="Caveat" w:ascii="Caveat" w:hAnsi="Caveat"/>
                <w:b/>
                <w:color w:val="020094"/>
                <w:sz w:val="26"/>
                <w:szCs w:val="26"/>
              </w:rPr>
            </w:r>
          </w:p>
        </w:tc>
        <w:tc>
          <w:tcPr>
            <w:tcW w:w="2879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Heading2"/>
              <w:widowControl w:val="false"/>
              <w:spacing w:before="0" w:after="200"/>
              <w:rPr>
                <w:sz w:val="20"/>
                <w:szCs w:val="20"/>
              </w:rPr>
            </w:pPr>
            <w:bookmarkStart w:id="8" w:name="_81vf84j4p1ue"/>
            <w:bookmarkEnd w:id="8"/>
            <w:r>
              <w:drawing>
                <wp:anchor behindDoc="0" distT="57150" distB="57150" distL="57150" distR="57150" simplePos="0" locked="0" layoutInCell="1" allowOverlap="1" relativeHeight="8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635</wp:posOffset>
                  </wp:positionV>
                  <wp:extent cx="323850" cy="323850"/>
                  <wp:effectExtent l="0" t="0" r="0" b="0"/>
                  <wp:wrapSquare wrapText="bothSides"/>
                  <wp:docPr id="8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Hind" w:cs="Hind"/>
                <w:kern w:val="0"/>
                <w:sz w:val="20"/>
                <w:szCs w:val="20"/>
              </w:rPr>
              <w:t>BUILDING MODELS</w:t>
            </w:r>
          </w:p>
          <w:p>
            <w:pPr>
              <w:pStyle w:val="Heading3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Using the data proccessed data, t</w:t>
            </w:r>
            <w:r>
              <w:rPr>
                <w:color w:val="000000"/>
              </w:rPr>
              <w:t>he model is retrained every saturday night at 3AM as the database from the application is updated, so that the model can fit the users from the app</w:t>
            </w:r>
          </w:p>
          <w:p>
            <w:pPr>
              <w:pStyle w:val="Normal"/>
              <w:widowControl w:val="false"/>
              <w:spacing w:before="0" w:after="200"/>
              <w:jc w:val="left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Fonts w:eastAsia="Caveat" w:cs="Caveat" w:ascii="Caveat" w:hAnsi="Caveat"/>
                <w:color w:val="020094"/>
                <w:sz w:val="26"/>
                <w:szCs w:val="26"/>
              </w:rPr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right w:val="single" w:sz="24" w:space="0" w:color="000000"/>
            </w:tcBorders>
            <w:shd w:color="auto" w:fill="FFFFFF" w:val="clear"/>
          </w:tcPr>
          <w:p>
            <w:pPr>
              <w:pStyle w:val="Heading2"/>
              <w:widowControl w:val="false"/>
              <w:spacing w:before="0" w:after="200"/>
              <w:rPr>
                <w:sz w:val="20"/>
                <w:szCs w:val="20"/>
              </w:rPr>
            </w:pPr>
            <w:bookmarkStart w:id="9" w:name="_4e49g6s44q5h"/>
            <w:bookmarkEnd w:id="9"/>
            <w:r>
              <w:drawing>
                <wp:anchor behindDoc="0" distT="114300" distB="114300" distL="114300" distR="114300" simplePos="0" locked="0" layoutInCell="1" allowOverlap="1" relativeHeight="7">
                  <wp:simplePos x="0" y="0"/>
                  <wp:positionH relativeFrom="column">
                    <wp:posOffset>1350010</wp:posOffset>
                  </wp:positionH>
                  <wp:positionV relativeFrom="paragraph">
                    <wp:posOffset>635</wp:posOffset>
                  </wp:positionV>
                  <wp:extent cx="323850" cy="323850"/>
                  <wp:effectExtent l="0" t="0" r="0" b="0"/>
                  <wp:wrapSquare wrapText="bothSides"/>
                  <wp:docPr id="9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Hind" w:cs="Hind"/>
                <w:kern w:val="0"/>
                <w:sz w:val="20"/>
                <w:szCs w:val="20"/>
              </w:rPr>
              <w:t>FEATURES</w:t>
            </w:r>
          </w:p>
          <w:p>
            <w:pPr>
              <w:pStyle w:val="Heading3"/>
              <w:widowControl w:val="false"/>
              <w:spacing w:before="0" w:after="200"/>
              <w:rPr>
                <w:color w:val="1C1C1C"/>
                <w:kern w:val="0"/>
              </w:rPr>
            </w:pPr>
            <w:r>
              <w:rPr>
                <w:color w:val="1C1C1C"/>
                <w:kern w:val="0"/>
              </w:rPr>
              <w:t xml:space="preserve">Median income, housing median age, total_rooms, </w:t>
            </w:r>
            <w:r>
              <w:rPr>
                <w:color w:val="1C1C1C"/>
                <w:kern w:val="0"/>
              </w:rPr>
              <w:t>ocean proximity, total_rooms, total_bedrooms, population and households</w:t>
            </w:r>
            <w:r>
              <w:rPr>
                <w:color w:val="1C1C1C"/>
                <w:kern w:val="0"/>
              </w:rPr>
              <w:t>.</w:t>
            </w:r>
          </w:p>
          <w:p>
            <w:pPr>
              <w:pStyle w:val="Normal"/>
              <w:widowControl w:val="false"/>
              <w:spacing w:before="0" w:after="200"/>
              <w:jc w:val="left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Fonts w:eastAsia="Caveat" w:cs="Caveat" w:ascii="Caveat" w:hAnsi="Caveat"/>
                <w:color w:val="020094"/>
                <w:sz w:val="26"/>
                <w:szCs w:val="26"/>
              </w:rPr>
            </w:r>
          </w:p>
        </w:tc>
      </w:tr>
      <w:tr>
        <w:trPr>
          <w:trHeight w:val="82" w:hRule="atLeast"/>
        </w:trPr>
        <w:tc>
          <w:tcPr>
            <w:tcW w:w="2954" w:type="dxa"/>
            <w:tcBorders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Hind" w:hAnsi="Hind" w:eastAsia="Hind" w:cs="Hind"/>
                <w:kern w:val="0"/>
                <w:sz w:val="16"/>
                <w:szCs w:val="16"/>
              </w:rPr>
            </w:pPr>
            <w:r>
              <w:rPr>
                <w:rFonts w:eastAsia="Hind" w:cs="Hind"/>
                <w:kern w:val="0"/>
                <w:sz w:val="16"/>
                <w:szCs w:val="16"/>
              </w:rPr>
            </w:r>
          </w:p>
        </w:tc>
        <w:tc>
          <w:tcPr>
            <w:tcW w:w="2879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</w:tcBorders>
            <w:shd w:color="auto" w:fill="FFFFFF" w:val="clear"/>
          </w:tcPr>
          <w:p>
            <w:pPr>
              <w:pStyle w:val="Heading2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882" w:type="dxa"/>
            <w:tcBorders>
              <w:top w:val="single" w:sz="12" w:space="0" w:color="000000"/>
              <w:bottom w:val="single" w:sz="2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Fonts w:eastAsia="Caveat" w:cs="Caveat" w:ascii="Caveat" w:hAnsi="Caveat"/>
                <w:color w:val="020094"/>
                <w:sz w:val="26"/>
                <w:szCs w:val="26"/>
              </w:rPr>
            </w:r>
          </w:p>
        </w:tc>
        <w:tc>
          <w:tcPr>
            <w:tcW w:w="2879" w:type="dxa"/>
            <w:tcBorders>
              <w:top w:val="single" w:sz="12" w:space="0" w:color="000000"/>
              <w:bottom w:val="single" w:sz="2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Fonts w:eastAsia="Caveat" w:cs="Caveat" w:ascii="Caveat" w:hAnsi="Caveat"/>
                <w:color w:val="020094"/>
                <w:sz w:val="26"/>
                <w:szCs w:val="26"/>
              </w:rPr>
            </w:r>
          </w:p>
        </w:tc>
        <w:tc>
          <w:tcPr>
            <w:tcW w:w="2881" w:type="dxa"/>
            <w:tcBorders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pageBreakBefore w:val="false"/>
        <w:jc w:val="left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844"/>
        <w:tblW w:w="144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09"/>
        <w:gridCol w:w="12405"/>
      </w:tblGrid>
      <w:tr>
        <w:trPr/>
        <w:tc>
          <w:tcPr>
            <w:tcW w:w="200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00" w:before="60" w:after="0"/>
              <w:jc w:val="left"/>
              <w:rPr>
                <w:rFonts w:ascii="Hind" w:hAnsi="Hind" w:eastAsia="Hind" w:cs="Hind"/>
                <w:kern w:val="0"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10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1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12" name="image1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13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14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00" w:before="0" w:after="0"/>
              <w:jc w:val="left"/>
              <w:rPr/>
            </w:pPr>
            <w:r>
              <w:rPr>
                <w:rFonts w:eastAsia="Hind" w:cs="Hind"/>
                <w:color w:val="666666"/>
                <w:kern w:val="0"/>
                <w:sz w:val="16"/>
                <w:szCs w:val="16"/>
              </w:rPr>
              <w:t xml:space="preserve">Version 1.1. Created by Louis Dorard, Ph.D. Licensed under a </w:t>
            </w:r>
            <w:hyperlink r:id="rId16" w:tgtFrame="https://creativecommons.org/licenses/by-sa/4.0/">
              <w:r>
                <w:rPr>
                  <w:rFonts w:eastAsia="Hind" w:cs="Hind"/>
                  <w:color w:val="666666"/>
                  <w:kern w:val="0"/>
                  <w:sz w:val="16"/>
                  <w:szCs w:val="16"/>
                  <w:u w:val="single"/>
                </w:rPr>
                <w:t>Creative Commons Attribution-ShareAlike 4.0 International License</w:t>
              </w:r>
            </w:hyperlink>
            <w:r>
              <w:rPr>
                <w:rFonts w:eastAsia="Hind" w:cs="Hind"/>
                <w:color w:val="666666"/>
                <w:kern w:val="0"/>
                <w:sz w:val="16"/>
                <w:szCs w:val="16"/>
              </w:rPr>
              <w:t>.</w:t>
              <w:br/>
              <w:t xml:space="preserve">Please keep this mention and the link to </w:t>
            </w:r>
            <w:hyperlink r:id="rId17" w:tgtFrame="https://www.ownml.co/">
              <w:r>
                <w:rPr>
                  <w:rFonts w:eastAsia="Hind" w:cs="Hind"/>
                  <w:color w:val="666666"/>
                  <w:kern w:val="0"/>
                  <w:sz w:val="16"/>
                  <w:szCs w:val="16"/>
                  <w:u w:val="single"/>
                </w:rPr>
                <w:t>ownml.co</w:t>
              </w:r>
            </w:hyperlink>
            <w:r>
              <w:rPr>
                <w:rFonts w:eastAsia="Hind" w:cs="Hind"/>
                <w:color w:val="666666"/>
                <w:kern w:val="0"/>
                <w:sz w:val="16"/>
                <w:szCs w:val="16"/>
              </w:rPr>
              <w:t xml:space="preserve"> when sharing.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720" w:right="720" w:gutter="0" w:header="0" w:top="0" w:footer="0" w:bottom="0"/>
      <w:pgNumType w:start="1"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ind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ve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ind" w:hAnsi="Hind" w:eastAsia="Hind" w:cs="Hind"/>
        <w:sz w:val="16"/>
        <w:szCs w:val="16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Hind" w:hAnsi="Hind" w:eastAsia="Hind" w:cs="Hind"/>
      <w:color w:val="auto"/>
      <w:kern w:val="0"/>
      <w:sz w:val="16"/>
      <w:szCs w:val="16"/>
      <w:lang w:val="pt-BR" w:eastAsia="zh-CN" w:bidi="hi-IN"/>
    </w:rPr>
  </w:style>
  <w:style w:type="paragraph" w:styleId="Heading1">
    <w:name w:val="Heading 1"/>
    <w:basedOn w:val="Normal"/>
    <w:qFormat/>
    <w:pPr>
      <w:pageBreakBefore w:val="false"/>
      <w:spacing w:before="240" w:after="240"/>
      <w:jc w:val="left"/>
    </w:pPr>
    <w:rPr>
      <w:rFonts w:ascii="Hind" w:hAnsi="Hind" w:eastAsia="Hind" w:cs="Hind"/>
      <w:b/>
      <w:color w:val="020094"/>
      <w:sz w:val="32"/>
      <w:szCs w:val="32"/>
    </w:rPr>
  </w:style>
  <w:style w:type="paragraph" w:styleId="Heading2">
    <w:name w:val="Heading 2"/>
    <w:basedOn w:val="Normal"/>
    <w:qFormat/>
    <w:pPr>
      <w:pageBreakBefore w:val="false"/>
      <w:spacing w:before="0" w:after="200"/>
      <w:jc w:val="left"/>
    </w:pPr>
    <w:rPr>
      <w:b/>
      <w:sz w:val="22"/>
      <w:szCs w:val="22"/>
    </w:rPr>
  </w:style>
  <w:style w:type="paragraph" w:styleId="Heading3">
    <w:name w:val="Heading 3"/>
    <w:basedOn w:val="Normal"/>
    <w:qFormat/>
    <w:pPr>
      <w:pageBreakBefore w:val="false"/>
      <w:jc w:val="left"/>
    </w:pPr>
    <w:rPr>
      <w:rFonts w:ascii="Hind" w:hAnsi="Hind" w:eastAsia="Hind" w:cs="Hind"/>
      <w:color w:val="666666"/>
      <w:sz w:val="16"/>
      <w:szCs w:val="16"/>
    </w:rPr>
  </w:style>
  <w:style w:type="paragraph" w:styleId="Heading4">
    <w:name w:val="Heading 4"/>
    <w:basedOn w:val="Normal"/>
    <w:qFormat/>
    <w:pPr>
      <w:pageBreakBefore w:val="false"/>
      <w:ind w:left="226" w:hanging="0"/>
      <w:jc w:val="left"/>
    </w:pPr>
    <w:rPr>
      <w:rFonts w:ascii="Hind" w:hAnsi="Hind" w:eastAsia="Hind" w:cs="Hind"/>
      <w:color w:val="666666"/>
      <w:sz w:val="16"/>
      <w:szCs w:val="16"/>
    </w:rPr>
  </w:style>
  <w:style w:type="paragraph" w:styleId="Heading5">
    <w:name w:val="Heading 5"/>
    <w:basedOn w:val="Normal"/>
    <w:qFormat/>
    <w:pPr>
      <w:pageBreakBefore w:val="false"/>
      <w:spacing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"/>
    <w:qFormat/>
    <w:pPr>
      <w:pageBreakBefore w:val="false"/>
      <w:spacing w:before="360" w:after="360"/>
    </w:pPr>
    <w:rPr>
      <w:b/>
      <w:i w:val="false"/>
      <w:sz w:val="16"/>
      <w:szCs w:val="16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center"/>
    </w:pPr>
    <w:rPr>
      <w:rFonts w:ascii="Hind" w:hAnsi="Hind" w:eastAsia="Hind" w:cs="Hind"/>
      <w:color w:val="auto"/>
      <w:kern w:val="0"/>
      <w:sz w:val="16"/>
      <w:szCs w:val="16"/>
      <w:lang w:val="pt-BR" w:eastAsia="zh-CN" w:bidi="hi-IN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 w:val="false"/>
      <w:suppressAutoHyphens w:val="true"/>
      <w:bidi w:val="0"/>
      <w:spacing w:before="0" w:after="0"/>
      <w:jc w:val="center"/>
    </w:pPr>
    <w:rPr>
      <w:rFonts w:ascii="Hind" w:hAnsi="Hind" w:eastAsia="Hind" w:cs="Hind"/>
      <w:color w:val="auto"/>
      <w:kern w:val="0"/>
      <w:sz w:val="16"/>
      <w:szCs w:val="16"/>
      <w:lang w:val="pt-BR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yperlink" Target="https://creativecommons.org/licenses/by-sa/4.0/" TargetMode="External"/><Relationship Id="rId17" Type="http://schemas.openxmlformats.org/officeDocument/2006/relationships/hyperlink" Target="https://www.ownml.co/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1</Pages>
  <Words>287</Words>
  <Characters>1489</Characters>
  <CharactersWithSpaces>1800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2023-11-23T10:57:20Z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