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 Definición y su importancia en interfaces de usuario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Definición:</w:t>
      </w:r>
    </w:p>
    <w:p>
      <w:pPr>
        <w:pStyle w:val="Normal"/>
        <w:bidi w:val="0"/>
        <w:jc w:val="start"/>
        <w:rPr/>
      </w:pPr>
      <w:r>
        <w:rPr/>
        <w:t>La presentación de la información se refiere a la forma en que los datos y contenidos se organizan visualmente en una interfaz. Incluye el uso de diseño gráfico, tipografía, colores, disposición de elementos y jerarquía visual para facilitar la comprensión.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Importancia:</w:t>
      </w:r>
    </w:p>
    <w:p>
      <w:pPr>
        <w:pStyle w:val="Normal"/>
        <w:bidi w:val="0"/>
        <w:jc w:val="start"/>
        <w:rPr/>
      </w:pPr>
      <w:r>
        <w:rPr/>
        <w:t>Una buena presentación ayuda al usuario a: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Encontrar lo que necesita rápidamente.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Comprender el propósito de la aplicación.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Reducir la carga cognitiva.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Evitar errores de uso.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Cómo influye en la experiencia del usuario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Claridad visual: Si la información está bien organizada, el usuario navega más rápido y con menos esfuerzo.</w:t>
      </w:r>
    </w:p>
    <w:p>
      <w:pPr>
        <w:pStyle w:val="Normal"/>
        <w:bidi w:val="0"/>
        <w:jc w:val="start"/>
        <w:rPr/>
      </w:pPr>
      <w:r>
        <w:rPr/>
        <w:t>Satisfacción: Un diseño atractivo y funcional genera confianza y comodidad.</w:t>
      </w:r>
    </w:p>
    <w:p>
      <w:pPr>
        <w:pStyle w:val="Normal"/>
        <w:bidi w:val="0"/>
        <w:jc w:val="start"/>
        <w:rPr/>
      </w:pPr>
      <w:r>
        <w:rPr/>
        <w:t>Eficiencia: Mejora la productividad del usuario, especialmente en apps con tareas repetitivas.</w:t>
      </w:r>
    </w:p>
    <w:p>
      <w:pPr>
        <w:pStyle w:val="Normal"/>
        <w:bidi w:val="0"/>
        <w:jc w:val="start"/>
        <w:rPr/>
      </w:pPr>
      <w:r>
        <w:rPr/>
        <w:t>Accesibilidad: Una buena presentación permite que personas con diferentes habilidades puedan usar la interfaz.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Objetivo de la presentación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objetivo principal de la presentación de la información es comunicar eficazmente el contenido al usuario, guiando su atención y facilitando la toma de decisiones, la navegación y la interacción con la aplicación.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Ejercicio: Observa una aplicación que uses frecuentemente. ¿Cómo organiza la información?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Ejemplo: Spotify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Jerarquía clara: El nombre de la canción, artista y portada aparecen primero. Luego los botones de reproducción.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Secciones bien diferenciadas: Navegación por pestañas (Inicio, Buscar, Tu Biblioteca).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Elementos visuales destacados: Imágenes grandes para playlists, íconos reconocibles, colores consistentes.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Diseño adaptable: Se adapta bien a diferentes tamaños de pantalla.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Accesibilidad rápida: Funciones como "Buscar" están al alcance en pocos toques.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Principio de Jerarquía Visual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Uso del tamaño, color y tipografía para destacar elementos</w:t>
      </w:r>
    </w:p>
    <w:p>
      <w:pPr>
        <w:pStyle w:val="Normal"/>
        <w:bidi w:val="0"/>
        <w:jc w:val="start"/>
        <w:rPr/>
      </w:pPr>
      <w:r>
        <w:rPr/>
        <w:t>La jerarquía visual utiliza recursos como: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Tamaño: Elementos más importantes son más grandes.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Color: Colores llamativos resaltan botones o acciones principales.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Tipografía: Textos con peso (negrita), tamaño o estilo diferente indican prioridad.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Priorizar la información más relevante</w:t>
      </w:r>
    </w:p>
    <w:p>
      <w:pPr>
        <w:pStyle w:val="Normal"/>
        <w:bidi w:val="0"/>
        <w:jc w:val="start"/>
        <w:rPr/>
      </w:pPr>
      <w:r>
        <w:rPr/>
        <w:t>En una buena jerarquía visual, lo primero que el usuario ve debe ser lo más importante o útil para la tarea principal. En el caso de Chrome, sería: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 barra de búsqueda/URL.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Sitios frecuentes del usuario.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Accesos a pestañas y configuración.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Organización clara y estructurada</w:t>
      </w:r>
    </w:p>
    <w:p>
      <w:pPr>
        <w:pStyle w:val="Normal"/>
        <w:bidi w:val="0"/>
        <w:jc w:val="start"/>
        <w:rPr/>
      </w:pPr>
      <w:r>
        <w:rPr/>
        <w:t>Los elementos deben tener un orden lógico y una estructura que guíe la vista del usuario de forma natural (por ejemplo, de arriba hacia abajo, o de izquierda a derecha).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1870" cy="490093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Uso del Espacio en el Diseño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Importancia de los espacios en blanco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También llamados espacios negativos, no son “espacio perdido”, sino una herramienta de diseño.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Ayudan a separar secciones, mejorar la legibilidad, y centrar la atención en lo importante.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Transmiten orden y limpieza visual.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Evitar sobrecargar la interfaz con información innecesaria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Mostrar todo al mismo tiempo confunde al usuario.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Es mejor organizar la información en secciones, usar menús, pestañas o mostrar contenido bajo demanda.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 diseño debe guiar la vista sin exigir esfuerzo para encontrar lo necesario.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Crear equilibrio visual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 diseño debe tener proporciones equilibradas entre texto, imágenes, botones y espacio.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 todo debe estar centrado ni alineado igual, pero sí debe sentirse coherente y armónico.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Ejemplo: Bing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12280" cy="314007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Tipografía y Legibilidad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Elección de fuentes adecuadas para una mejor lectura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Las fuentes deben ser claras y fáciles de leer, especialmente en pantallas pequeñas.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Evita tipografías decorativas para texto largo.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Las fuentes sans-serif como Roboto, Open Sans, Lato o Helvetica son ideales para interfaces digitales.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Uso de tamaños y pesos adecuados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Tamaño recomendado para texto principal: entre 14 px y 18 px, según el dispositivo.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Títulos y encabezados deben ser más grandes (22–32 px).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Peso (grosor) debe usarse para marcar jerarquía: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Título: bold (negrita)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Texto principal: regular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Detalles o texto secundario: light o más pequeño.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Contraste entre texto y fondo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Un buen contraste mejora la legibilidad.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Ejemplo: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Texto negro sobre fondo blanco ✅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Y lo opuesto: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Texto gris claro sobre fondo blanco ❌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Roboto Regular</w:t>
      </w:r>
    </w:p>
    <w:p>
      <w:pPr>
        <w:pStyle w:val="Normal"/>
        <w:bidi w:val="0"/>
        <w:jc w:val="start"/>
        <w:rPr/>
      </w:pPr>
      <w:r>
        <w:rPr/>
        <w:t xml:space="preserve">🟢 </w:t>
      </w:r>
      <w:r>
        <w:rPr/>
        <w:t>Muy legible, moderna, con excelente espaciado para lectura en pantalla.</w:t>
      </w:r>
    </w:p>
    <w:p>
      <w:pPr>
        <w:pStyle w:val="Normal"/>
        <w:bidi w:val="0"/>
        <w:jc w:val="start"/>
        <w:rPr/>
      </w:pPr>
      <w:r>
        <w:rPr/>
        <w:t>Ejemplo:</w:t>
      </w:r>
    </w:p>
    <w:p>
      <w:pPr>
        <w:pStyle w:val="Normal"/>
        <w:bidi w:val="0"/>
        <w:jc w:val="start"/>
        <w:rPr/>
      </w:pPr>
      <w:r>
        <w:rPr/>
        <w:t xml:space="preserve">    “</w:t>
      </w:r>
      <w:r>
        <w:rPr>
          <w:rFonts w:ascii="Roboto Regular" w:hAnsi="Roboto Regular"/>
        </w:rPr>
        <w:t>Explora nuevas ideas con claridad y simplicidad.</w:t>
      </w:r>
      <w:r>
        <w:rPr/>
        <w:t>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Arial Regular</w:t>
      </w:r>
    </w:p>
    <w:p>
      <w:pPr>
        <w:pStyle w:val="Normal"/>
        <w:bidi w:val="0"/>
        <w:jc w:val="start"/>
        <w:rPr/>
      </w:pPr>
      <w:r>
        <w:rPr/>
        <w:t xml:space="preserve">🟡 </w:t>
      </w:r>
      <w:r>
        <w:rPr/>
        <w:t>Aceptable, aunque menos refinada visualmente. Más compacta.</w:t>
      </w:r>
    </w:p>
    <w:p>
      <w:pPr>
        <w:pStyle w:val="Normal"/>
        <w:bidi w:val="0"/>
        <w:jc w:val="start"/>
        <w:rPr/>
      </w:pPr>
      <w:r>
        <w:rPr/>
        <w:t>Ejemplo:</w:t>
      </w:r>
    </w:p>
    <w:p>
      <w:pPr>
        <w:pStyle w:val="Normal"/>
        <w:bidi w:val="0"/>
        <w:jc w:val="start"/>
        <w:rPr/>
      </w:pPr>
      <w:r>
        <w:rPr/>
        <w:t xml:space="preserve">    “</w:t>
      </w:r>
      <w:r>
        <w:rPr>
          <w:rFonts w:ascii="Arial Regular" w:hAnsi="Arial Regular"/>
        </w:rPr>
        <w:t>Explora nuevas ideas con claridad y simplicidad.</w:t>
      </w:r>
      <w:r>
        <w:rPr/>
        <w:t>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Comic Sans</w:t>
      </w:r>
    </w:p>
    <w:p>
      <w:pPr>
        <w:pStyle w:val="Normal"/>
        <w:bidi w:val="0"/>
        <w:jc w:val="start"/>
        <w:rPr/>
      </w:pPr>
      <w:r>
        <w:rPr/>
        <w:t xml:space="preserve">🔴 </w:t>
      </w:r>
      <w:r>
        <w:rPr/>
        <w:t>Informal, poco profesional y con menor legibilidad en entornos serios.</w:t>
      </w:r>
    </w:p>
    <w:p>
      <w:pPr>
        <w:pStyle w:val="Normal"/>
        <w:bidi w:val="0"/>
        <w:jc w:val="start"/>
        <w:rPr/>
      </w:pPr>
      <w:r>
        <w:rPr/>
        <w:t>Ejemplo: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Comic Sans Regular</w:t>
      </w:r>
    </w:p>
    <w:p>
      <w:pPr>
        <w:pStyle w:val="Normal"/>
        <w:bidi w:val="0"/>
        <w:jc w:val="start"/>
        <w:rPr/>
      </w:pPr>
      <w:r>
        <w:rPr/>
        <w:t xml:space="preserve">    “</w:t>
      </w:r>
      <w:r>
        <w:rPr>
          <w:rFonts w:ascii="Comic Sans" w:hAnsi="Comic Sans"/>
        </w:rPr>
        <w:t>Explora nuevas ideas con claridad y simplicidad.</w:t>
      </w:r>
      <w:r>
        <w:rPr/>
        <w:t>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Uso del Color para la Presentación de Información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Diferenciar información con colores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 color puede ayudar a agrupar, resaltar o clasificar información.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Ejemplos: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Botón principal en azul (acción clave).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Advertencias en rojo.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Información secundaria en gris claro.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Evitar el uso excesivo de colores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Demasiados colores confunden y sobrecargan la vista.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Es mejor usar una paleta limitada (3 a 5 colores) con tonos consistentes.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 exceso de color reduce la jerarquía visual y cansa al usuario.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Accesibilidad en combinaciones de colores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Asegúrate de que haya contraste suficiente entre texto y fondo.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Evita combinaciones que no distinguen personas con daltonismo, como: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Rojo vs verde, azul oscuro vs negro.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3867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Organización de Datos y Tablas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Presentación clara de información numérica y categórica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Los datos deben organizarse de forma que el usuario entienda rápidamente qué significan.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Separar correctamente categorías (texto) y valores numéricos (cantidades, porcentajes, fechas).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Usar encabezados claros y alineaciones adecuadas: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Texto alineado a la izquierda.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Números alineados a la derecha o centrados.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Uso de tablas, gráficos e iconografía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Las tablas son ideales para comparar múltiples elementos en una misma estructura.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Los gráficos ayudan a identificar patrones visualmente (tendencias, proporciones).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Los íconos permiten añadir información rápida sin texto (por ejemplo: éxito, advertencia, error).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Minimizar la carga cognitiva del usuario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 abrumar con demasiados datos de golpe.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Aplicar resaltado visual (color, negritas) solo en lo esencial.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Organizar por orden lógico: alfabético, numérico o por prioridad.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Ejercicio: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Tabla no organizada: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Producto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Precio (USD)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Stock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Estado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$10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rPr/>
            </w:pPr>
            <w:r>
              <w:rPr/>
              <w:t>Ninguno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rPr/>
            </w:pPr>
            <w:r>
              <w:rPr/>
              <w:t>Disponible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Lápiz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Contenidodelatabla"/>
              <w:rPr/>
            </w:pPr>
            <w:r>
              <w:rPr/>
              <w:t>Disponible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$25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rPr/>
            </w:pPr>
            <w:r>
              <w:rPr/>
              <w:t>Alto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Cuaderno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rPr/>
            </w:pPr>
            <w:r>
              <w:rPr/>
              <w:t>Agotado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$5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rPr/>
            </w:pPr>
            <w:r>
              <w:rPr/>
              <w:t>Medio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Tabla organizada: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Producto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Precio (USD)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Stock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Estado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Lápiz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$10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Medio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Disponible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Cuaderno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$25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Alto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Disponible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Libreta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$5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Ninguno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start"/>
              <w:rPr/>
            </w:pPr>
            <w:r>
              <w:rPr/>
              <w:t>Agotado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Consistencia en la Presentación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Mantener estilos homogéneos en toda la interfaz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Es importante que los colores, tipografía, iconos y botones sean coherentes a lo largo de la aplicación.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Los usuarios se sienten cómodos cuando la interfaz sigue patrones previsibles, ya que reconocen rápidamente los elementos y entienden cómo interactuar con ellos.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Uso de patrones y convenciones establecidos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Seguir las convenciones de diseño (por ejemplo, botones con esquinas redondeadas, iconos en lugares comunes) ayuda a reducir la curva de aprendizaje.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Los usuarios no deben tener que adivinar cómo interactuar con los elementos de la interfaz.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Evitar cambios abruptos en el diseño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Cambios bruscos en el diseño pueden desorientar al usuario.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Si algo se mueve o cambia repentinamente, el usuario podría perder el rumbo de la navegación.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Ejemplo: Facebook</w:t>
        <w:br/>
        <w:br/>
        <w:t>Problemas de consistencia: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Estilos de botones: A veces, los botones son rectangulares con esquinas redondeadas, otras veces son completamente redondeados, lo que crea una apariencia inconsistente.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Iconos: Algunos iconos son simples, mientras que otros tienen efectos y colores detallados, lo que no sigue un patrón homogéneo.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Colores: La paleta de colores cambia dependiendo de la sección de la app, y en ocasiones hay elementos con colores poco contrastantes, lo que puede dificultar la lectura.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Tipografía: La app usa diferentes tipos de fuentes (algunas negritas, otras delgadas) en lugares donde debería haber consistencia.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Sugerencias de mejora: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Unificar los estilos de los botones: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Todos los botones deben tener un diseño homogéneo, con el mismo estilo (por ejemplo, bordes redondeados o rectángulos con el mismo tamaño y borde).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Usar un solo color para los botones de acción, y otro para los botones secundarios.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Normalizar los iconos: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Utilizar un estilo de iconos consistente, preferiblemente simples y con un solo color (evitar sombras o efectos que los hagan parecer diferentes).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Todos los iconos deben estar alineados y con un tamaño homogéneo.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Colores consistentes: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Usar una paleta de colores definida en toda la app. Si se utiliza el color azul para las acciones principales, ese mismo tono debe aparecer en todas las secciones.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Asegurarse de que haya suficiente contraste entre el texto y el fondo en todas las pantallas.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Tipografía coherente: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Evitar el uso de diferentes tamaños y estilos para el texto en la misma pantalla.</w:t>
      </w:r>
      <w:r>
        <w:br w:type="page"/>
      </w:r>
    </w:p>
    <w:p>
      <w:pPr>
        <w:pStyle w:val="Normal"/>
        <w:bidi w:val="0"/>
        <w:jc w:val="start"/>
        <w:rPr/>
      </w:pPr>
      <w:r>
        <w:rPr/>
        <w:t>Conclusión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Resumen de los principios aprendidos: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Presentación de la información: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 información debe organizarse de manera clara y lógica, diferenciando entre datos numéricos y categóricos.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Jerarquía Visual: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 uso del tamaño, color y tipografía puede destacar elementos clave y hacer la interfaz más fácil de navegar. Es importante priorizar la información más relevante y tener una organización clara.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Uso del Espacio en el Diseño: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Utilizar espacios en blanco mejora la legibilidad y da equilibrio visual, evitando el sobrecargue de información.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Tipografía y Legibilidad: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 elección de fuentes debe favorecer la lectura continua, usando tamaños y pesos adecuados, y asegurando un buen contraste entre texto y fondo.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Uso del Color para la Presentación de Información: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 color debe usarse con moderación para diferenciar y resaltar información clave sin sobrecargar al usuario. Se debe tener en cuenta la accesibilidad en las combinaciones de colores.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Consistencia en la Presentación: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Los estilos deben ser homogéneos en toda la interfaz. Es importante seguir patrones establecidos y evitar cambios abruptos en el diseño.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Importancia de una buena presentación de la información: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Una buena presentación permite que los usuarios procesen la información de manera más eficiente.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Aumenta la usabilidad de la aplicación, reduciendo la confusión y mejorando la experiencia general del usuario.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Una interfaz clara, bien estructurada y visualmente atractiva contribuye a mayor satisfacción y compromiso con la aplicación.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Herramientas y recursos para mejorar la organización de datos en interfaces: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Figma / Adobe XD: Herramientas para diseño de interfaces con opciones para prototipos interactivos y uso de paletas de colores.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Google Fonts: Biblioteca de fuentes que ayuda a elegir tipografías adecuadas para la legibilidad.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Material Design / Human Interface Guidelines: Directrices para asegurar la consistencia y usabilidad en los diseños.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Ejercicio: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05325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Roboto Regular">
    <w:charset w:val="01" w:characterSet="utf-8"/>
    <w:family w:val="roman"/>
    <w:pitch w:val="variable"/>
  </w:font>
  <w:font w:name="Arial Regular">
    <w:charset w:val="01" w:characterSet="utf-8"/>
    <w:family w:val="roman"/>
    <w:pitch w:val="variable"/>
  </w:font>
  <w:font w:name="Comic San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LibreOffice/7.3.7.2$Linux_X86_64 LibreOffice_project/30$Build-2</Application>
  <AppVersion>15.0000</AppVersion>
  <Pages>9</Pages>
  <Words>1624</Words>
  <Characters>9274</Characters>
  <CharactersWithSpaces>11185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2025-05-05T20:24:58Z</dcterms:created>
  <dc:creator/>
  <dc:description/>
  <dc:language>es-MX</dc:language>
  <cp:lastModifiedBy/>
  <dcterms:modified xsi:type="dcterms:W3CDTF">2025-05-06T07:13:03Z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