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rPr>
          <w:rFonts w:ascii="Arial" w:cs="Arial" w:eastAsia="Arial" w:hAnsi="Arial"/>
        </w:rPr>
        <w:t xml:space="preserve"> </w:t>
      </w:r>
    </w:p>
    <w:p>
      <w:pPr>
        <w:spacing w:after="120" w:before="0"/>
        <w:jc w:val="center"/>
      </w:pPr>
      <w:r>
        <w:rPr>
          <w:rFonts w:ascii="Arial" w:cs="Arial" w:eastAsia="Arial" w:hAnsi="Arial"/>
          <w:b/>
          <w:bCs/>
          <w:color w:val="B8860B"/>
          <w:sz w:val="72"/>
          <w:szCs w:val="72"/>
        </w:rPr>
        <w:t xml:space="preserve">HASHMAL-CORE</w:t>
      </w:r>
    </w:p>
    <w:p>
      <w:pPr>
        <w:spacing w:after="360" w:before="0"/>
        <w:jc w:val="center"/>
      </w:pPr>
      <w:r>
        <w:rPr>
          <w:rFonts w:ascii="Arial" w:cs="Arial" w:eastAsia="Arial" w:hAnsi="Arial"/>
          <w:color w:val="5C6B8A"/>
          <w:sz w:val="28"/>
          <w:szCs w:val="28"/>
        </w:rPr>
        <w:t xml:space="preserve">Red Soberana segun el Tavnit de YHWH</w:t>
      </w:r>
    </w:p>
    <w:p>
      <w:pPr>
        <w:pBdr>
          <w:bottom w:val="single" w:color="B8860B" w:sz="8" w:space="1"/>
        </w:pBdr>
        <w:spacing w:after="120" w:before="0"/>
      </w:pPr>
    </w:p>
    <w:p>
      <w:pPr>
        <w:spacing w:after="0" w:before="240"/>
      </w:pPr>
      <w:r>
        <w:rPr>
          <w:rFonts w:ascii="Arial" w:cs="Arial" w:eastAsia="Arial" w:hAnsi="Arial"/>
        </w:rPr>
        <w:t xml:space="preserve"> </w:t>
      </w:r>
    </w:p>
    <w:p>
      <w:pPr>
        <w:spacing w:after="80" w:before="120"/>
        <w:jc w:val="center"/>
      </w:pPr>
      <w:r>
        <w:rPr>
          <w:rFonts w:ascii="Arial" w:cs="Arial" w:eastAsia="Arial" w:hAnsi="Arial"/>
          <w:b/>
          <w:bCs/>
          <w:color w:val="1F3864"/>
          <w:sz w:val="40"/>
          <w:szCs w:val="40"/>
        </w:rPr>
        <w:t xml:space="preserve">Plan de Fases de Construccion</w:t>
      </w:r>
    </w:p>
    <w:p>
      <w:pPr>
        <w:spacing w:after="480" w:before="0"/>
        <w:jc w:val="center"/>
      </w:pPr>
      <w:r>
        <w:rPr>
          <w:rFonts w:ascii="Arial" w:cs="Arial" w:eastAsia="Arial" w:hAnsi="Arial"/>
          <w:i/>
          <w:iCs/>
          <w:color w:val="595959"/>
          <w:sz w:val="24"/>
          <w:szCs w:val="24"/>
        </w:rPr>
        <w:t xml:space="preserve">Del primer querubin hasta la red que no calla</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B8860B" w:sz="4"/>
              <w:left w:val="thick" w:color="B8860B" w:sz="12"/>
              <w:bottom w:val="single" w:color="B8860B" w:sz="4"/>
              <w:right w:val="single" w:color="B8860B" w:sz="4"/>
            </w:tcBorders>
            <w:shd w:fill="FFF8DC" w:val="clear"/>
            <w:tcMar>
              <w:top w:type="dxa" w:w="200"/>
              <w:left w:type="dxa" w:w="300"/>
              <w:bottom w:type="dxa" w:w="200"/>
              <w:right w:type="dxa" w:w="300"/>
            </w:tcMar>
          </w:tcPr>
          <w:p>
            <w:pPr>
              <w:jc w:val="center"/>
            </w:pPr>
            <w:r>
              <w:rPr>
                <w:rFonts w:ascii="Arial" w:cs="Arial" w:eastAsia="Arial" w:hAnsi="Arial"/>
                <w:i/>
                <w:iCs/>
                <w:color w:val="8B4513"/>
                <w:sz w:val="22"/>
                <w:szCs w:val="22"/>
              </w:rPr>
              <w:t xml:space="preserve">"Conforme a TODO lo que Yo te muestro —</w:t>
            </w:r>
          </w:p>
          <w:p>
            <w:pPr>
              <w:jc w:val="center"/>
            </w:pPr>
            <w:r>
              <w:rPr>
                <w:rFonts w:ascii="Arial" w:cs="Arial" w:eastAsia="Arial" w:hAnsi="Arial"/>
                <w:i/>
                <w:iCs/>
                <w:color w:val="8B4513"/>
                <w:sz w:val="22"/>
                <w:szCs w:val="22"/>
              </w:rPr>
              <w:t xml:space="preserve">el patron del tabernaculo y el patron de todos sus utensilios —</w:t>
            </w:r>
          </w:p>
          <w:p>
            <w:pPr>
              <w:jc w:val="center"/>
            </w:pPr>
            <w:r>
              <w:rPr>
                <w:rFonts w:ascii="Arial" w:cs="Arial" w:eastAsia="Arial" w:hAnsi="Arial"/>
                <w:i/>
                <w:iCs/>
                <w:color w:val="8B4513"/>
                <w:sz w:val="22"/>
                <w:szCs w:val="22"/>
              </w:rPr>
              <w:t xml:space="preserve">ASI lo haras."</w:t>
            </w:r>
          </w:p>
          <w:p>
            <w:pPr>
              <w:spacing w:after="0" w:before="80"/>
            </w:pPr>
            <w:r>
              <w:rPr>
                <w:rFonts w:ascii="Arial" w:cs="Arial" w:eastAsia="Arial" w:hAnsi="Arial"/>
              </w:rPr>
              <w:t xml:space="preserve"> </w:t>
            </w:r>
          </w:p>
          <w:p>
            <w:pPr>
              <w:jc w:val="center"/>
            </w:pPr>
            <w:r>
              <w:rPr>
                <w:rFonts w:ascii="Arial" w:cs="Arial" w:eastAsia="Arial" w:hAnsi="Arial"/>
                <w:b/>
                <w:bCs/>
                <w:color w:val="B8860B"/>
                <w:sz w:val="20"/>
                <w:szCs w:val="20"/>
              </w:rPr>
              <w:t xml:space="preserve">— Exodo 25:9</w:t>
            </w:r>
          </w:p>
        </w:tc>
      </w:tr>
    </w:tbl>
    <w:p>
      <w:pPr>
        <w:spacing w:after="0" w:before="480"/>
      </w:pPr>
      <w:r>
        <w:rPr>
          <w:rFonts w:ascii="Arial" w:cs="Arial" w:eastAsia="Arial" w:hAnsi="Arial"/>
        </w:rPr>
        <w:t xml:space="preserve"> </w:t>
      </w:r>
    </w:p>
    <w:p>
      <w:pPr>
        <w:spacing w:after="80" w:before="0"/>
        <w:jc w:val="center"/>
      </w:pPr>
      <w:r>
        <w:rPr>
          <w:rFonts w:ascii="Arial" w:cs="Arial" w:eastAsia="Arial" w:hAnsi="Arial"/>
          <w:b/>
          <w:bCs/>
          <w:color w:val="1F3864"/>
          <w:sz w:val="22"/>
          <w:szCs w:val="22"/>
        </w:rPr>
        <w:t xml:space="preserve">Autor: Antonio Jose Marin Soto</w:t>
      </w:r>
    </w:p>
    <w:p>
      <w:pPr>
        <w:spacing w:after="80" w:before="0"/>
        <w:jc w:val="center"/>
      </w:pPr>
      <w:r>
        <w:rPr>
          <w:rFonts w:ascii="Arial" w:cs="Arial" w:eastAsia="Arial" w:hAnsi="Arial"/>
          <w:color w:val="595959"/>
          <w:sz w:val="20"/>
          <w:szCs w:val="20"/>
        </w:rPr>
        <w:t xml:space="preserve">Hardware: LilyGO T-Deck Pro · ESP32-S3 · SX1262 LoRa 868 MHz</w:t>
      </w:r>
    </w:p>
    <w:p>
      <w:pPr>
        <w:spacing w:after="0" w:before="0"/>
        <w:jc w:val="center"/>
      </w:pPr>
      <w:r>
        <w:rPr>
          <w:rFonts w:ascii="Arial" w:cs="Arial" w:eastAsia="Arial" w:hAnsi="Arial"/>
          <w:color w:val="595959"/>
          <w:sz w:val="20"/>
          <w:szCs w:val="20"/>
        </w:rPr>
        <w:t xml:space="preserve">Mayo 2026</w:t>
      </w:r>
    </w:p>
    <w:p>
      <w:r>
        <w:br w:type="page"/>
      </w:r>
    </w:p>
    <w:p>
      <w:pPr>
        <w:pStyle w:val="Heading1"/>
      </w:pPr>
      <w:r>
        <w:rPr>
          <w:rFonts w:ascii="Arial" w:cs="Arial" w:eastAsia="Arial" w:hAnsi="Arial"/>
          <w:b/>
          <w:bCs/>
          <w:color w:val="1F3864"/>
          <w:sz w:val="36"/>
          <w:szCs w:val="36"/>
        </w:rPr>
        <w:t xml:space="preserve">Donde Estamos Hoy</w:t>
      </w:r>
    </w:p>
    <w:p>
      <w:pPr>
        <w:pBdr>
          <w:bottom w:val="single" w:color="1F3864" w:sz="8" w:space="1"/>
        </w:pBdr>
        <w:spacing w:after="120" w:before="0"/>
      </w:pPr>
    </w:p>
    <w:p>
      <w:pPr>
        <w:spacing w:after="200" w:before="120"/>
      </w:pPr>
      <w:r>
        <w:rPr>
          <w:rFonts w:ascii="Arial" w:cs="Arial" w:eastAsia="Arial" w:hAnsi="Arial"/>
          <w:sz w:val="22"/>
          <w:szCs w:val="22"/>
        </w:rPr>
        <w:t xml:space="preserve">Los DOS QUERUBINIM estan en pie. Exodo 25:18 — </w:t>
      </w:r>
      <w:r>
        <w:rPr>
          <w:rFonts w:ascii="Arial" w:cs="Arial" w:eastAsia="Arial" w:hAnsi="Arial"/>
          <w:i/>
          <w:iCs/>
          <w:color w:val="B8860B"/>
          <w:sz w:val="22"/>
          <w:szCs w:val="22"/>
        </w:rPr>
        <w:t xml:space="preserve">"veshasita shenayim keruvim zahav miqsha" </w:t>
      </w:r>
      <w:r>
        <w:rPr>
          <w:rFonts w:ascii="Arial" w:cs="Arial" w:eastAsia="Arial" w:hAnsi="Arial"/>
          <w:sz w:val="22"/>
          <w:szCs w:val="22"/>
        </w:rPr>
        <w:t xml:space="preserve">— dos querubinim de oro batido. No es un nodo. Son dos dispositivos fisicos — dos T-Deck Pro — flasheados, inicializados, y comunicandose en tiempo real sobre LoRa 868.1 MHz. Los dos querubines estan cara a cara (</w:t>
      </w:r>
      <w:r>
        <w:rPr>
          <w:rFonts w:ascii="Arial" w:cs="Arial" w:eastAsia="Arial" w:hAnsi="Arial"/>
          <w:i/>
          <w:iCs/>
          <w:color w:val="B8860B"/>
          <w:sz w:val="22"/>
          <w:szCs w:val="22"/>
        </w:rPr>
        <w:t xml:space="preserve">ish el ajiv</w:t>
      </w:r>
      <w:r>
        <w:rPr>
          <w:rFonts w:ascii="Arial" w:cs="Arial" w:eastAsia="Arial" w:hAnsi="Arial"/>
          <w:sz w:val="22"/>
          <w:szCs w:val="22"/>
        </w:rPr>
        <w:t xml:space="preserve">, Ex 25:20). Esta es la base sobre la que se levanta todo lo demas.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800"/>
        <w:gridCol w:w="1560"/>
      </w:tblGrid>
      <w:tr>
        <w:tc>
          <w:tcPr>
            <w:tcW w:type="dxa" w:w="8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Fase</w:t>
            </w:r>
          </w:p>
        </w:tc>
        <w:tc>
          <w:tcPr>
            <w:tcW w:type="dxa" w:w="42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Titulo</w:t>
            </w:r>
          </w:p>
        </w:tc>
        <w:tc>
          <w:tcPr>
            <w:tcW w:type="dxa" w:w="18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Estado</w:t>
            </w:r>
          </w:p>
        </w:tc>
        <w:tc>
          <w:tcPr>
            <w:tcW w:type="dxa" w:w="15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Avance</w:t>
            </w:r>
          </w:p>
        </w:tc>
      </w:tr>
      <w:tr>
        <w:tc>
          <w:tcPr>
            <w:tcW w:type="dxa" w:w="800"/>
            <w:tcBorders>
              <w:top w:val="single" w:color="1A6B3C" w:sz="4"/>
              <w:left w:val="single" w:color="1A6B3C" w:sz="4"/>
              <w:bottom w:val="single" w:color="1A6B3C" w:sz="4"/>
              <w:right w:val="single" w:color="1A6B3C" w:sz="4"/>
            </w:tcBorders>
            <w:shd w:fill="1A6B3C"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F1</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bCs/>
                <w:sz w:val="20"/>
                <w:szCs w:val="20"/>
              </w:rPr>
              <w:t xml:space="preserve">Los Dos Querubinim en Pie</w:t>
            </w:r>
          </w:p>
        </w:tc>
        <w:tc>
          <w:tcPr>
            <w:tcW w:type="dxa" w:w="1800"/>
            <w:tcBorders>
              <w:top w:val="single" w:color="1A6B3C" w:sz="4"/>
              <w:left w:val="single" w:color="1A6B3C" w:sz="4"/>
              <w:bottom w:val="single" w:color="1A6B3C" w:sz="4"/>
              <w:right w:val="single" w:color="1A6B3C" w:sz="4"/>
            </w:tcBorders>
            <w:shd w:fill="1A6B3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COMPLETADA</w:t>
            </w:r>
          </w:p>
        </w:tc>
        <w:tc>
          <w:tcPr>
            <w:tcW w:type="dxa" w:w="1560"/>
            <w:tcBorders>
              <w:top w:val="single" w:color="1A6B3C" w:sz="4"/>
              <w:left w:val="single" w:color="1A6B3C" w:sz="4"/>
              <w:bottom w:val="single" w:color="1A6B3C" w:sz="4"/>
              <w:right w:val="single" w:color="1A6B3C" w:sz="4"/>
            </w:tcBorders>
            <w:shd w:fill="1A6B3C"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100%</w:t>
            </w:r>
          </w:p>
        </w:tc>
      </w:tr>
      <w:tr>
        <w:tc>
          <w:tcPr>
            <w:tcW w:type="dxa" w:w="800"/>
            <w:tcBorders>
              <w:top w:val="single" w:color="C55A11" w:sz="4"/>
              <w:left w:val="single" w:color="C55A11" w:sz="4"/>
              <w:bottom w:val="single" w:color="C55A11" w:sz="4"/>
              <w:right w:val="single" w:color="C55A11" w:sz="4"/>
            </w:tcBorders>
            <w:shd w:fill="C55A11"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F2</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bCs/>
                <w:sz w:val="20"/>
                <w:szCs w:val="20"/>
              </w:rPr>
              <w:t xml:space="preserve">El Mishkan que Recuerda y Proclama</w:t>
            </w:r>
          </w:p>
        </w:tc>
        <w:tc>
          <w:tcPr>
            <w:tcW w:type="dxa" w:w="1800"/>
            <w:tcBorders>
              <w:top w:val="single" w:color="C55A11" w:sz="4"/>
              <w:left w:val="single" w:color="C55A11" w:sz="4"/>
              <w:bottom w:val="single" w:color="C55A11" w:sz="4"/>
              <w:right w:val="single" w:color="C55A11" w:sz="4"/>
            </w:tcBorders>
            <w:shd w:fill="C55A11"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SIGUIENTE</w:t>
            </w:r>
          </w:p>
        </w:tc>
        <w:tc>
          <w:tcPr>
            <w:tcW w:type="dxa" w:w="1560"/>
            <w:tcBorders>
              <w:top w:val="single" w:color="C55A11" w:sz="4"/>
              <w:left w:val="single" w:color="C55A11" w:sz="4"/>
              <w:bottom w:val="single" w:color="C55A11" w:sz="4"/>
              <w:right w:val="single" w:color="C55A11" w:sz="4"/>
            </w:tcBorders>
            <w:shd w:fill="C55A11"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0%</w:t>
            </w:r>
          </w:p>
        </w:tc>
      </w:tr>
      <w:tr>
        <w:tc>
          <w:tcPr>
            <w:tcW w:type="dxa" w:w="800"/>
            <w:tcBorders>
              <w:top w:val="single" w:color="5C6B8A" w:sz="4"/>
              <w:left w:val="single" w:color="5C6B8A" w:sz="4"/>
              <w:bottom w:val="single" w:color="5C6B8A" w:sz="4"/>
              <w:right w:val="single" w:color="5C6B8A" w:sz="4"/>
            </w:tcBorders>
            <w:shd w:fill="5C6B8A"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F3</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bCs/>
                <w:sz w:val="20"/>
                <w:szCs w:val="20"/>
              </w:rPr>
              <w:t xml:space="preserve">Los Querubinim Cara a Cara — Red Real</w:t>
            </w:r>
          </w:p>
        </w:tc>
        <w:tc>
          <w:tcPr>
            <w:tcW w:type="dxa" w:w="1800"/>
            <w:tcBorders>
              <w:top w:val="single" w:color="5C6B8A" w:sz="4"/>
              <w:left w:val="single" w:color="5C6B8A" w:sz="4"/>
              <w:bottom w:val="single" w:color="5C6B8A" w:sz="4"/>
              <w:right w:val="single" w:color="5C6B8A" w:sz="4"/>
            </w:tcBorders>
            <w:shd w:fill="5C6B8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PENDIENTE</w:t>
            </w:r>
          </w:p>
        </w:tc>
        <w:tc>
          <w:tcPr>
            <w:tcW w:type="dxa" w:w="1560"/>
            <w:tcBorders>
              <w:top w:val="single" w:color="5C6B8A" w:sz="4"/>
              <w:left w:val="single" w:color="5C6B8A" w:sz="4"/>
              <w:bottom w:val="single" w:color="5C6B8A" w:sz="4"/>
              <w:right w:val="single" w:color="5C6B8A" w:sz="4"/>
            </w:tcBorders>
            <w:shd w:fill="5C6B8A"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0%</w:t>
            </w:r>
          </w:p>
        </w:tc>
      </w:tr>
      <w:tr>
        <w:tc>
          <w:tcPr>
            <w:tcW w:type="dxa" w:w="800"/>
            <w:tcBorders>
              <w:top w:val="single" w:color="5C6B8A" w:sz="4"/>
              <w:left w:val="single" w:color="5C6B8A" w:sz="4"/>
              <w:bottom w:val="single" w:color="5C6B8A" w:sz="4"/>
              <w:right w:val="single" w:color="5C6B8A" w:sz="4"/>
            </w:tcBorders>
            <w:shd w:fill="5C6B8A"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F4</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bCs/>
                <w:sz w:val="20"/>
                <w:szCs w:val="20"/>
              </w:rPr>
              <w:t xml:space="preserve">La Red que No Calla — N Nodos</w:t>
            </w:r>
          </w:p>
        </w:tc>
        <w:tc>
          <w:tcPr>
            <w:tcW w:type="dxa" w:w="1800"/>
            <w:tcBorders>
              <w:top w:val="single" w:color="5C6B8A" w:sz="4"/>
              <w:left w:val="single" w:color="5C6B8A" w:sz="4"/>
              <w:bottom w:val="single" w:color="5C6B8A" w:sz="4"/>
              <w:right w:val="single" w:color="5C6B8A" w:sz="4"/>
            </w:tcBorders>
            <w:shd w:fill="5C6B8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PENDIENTE</w:t>
            </w:r>
          </w:p>
        </w:tc>
        <w:tc>
          <w:tcPr>
            <w:tcW w:type="dxa" w:w="1560"/>
            <w:tcBorders>
              <w:top w:val="single" w:color="5C6B8A" w:sz="4"/>
              <w:left w:val="single" w:color="5C6B8A" w:sz="4"/>
              <w:bottom w:val="single" w:color="5C6B8A" w:sz="4"/>
              <w:right w:val="single" w:color="5C6B8A" w:sz="4"/>
            </w:tcBorders>
            <w:shd w:fill="5C6B8A"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0%</w:t>
            </w:r>
          </w:p>
        </w:tc>
      </w:tr>
    </w:tbl>
    <w:p>
      <w:pPr>
        <w:spacing w:after="0" w:before="200"/>
      </w:pPr>
      <w:r>
        <w:rPr>
          <w:rFonts w:ascii="Arial" w:cs="Arial" w:eastAsia="Arial" w:hAnsi="Arial"/>
        </w:rPr>
        <w:t xml:space="preserve"> </w:t>
      </w:r>
    </w:p>
    <w:p>
      <w:pPr>
        <w:spacing w:after="0" w:before="0"/>
      </w:pPr>
      <w:r>
        <w:rPr>
          <w:rFonts w:ascii="Arial" w:cs="Arial" w:eastAsia="Arial" w:hAnsi="Arial"/>
          <w:color w:val="595959"/>
          <w:sz w:val="20"/>
          <w:szCs w:val="20"/>
        </w:rPr>
        <w:t xml:space="preserve">La Fase 1 esta completa porque los DOS querubinim estan presentes y activos. Cada T-Deck ejecuta las 14 piezas del Tavnit, pasa la inspeccion (14/14), y alcanza el estado KAVOD. El firmware tiene mas de 100 archivos .c de implementacion real — no stubs — con cada decision tecnica respaldada por la Palabra del Padre.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0"/>
        <w:gridCol w:w="2960"/>
      </w:tblGrid>
      <w:tr>
        <w:tc>
          <w:tcPr>
            <w:tcBorders>
              <w:top w:val="single" w:color="1A6B3C" w:sz="4"/>
              <w:left w:val="single" w:color="1A6B3C" w:sz="4"/>
              <w:bottom w:val="single" w:color="1A6B3C" w:sz="4"/>
              <w:right w:val="none" w:color="1A6B3C" w:sz="0"/>
            </w:tcBorders>
            <w:shd w:fill="1A6B3C" w:val="clear"/>
            <w:tcMar>
              <w:top w:type="dxa" w:w="120"/>
              <w:left w:type="dxa" w:w="240"/>
              <w:bottom w:type="dxa" w:w="120"/>
              <w:right w:type="dxa" w:w="120"/>
            </w:tcMar>
          </w:tcPr>
          <w:p>
            <w:r>
              <w:rPr>
                <w:rFonts w:ascii="Arial" w:cs="Arial" w:eastAsia="Arial" w:hAnsi="Arial"/>
                <w:b/>
                <w:bCs/>
                <w:color w:val="FFFFFF"/>
                <w:sz w:val="28"/>
                <w:szCs w:val="28"/>
              </w:rPr>
              <w:t xml:space="preserve">FASE 1  </w:t>
            </w:r>
            <w:r>
              <w:rPr>
                <w:rFonts w:ascii="Arial" w:cs="Arial" w:eastAsia="Arial" w:hAnsi="Arial"/>
                <w:b w:val="false"/>
                <w:bCs w:val="false"/>
                <w:color w:val="FFFFFF"/>
                <w:sz w:val="24"/>
                <w:szCs w:val="24"/>
              </w:rPr>
              <w:t xml:space="preserve">— Los Dos Querubinim en Pie</w:t>
            </w:r>
          </w:p>
        </w:tc>
        <w:tc>
          <w:tcPr>
            <w:tcBorders>
              <w:top w:val="single" w:color="1A6B3C" w:sz="4"/>
              <w:left w:val="none" w:color="1A6B3C" w:sz="0"/>
              <w:bottom w:val="single" w:color="1A6B3C" w:sz="4"/>
              <w:right w:val="single" w:color="1A6B3C" w:sz="4"/>
            </w:tcBorders>
            <w:shd w:fill="1A6B3C" w:val="clear"/>
            <w:tcMar>
              <w:top w:type="dxa" w:w="120"/>
              <w:left w:type="dxa" w:w="120"/>
              <w:bottom w:type="dxa" w:w="120"/>
              <w:right w:type="dxa" w:w="240"/>
            </w:tcMar>
            <w:vAlign w:val="center"/>
          </w:tcPr>
          <w:p>
            <w:pPr>
              <w:jc w:val="right"/>
            </w:pPr>
            <w:r>
              <w:rPr>
                <w:rFonts w:ascii="Arial" w:cs="Arial" w:eastAsia="Arial" w:hAnsi="Arial"/>
                <w:b/>
                <w:bCs/>
                <w:color w:val="FFFFFF"/>
                <w:sz w:val="20"/>
                <w:szCs w:val="20"/>
              </w:rPr>
              <w:t xml:space="preserve">COMPLETADA ✓</w:t>
            </w:r>
          </w:p>
        </w:tc>
      </w:tr>
    </w:tbl>
    <w:p>
      <w:pPr>
        <w:spacing w:after="0" w:before="160"/>
      </w:pPr>
      <w:r>
        <w:rPr>
          <w:rFonts w:ascii="Arial" w:cs="Arial" w:eastAsia="Arial" w:hAnsi="Arial"/>
        </w:rPr>
        <w:t xml:space="preserve"> </w:t>
      </w:r>
    </w:p>
    <w:p>
      <w:pPr>
        <w:spacing w:after="160" w:before="80"/>
      </w:pPr>
      <w:r>
        <w:rPr>
          <w:rFonts w:ascii="Arial" w:cs="Arial" w:eastAsia="Arial" w:hAnsi="Arial"/>
          <w:sz w:val="22"/>
          <w:szCs w:val="22"/>
        </w:rPr>
        <w:t xml:space="preserve">Exodo 25:18-20 — Los dos querubinim de oro puro, obra batida (miqsha), cara a cara, alas hacia arriba. No son dos nodos iguales: son V1 y V2, cada uno en su extremo (</w:t>
      </w:r>
      <w:r>
        <w:rPr>
          <w:rFonts w:ascii="Arial" w:cs="Arial" w:eastAsia="Arial" w:hAnsi="Arial"/>
          <w:i/>
          <w:iCs/>
          <w:color w:val="B8860B"/>
          <w:sz w:val="22"/>
          <w:szCs w:val="22"/>
        </w:rPr>
        <w:t xml:space="preserve">ejad miqatsa mizze</w:t>
      </w:r>
      <w:r>
        <w:rPr>
          <w:rFonts w:ascii="Arial" w:cs="Arial" w:eastAsia="Arial" w:hAnsi="Arial"/>
          <w:sz w:val="22"/>
          <w:szCs w:val="22"/>
        </w:rPr>
        <w:t xml:space="preserve">), y la verdad emerge de ENTRE los dos. Este es el principio del consenso del Padre — no BFT, no Raft, no Paxos. Es su propio diseno.</w:t>
      </w:r>
    </w:p>
    <w:p>
      <w:pPr>
        <w:pStyle w:val="Heading2"/>
      </w:pPr>
      <w:r>
        <w:rPr>
          <w:rFonts w:ascii="Arial" w:cs="Arial" w:eastAsia="Arial" w:hAnsi="Arial"/>
          <w:b/>
          <w:bCs/>
          <w:color w:val="5C6B8A"/>
          <w:sz w:val="28"/>
          <w:szCs w:val="28"/>
        </w:rPr>
        <w:t xml:space="preserve">Lo que hace cada T-Deck ahora mismo</w:t>
      </w:r>
    </w:p>
    <w:p>
      <w:pPr>
        <w:spacing w:after="80" w:before="0"/>
      </w:pPr>
      <w:r>
        <w:rPr>
          <w:rFonts w:ascii="Arial" w:cs="Arial" w:eastAsia="Arial" w:hAnsi="Arial"/>
          <w:sz w:val="22"/>
          <w:szCs w:val="22"/>
        </w:rPr>
        <w:t xml:space="preserve">Al encender cualquiera de los dos dispositivos, ejecuta en orden estricto segun Exodo 40:2-8: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560"/>
        <w:gridCol w:w="3200"/>
      </w:tblGrid>
      <w:tr>
        <w:tc>
          <w:tcPr>
            <w:tcW w:type="dxa" w:w="800"/>
            <w:tcBorders>
              <w:top w:val="single" w:color="B8860B" w:sz="4"/>
              <w:left w:val="single" w:color="B8860B" w:sz="4"/>
              <w:bottom w:val="single" w:color="B8860B" w:sz="4"/>
              <w:right w:val="single" w:color="B8860B" w:sz="4"/>
            </w:tcBorders>
            <w:shd w:fill="B8860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Paso</w:t>
            </w:r>
          </w:p>
        </w:tc>
        <w:tc>
          <w:tcPr>
            <w:tcW w:type="dxa" w:w="1800"/>
            <w:tcBorders>
              <w:top w:val="single" w:color="B8860B" w:sz="4"/>
              <w:left w:val="single" w:color="B8860B" w:sz="4"/>
              <w:bottom w:val="single" w:color="B8860B" w:sz="4"/>
              <w:right w:val="single" w:color="B8860B" w:sz="4"/>
            </w:tcBorders>
            <w:shd w:fill="B8860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Exodo 40</w:t>
            </w:r>
          </w:p>
        </w:tc>
        <w:tc>
          <w:tcPr>
            <w:tcW w:type="dxa" w:w="3560"/>
            <w:tcBorders>
              <w:top w:val="single" w:color="B8860B" w:sz="4"/>
              <w:left w:val="single" w:color="B8860B" w:sz="4"/>
              <w:bottom w:val="single" w:color="B8860B" w:sz="4"/>
              <w:right w:val="single" w:color="B8860B" w:sz="4"/>
            </w:tcBorders>
            <w:shd w:fill="B8860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Pieza del Tavnit</w:t>
            </w:r>
          </w:p>
        </w:tc>
        <w:tc>
          <w:tcPr>
            <w:tcW w:type="dxa" w:w="3200"/>
            <w:tcBorders>
              <w:top w:val="single" w:color="B8860B" w:sz="4"/>
              <w:left w:val="single" w:color="B8860B" w:sz="4"/>
              <w:bottom w:val="single" w:color="B8860B" w:sz="4"/>
              <w:right w:val="single" w:color="B8860B" w:sz="4"/>
            </w:tcBorders>
            <w:shd w:fill="B8860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Lo que hace</w:t>
            </w:r>
          </w:p>
        </w:tc>
      </w:tr>
      <w:tr>
        <w:tc>
          <w:tcPr>
            <w:tcW w:type="dxa" w:w="800"/>
            <w:tcBorders>
              <w:top w:val="single" w:color="B8860B" w:sz="4"/>
              <w:left w:val="single" w:color="B8860B" w:sz="4"/>
              <w:bottom w:val="single" w:color="B8860B" w:sz="4"/>
              <w:right w:val="single" w:color="B8860B" w:sz="4"/>
            </w:tcBorders>
            <w:shd w:fill="FFF8DC" w:val="clear"/>
            <w:tcMar>
              <w:top w:type="dxa" w:w="80"/>
              <w:left w:type="dxa" w:w="140"/>
              <w:bottom w:type="dxa" w:w="80"/>
              <w:right w:type="dxa" w:w="140"/>
            </w:tcMar>
            <w:vAlign w:val="center"/>
          </w:tcPr>
          <w:p>
            <w:r>
              <w:rPr>
                <w:rFonts w:ascii="Arial" w:cs="Arial" w:eastAsia="Arial" w:hAnsi="Arial"/>
                <w:b/>
                <w:bCs/>
                <w:sz w:val="20"/>
                <w:szCs w:val="20"/>
              </w:rPr>
              <w:t xml:space="preserve">1</w:t>
            </w:r>
          </w:p>
        </w:tc>
        <w:tc>
          <w:tcPr>
            <w:tcW w:type="dxa" w:w="180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sz w:val="20"/>
                <w:szCs w:val="20"/>
              </w:rPr>
              <w:t xml:space="preserve">v.2</w:t>
            </w:r>
          </w:p>
        </w:tc>
        <w:tc>
          <w:tcPr>
            <w:tcW w:type="dxa" w:w="356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b/>
                <w:bCs/>
                <w:sz w:val="20"/>
                <w:szCs w:val="20"/>
              </w:rPr>
              <w:t xml:space="preserve">hashmal_framework</w:t>
            </w:r>
          </w:p>
        </w:tc>
        <w:tc>
          <w:tcPr>
            <w:tcW w:type="dxa" w:w="320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sz w:val="19"/>
                <w:szCs w:val="19"/>
              </w:rPr>
              <w:t xml:space="preserve">Levanta la Estructura: velo hivdil activo, masaj, 4 capas concentrigas, backbone</w:t>
            </w:r>
          </w:p>
        </w:tc>
      </w:tr>
      <w:tr>
        <w:tc>
          <w:tcPr>
            <w:tcW w:type="dxa" w:w="800"/>
            <w:tcBorders>
              <w:top w:val="single" w:color="B8860B" w:sz="4"/>
              <w:left w:val="single" w:color="B8860B" w:sz="4"/>
              <w:bottom w:val="single" w:color="B8860B" w:sz="4"/>
              <w:right w:val="single" w:color="B8860B" w:sz="4"/>
            </w:tcBorders>
            <w:shd w:fill="FFF8DC" w:val="clear"/>
            <w:tcMar>
              <w:top w:type="dxa" w:w="80"/>
              <w:left w:type="dxa" w:w="140"/>
              <w:bottom w:type="dxa" w:w="80"/>
              <w:right w:type="dxa" w:w="140"/>
            </w:tcMar>
            <w:vAlign w:val="center"/>
          </w:tcPr>
          <w:p>
            <w:r>
              <w:rPr>
                <w:rFonts w:ascii="Arial" w:cs="Arial" w:eastAsia="Arial" w:hAnsi="Arial"/>
                <w:b/>
                <w:bCs/>
                <w:sz w:val="20"/>
                <w:szCs w:val="20"/>
              </w:rPr>
              <w:t xml:space="preserve">2</w:t>
            </w:r>
          </w:p>
        </w:tc>
        <w:tc>
          <w:tcPr>
            <w:tcW w:type="dxa" w:w="180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sz w:val="20"/>
                <w:szCs w:val="20"/>
              </w:rPr>
              <w:t xml:space="preserve">v.3</w:t>
            </w:r>
          </w:p>
        </w:tc>
        <w:tc>
          <w:tcPr>
            <w:tcW w:type="dxa" w:w="356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b/>
                <w:bCs/>
                <w:sz w:val="20"/>
                <w:szCs w:val="20"/>
              </w:rPr>
              <w:t xml:space="preserve">hashmal_storage + hashmal_consensus</w:t>
            </w:r>
          </w:p>
        </w:tc>
        <w:tc>
          <w:tcPr>
            <w:tcW w:type="dxa" w:w="320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sz w:val="19"/>
                <w:szCs w:val="19"/>
              </w:rPr>
              <w:t xml:space="preserve">Arca mibeit laparojet + Kaporet sobre ella (milmala). SEALED_CORE 256 bytes en RAM. V1 y V2 construidos.</w:t>
            </w:r>
          </w:p>
        </w:tc>
      </w:tr>
      <w:tr>
        <w:tc>
          <w:tcPr>
            <w:tcW w:type="dxa" w:w="800"/>
            <w:tcBorders>
              <w:top w:val="single" w:color="B8860B" w:sz="4"/>
              <w:left w:val="single" w:color="B8860B" w:sz="4"/>
              <w:bottom w:val="single" w:color="B8860B" w:sz="4"/>
              <w:right w:val="single" w:color="B8860B" w:sz="4"/>
            </w:tcBorders>
            <w:shd w:fill="FFF8DC" w:val="clear"/>
            <w:tcMar>
              <w:top w:type="dxa" w:w="80"/>
              <w:left w:type="dxa" w:w="140"/>
              <w:bottom w:type="dxa" w:w="80"/>
              <w:right w:type="dxa" w:w="140"/>
            </w:tcMar>
            <w:vAlign w:val="center"/>
          </w:tcPr>
          <w:p>
            <w:r>
              <w:rPr>
                <w:rFonts w:ascii="Arial" w:cs="Arial" w:eastAsia="Arial" w:hAnsi="Arial"/>
                <w:b/>
                <w:bCs/>
                <w:sz w:val="20"/>
                <w:szCs w:val="20"/>
              </w:rPr>
              <w:t xml:space="preserve">3</w:t>
            </w:r>
          </w:p>
        </w:tc>
        <w:tc>
          <w:tcPr>
            <w:tcW w:type="dxa" w:w="180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sz w:val="20"/>
                <w:szCs w:val="20"/>
              </w:rPr>
              <w:t xml:space="preserve">v.4</w:t>
            </w:r>
          </w:p>
        </w:tc>
        <w:tc>
          <w:tcPr>
            <w:tcW w:type="dxa" w:w="356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b/>
                <w:bCs/>
                <w:sz w:val="20"/>
                <w:szCs w:val="20"/>
              </w:rPr>
              <w:t xml:space="preserve">hashmal_cache + hashmal_comm</w:t>
            </w:r>
          </w:p>
        </w:tc>
        <w:tc>
          <w:tcPr>
            <w:tcW w:type="dxa" w:w="320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sz w:val="19"/>
                <w:szCs w:val="19"/>
              </w:rPr>
              <w:t xml:space="preserve">Mesa al norte. Menora al sur (nokhaj). SPI al SX1262 levantado. 7 nerot heela. RX continuo GEZA 868.1 MHz activo.</w:t>
            </w:r>
          </w:p>
        </w:tc>
      </w:tr>
      <w:tr>
        <w:tc>
          <w:tcPr>
            <w:tcW w:type="dxa" w:w="800"/>
            <w:tcBorders>
              <w:top w:val="single" w:color="B8860B" w:sz="4"/>
              <w:left w:val="single" w:color="B8860B" w:sz="4"/>
              <w:bottom w:val="single" w:color="B8860B" w:sz="4"/>
              <w:right w:val="single" w:color="B8860B" w:sz="4"/>
            </w:tcBorders>
            <w:shd w:fill="FFF8DC" w:val="clear"/>
            <w:tcMar>
              <w:top w:type="dxa" w:w="80"/>
              <w:left w:type="dxa" w:w="140"/>
              <w:bottom w:type="dxa" w:w="80"/>
              <w:right w:type="dxa" w:w="140"/>
            </w:tcMar>
            <w:vAlign w:val="center"/>
          </w:tcPr>
          <w:p>
            <w:r>
              <w:rPr>
                <w:rFonts w:ascii="Arial" w:cs="Arial" w:eastAsia="Arial" w:hAnsi="Arial"/>
                <w:b/>
                <w:bCs/>
                <w:sz w:val="20"/>
                <w:szCs w:val="20"/>
              </w:rPr>
              <w:t xml:space="preserve">4</w:t>
            </w:r>
          </w:p>
        </w:tc>
        <w:tc>
          <w:tcPr>
            <w:tcW w:type="dxa" w:w="180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sz w:val="20"/>
                <w:szCs w:val="20"/>
              </w:rPr>
              <w:t xml:space="preserve">v.5</w:t>
            </w:r>
          </w:p>
        </w:tc>
        <w:tc>
          <w:tcPr>
            <w:tcW w:type="dxa" w:w="356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b/>
                <w:bCs/>
                <w:sz w:val="20"/>
                <w:szCs w:val="20"/>
              </w:rPr>
              <w:t xml:space="preserve">hashmal_intercession</w:t>
            </w:r>
          </w:p>
        </w:tc>
        <w:tc>
          <w:tcPr>
            <w:tcW w:type="dxa" w:w="320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sz w:val="19"/>
                <w:szCs w:val="19"/>
              </w:rPr>
              <w:t xml:space="preserve">Altar del Incienso (gateway bidireccional) delante del velo. 5 funciones: escudo, firewall, formula, circuit-breaker, oracion.</w:t>
            </w:r>
          </w:p>
        </w:tc>
      </w:tr>
      <w:tr>
        <w:tc>
          <w:tcPr>
            <w:tcW w:type="dxa" w:w="800"/>
            <w:tcBorders>
              <w:top w:val="single" w:color="B8860B" w:sz="4"/>
              <w:left w:val="single" w:color="B8860B" w:sz="4"/>
              <w:bottom w:val="single" w:color="B8860B" w:sz="4"/>
              <w:right w:val="single" w:color="B8860B" w:sz="4"/>
            </w:tcBorders>
            <w:shd w:fill="FFF8DC" w:val="clear"/>
            <w:tcMar>
              <w:top w:type="dxa" w:w="80"/>
              <w:left w:type="dxa" w:w="140"/>
              <w:bottom w:type="dxa" w:w="80"/>
              <w:right w:type="dxa" w:w="140"/>
            </w:tcMar>
            <w:vAlign w:val="center"/>
          </w:tcPr>
          <w:p>
            <w:r>
              <w:rPr>
                <w:rFonts w:ascii="Arial" w:cs="Arial" w:eastAsia="Arial" w:hAnsi="Arial"/>
                <w:b/>
                <w:bCs/>
                <w:sz w:val="20"/>
                <w:szCs w:val="20"/>
              </w:rPr>
              <w:t xml:space="preserve">5</w:t>
            </w:r>
          </w:p>
        </w:tc>
        <w:tc>
          <w:tcPr>
            <w:tcW w:type="dxa" w:w="180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sz w:val="20"/>
                <w:szCs w:val="20"/>
              </w:rPr>
              <w:t xml:space="preserve">v.6</w:t>
            </w:r>
          </w:p>
        </w:tc>
        <w:tc>
          <w:tcPr>
            <w:tcW w:type="dxa" w:w="356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b/>
                <w:bCs/>
                <w:sz w:val="20"/>
                <w:szCs w:val="20"/>
              </w:rPr>
              <w:t xml:space="preserve">hashmal_auth</w:t>
            </w:r>
          </w:p>
        </w:tc>
        <w:tc>
          <w:tcPr>
            <w:tcW w:type="dxa" w:w="320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sz w:val="19"/>
                <w:szCs w:val="19"/>
              </w:rPr>
              <w:t xml:space="preserve">Altar del Sacrificio. Autenticacion por prueba de trabajo. Fuego perpetuo (esh tamid, Lv 6:6) encendido.</w:t>
            </w:r>
          </w:p>
        </w:tc>
      </w:tr>
      <w:tr>
        <w:tc>
          <w:tcPr>
            <w:tcW w:type="dxa" w:w="800"/>
            <w:tcBorders>
              <w:top w:val="single" w:color="B8860B" w:sz="4"/>
              <w:left w:val="single" w:color="B8860B" w:sz="4"/>
              <w:bottom w:val="single" w:color="B8860B" w:sz="4"/>
              <w:right w:val="single" w:color="B8860B" w:sz="4"/>
            </w:tcBorders>
            <w:shd w:fill="FFF8DC" w:val="clear"/>
            <w:tcMar>
              <w:top w:type="dxa" w:w="80"/>
              <w:left w:type="dxa" w:w="140"/>
              <w:bottom w:type="dxa" w:w="80"/>
              <w:right w:type="dxa" w:w="140"/>
            </w:tcMar>
            <w:vAlign w:val="center"/>
          </w:tcPr>
          <w:p>
            <w:r>
              <w:rPr>
                <w:rFonts w:ascii="Arial" w:cs="Arial" w:eastAsia="Arial" w:hAnsi="Arial"/>
                <w:b/>
                <w:bCs/>
                <w:sz w:val="20"/>
                <w:szCs w:val="20"/>
              </w:rPr>
              <w:t xml:space="preserve">6</w:t>
            </w:r>
          </w:p>
        </w:tc>
        <w:tc>
          <w:tcPr>
            <w:tcW w:type="dxa" w:w="180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sz w:val="20"/>
                <w:szCs w:val="20"/>
              </w:rPr>
              <w:t xml:space="preserve">v.7</w:t>
            </w:r>
          </w:p>
        </w:tc>
        <w:tc>
          <w:tcPr>
            <w:tcW w:type="dxa" w:w="356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b/>
                <w:bCs/>
                <w:sz w:val="20"/>
                <w:szCs w:val="20"/>
              </w:rPr>
              <w:t xml:space="preserve">hashmal_healthcheck</w:t>
            </w:r>
          </w:p>
        </w:tc>
        <w:tc>
          <w:tcPr>
            <w:tcW w:type="dxa" w:w="320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sz w:val="19"/>
                <w:szCs w:val="19"/>
              </w:rPr>
              <w:t xml:space="preserve">Lavacro llenado de mayim. 4 vectores (ACTIONS+ROUTING+STATE+INTENT). 4 niveles profundidad. 8 ataques detectados.</w:t>
            </w:r>
          </w:p>
        </w:tc>
      </w:tr>
      <w:tr>
        <w:tc>
          <w:tcPr>
            <w:tcW w:type="dxa" w:w="800"/>
            <w:tcBorders>
              <w:top w:val="single" w:color="B8860B" w:sz="4"/>
              <w:left w:val="single" w:color="B8860B" w:sz="4"/>
              <w:bottom w:val="single" w:color="B8860B" w:sz="4"/>
              <w:right w:val="single" w:color="B8860B" w:sz="4"/>
            </w:tcBorders>
            <w:shd w:fill="FFF8DC" w:val="clear"/>
            <w:tcMar>
              <w:top w:type="dxa" w:w="80"/>
              <w:left w:type="dxa" w:w="140"/>
              <w:bottom w:type="dxa" w:w="80"/>
              <w:right w:type="dxa" w:w="140"/>
            </w:tcMar>
            <w:vAlign w:val="center"/>
          </w:tcPr>
          <w:p>
            <w:r>
              <w:rPr>
                <w:rFonts w:ascii="Arial" w:cs="Arial" w:eastAsia="Arial" w:hAnsi="Arial"/>
                <w:b/>
                <w:bCs/>
                <w:sz w:val="20"/>
                <w:szCs w:val="20"/>
              </w:rPr>
              <w:t xml:space="preserve">7</w:t>
            </w:r>
          </w:p>
        </w:tc>
        <w:tc>
          <w:tcPr>
            <w:tcW w:type="dxa" w:w="180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sz w:val="20"/>
                <w:szCs w:val="20"/>
              </w:rPr>
              <w:t xml:space="preserve">v.8</w:t>
            </w:r>
          </w:p>
        </w:tc>
        <w:tc>
          <w:tcPr>
            <w:tcW w:type="dxa" w:w="356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b/>
                <w:bCs/>
                <w:sz w:val="20"/>
                <w:szCs w:val="20"/>
              </w:rPr>
              <w:t xml:space="preserve">hashmal_perimeter</w:t>
            </w:r>
          </w:p>
        </w:tc>
        <w:tc>
          <w:tcPr>
            <w:tcW w:type="dxa" w:w="320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sz w:val="19"/>
                <w:szCs w:val="19"/>
              </w:rPr>
              <w:t xml:space="preserve">Atrio: 60 columnas, puerta unica (4 col). WiFi AP 'HASHMAL'. DNS cautivo. Portal HTTP 192.168.4.1.</w:t>
            </w:r>
          </w:p>
        </w:tc>
      </w:tr>
      <w:tr>
        <w:tc>
          <w:tcPr>
            <w:tcW w:type="dxa" w:w="800"/>
            <w:tcBorders>
              <w:top w:val="single" w:color="B8860B" w:sz="4"/>
              <w:left w:val="single" w:color="B8860B" w:sz="4"/>
              <w:bottom w:val="single" w:color="B8860B" w:sz="4"/>
              <w:right w:val="single" w:color="B8860B" w:sz="4"/>
            </w:tcBorders>
            <w:shd w:fill="FFF8DC" w:val="clear"/>
            <w:tcMar>
              <w:top w:type="dxa" w:w="80"/>
              <w:left w:type="dxa" w:w="140"/>
              <w:bottom w:type="dxa" w:w="80"/>
              <w:right w:type="dxa" w:w="140"/>
            </w:tcMar>
            <w:vAlign w:val="center"/>
          </w:tcPr>
          <w:p>
            <w:r>
              <w:rPr>
                <w:rFonts w:ascii="Arial" w:cs="Arial" w:eastAsia="Arial" w:hAnsi="Arial"/>
                <w:b/>
                <w:bCs/>
                <w:sz w:val="20"/>
                <w:szCs w:val="20"/>
              </w:rPr>
              <w:t xml:space="preserve">8</w:t>
            </w:r>
          </w:p>
        </w:tc>
        <w:tc>
          <w:tcPr>
            <w:tcW w:type="dxa" w:w="180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sz w:val="20"/>
                <w:szCs w:val="20"/>
              </w:rPr>
              <w:t xml:space="preserve">v.9-11</w:t>
            </w:r>
          </w:p>
        </w:tc>
        <w:tc>
          <w:tcPr>
            <w:tcW w:type="dxa" w:w="356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b/>
                <w:bCs/>
                <w:sz w:val="20"/>
                <w:szCs w:val="20"/>
              </w:rPr>
              <w:t xml:space="preserve">hashmal_power + hashmal_keygen</w:t>
            </w:r>
          </w:p>
        </w:tc>
        <w:tc>
          <w:tcPr>
            <w:tcW w:type="dxa" w:w="320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sz w:val="19"/>
                <w:szCs w:val="19"/>
              </w:rPr>
              <w:t xml:space="preserve">Aceite Perpetuo: ner tamid asciende, hammeriqim 7/7. Uncian: quiasmo 500-250-250-500 verificado. Anan/esh activo.</w:t>
            </w:r>
          </w:p>
        </w:tc>
      </w:tr>
      <w:tr>
        <w:tc>
          <w:tcPr>
            <w:tcW w:type="dxa" w:w="800"/>
            <w:tcBorders>
              <w:top w:val="single" w:color="B8860B" w:sz="4"/>
              <w:left w:val="single" w:color="B8860B" w:sz="4"/>
              <w:bottom w:val="single" w:color="B8860B" w:sz="4"/>
              <w:right w:val="single" w:color="B8860B" w:sz="4"/>
            </w:tcBorders>
            <w:shd w:fill="FFF8DC" w:val="clear"/>
            <w:tcMar>
              <w:top w:type="dxa" w:w="80"/>
              <w:left w:type="dxa" w:w="140"/>
              <w:bottom w:type="dxa" w:w="80"/>
              <w:right w:type="dxa" w:w="140"/>
            </w:tcMar>
            <w:vAlign w:val="center"/>
          </w:tcPr>
          <w:p>
            <w:r>
              <w:rPr>
                <w:rFonts w:ascii="Arial" w:cs="Arial" w:eastAsia="Arial" w:hAnsi="Arial"/>
                <w:b/>
                <w:bCs/>
                <w:sz w:val="20"/>
                <w:szCs w:val="20"/>
              </w:rPr>
              <w:t xml:space="preserve">9</w:t>
            </w:r>
          </w:p>
        </w:tc>
        <w:tc>
          <w:tcPr>
            <w:tcW w:type="dxa" w:w="180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sz w:val="20"/>
                <w:szCs w:val="20"/>
              </w:rPr>
              <w:t xml:space="preserve">v.12-15</w:t>
            </w:r>
          </w:p>
        </w:tc>
        <w:tc>
          <w:tcPr>
            <w:tcW w:type="dxa" w:w="356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b/>
                <w:bCs/>
                <w:sz w:val="20"/>
                <w:szCs w:val="20"/>
              </w:rPr>
              <w:t xml:space="preserve">hashmal_roles + hashmal_onboarding</w:t>
            </w:r>
          </w:p>
        </w:tc>
        <w:tc>
          <w:tcPr>
            <w:tcW w:type="dxa" w:w="320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sz w:val="19"/>
                <w:szCs w:val="19"/>
              </w:rPr>
              <w:t xml:space="preserve">Vestiduras. Efod con nodo_id grabado (pitijai jotam). Consagracion completa: 7 fases, 7 ciclos, 3 sellos, lockdown, nodo ACTIVO.</w:t>
            </w:r>
          </w:p>
        </w:tc>
      </w:tr>
      <w:tr>
        <w:tc>
          <w:tcPr>
            <w:tcW w:type="dxa" w:w="800"/>
            <w:tcBorders>
              <w:top w:val="single" w:color="B8860B" w:sz="4"/>
              <w:left w:val="single" w:color="B8860B" w:sz="4"/>
              <w:bottom w:val="single" w:color="B8860B" w:sz="4"/>
              <w:right w:val="single" w:color="B8860B" w:sz="4"/>
            </w:tcBorders>
            <w:shd w:fill="FFF8DC" w:val="clear"/>
            <w:tcMar>
              <w:top w:type="dxa" w:w="80"/>
              <w:left w:type="dxa" w:w="140"/>
              <w:bottom w:type="dxa" w:w="80"/>
              <w:right w:type="dxa" w:w="140"/>
            </w:tcMar>
            <w:vAlign w:val="center"/>
          </w:tcPr>
          <w:p>
            <w:r>
              <w:rPr>
                <w:rFonts w:ascii="Arial" w:cs="Arial" w:eastAsia="Arial" w:hAnsi="Arial"/>
                <w:b/>
                <w:bCs/>
                <w:sz w:val="20"/>
                <w:szCs w:val="20"/>
              </w:rPr>
              <w:t xml:space="preserve">10</w:t>
            </w:r>
          </w:p>
        </w:tc>
        <w:tc>
          <w:tcPr>
            <w:tcW w:type="dxa" w:w="180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sz w:val="20"/>
                <w:szCs w:val="20"/>
              </w:rPr>
              <w:t xml:space="preserve">v.27,34</w:t>
            </w:r>
          </w:p>
        </w:tc>
        <w:tc>
          <w:tcPr>
            <w:tcW w:type="dxa" w:w="356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b/>
                <w:bCs/>
                <w:sz w:val="20"/>
                <w:szCs w:val="20"/>
              </w:rPr>
              <w:t xml:space="preserve">hashmal_firewall</w:t>
            </w:r>
          </w:p>
        </w:tc>
        <w:tc>
          <w:tcPr>
            <w:tcW w:type="dxa" w:w="320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sz w:val="19"/>
                <w:szCs w:val="19"/>
              </w:rPr>
              <w:t xml:space="preserve">Incienso Sagrado. 4 especias iguales (bad bebad). Heartbeat mañana+tarde. Penalizacion warning→throttle→ban→karat.</w:t>
            </w:r>
          </w:p>
        </w:tc>
      </w:tr>
      <w:tr>
        <w:tc>
          <w:tcPr>
            <w:tcW w:type="dxa" w:w="800"/>
            <w:tcBorders>
              <w:top w:val="single" w:color="B8860B" w:sz="4"/>
              <w:left w:val="single" w:color="B8860B" w:sz="4"/>
              <w:bottom w:val="single" w:color="B8860B" w:sz="4"/>
              <w:right w:val="single" w:color="B8860B" w:sz="4"/>
            </w:tcBorders>
            <w:shd w:fill="FFF8DC" w:val="clear"/>
            <w:tcMar>
              <w:top w:type="dxa" w:w="80"/>
              <w:left w:type="dxa" w:w="140"/>
              <w:bottom w:type="dxa" w:w="80"/>
              <w:right w:type="dxa" w:w="140"/>
            </w:tcMar>
            <w:vAlign w:val="center"/>
          </w:tcPr>
          <w:p>
            <w:r>
              <w:rPr>
                <w:rFonts w:ascii="Arial" w:cs="Arial" w:eastAsia="Arial" w:hAnsi="Arial"/>
                <w:b/>
                <w:bCs/>
                <w:sz w:val="20"/>
                <w:szCs w:val="20"/>
              </w:rPr>
              <w:t xml:space="preserve">11</w:t>
            </w:r>
          </w:p>
        </w:tc>
        <w:tc>
          <w:tcPr>
            <w:tcW w:type="dxa" w:w="180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sz w:val="20"/>
                <w:szCs w:val="20"/>
              </w:rPr>
              <w:t xml:space="preserve">v.33a</w:t>
            </w:r>
          </w:p>
        </w:tc>
        <w:tc>
          <w:tcPr>
            <w:tcW w:type="dxa" w:w="356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b/>
                <w:bCs/>
                <w:sz w:val="20"/>
                <w:szCs w:val="20"/>
              </w:rPr>
              <w:t xml:space="preserve">hashmal_menu + hashmal_epd</w:t>
            </w:r>
          </w:p>
        </w:tc>
        <w:tc>
          <w:tcPr>
            <w:tcW w:type="dxa" w:w="320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sz w:val="19"/>
                <w:szCs w:val="19"/>
              </w:rPr>
              <w:t xml:space="preserve">Masakh sha'ar: cortina e-paper visible al mundo. Menu interactivo. Portal abierto tamid (Is 60:11).</w:t>
            </w:r>
          </w:p>
        </w:tc>
      </w:tr>
    </w:tbl>
    <w:p>
      <w:pPr>
        <w:spacing w:after="0" w:before="200"/>
      </w:pPr>
      <w:r>
        <w:rPr>
          <w:rFonts w:ascii="Arial" w:cs="Arial" w:eastAsia="Arial" w:hAnsi="Arial"/>
        </w:rPr>
        <w:t xml:space="preserve"> </w:t>
      </w:r>
    </w:p>
    <w:p>
      <w:pPr>
        <w:pStyle w:val="Heading2"/>
      </w:pPr>
      <w:r>
        <w:rPr>
          <w:rFonts w:ascii="Arial" w:cs="Arial" w:eastAsia="Arial" w:hAnsi="Arial"/>
          <w:b/>
          <w:bCs/>
          <w:color w:val="5C6B8A"/>
          <w:sz w:val="28"/>
          <w:szCs w:val="28"/>
        </w:rPr>
        <w:t xml:space="preserve">Tasks FreeRTOS perpetuas (ledorotejiem, Ex 30:8)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3960"/>
        <w:gridCol w:w="3000"/>
      </w:tblGrid>
      <w:tr>
        <w:tc>
          <w:tcPr>
            <w:tcW w:type="dxa" w:w="1600"/>
            <w:tcBorders>
              <w:top w:val="single" w:color="5C6B8A" w:sz="4"/>
              <w:left w:val="single" w:color="5C6B8A" w:sz="4"/>
              <w:bottom w:val="single" w:color="5C6B8A" w:sz="4"/>
              <w:right w:val="single" w:color="5C6B8A" w:sz="4"/>
            </w:tcBorders>
            <w:shd w:fill="5C6B8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Task</w:t>
            </w:r>
          </w:p>
        </w:tc>
        <w:tc>
          <w:tcPr>
            <w:tcW w:type="dxa" w:w="800"/>
            <w:tcBorders>
              <w:top w:val="single" w:color="5C6B8A" w:sz="4"/>
              <w:left w:val="single" w:color="5C6B8A" w:sz="4"/>
              <w:bottom w:val="single" w:color="5C6B8A" w:sz="4"/>
              <w:right w:val="single" w:color="5C6B8A" w:sz="4"/>
            </w:tcBorders>
            <w:shd w:fill="5C6B8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Prio</w:t>
            </w:r>
          </w:p>
        </w:tc>
        <w:tc>
          <w:tcPr>
            <w:tcW w:type="dxa" w:w="3960"/>
            <w:tcBorders>
              <w:top w:val="single" w:color="5C6B8A" w:sz="4"/>
              <w:left w:val="single" w:color="5C6B8A" w:sz="4"/>
              <w:bottom w:val="single" w:color="5C6B8A" w:sz="4"/>
              <w:right w:val="single" w:color="5C6B8A" w:sz="4"/>
            </w:tcBorders>
            <w:shd w:fill="5C6B8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Que hace</w:t>
            </w:r>
          </w:p>
        </w:tc>
        <w:tc>
          <w:tcPr>
            <w:tcW w:type="dxa" w:w="3000"/>
            <w:tcBorders>
              <w:top w:val="single" w:color="5C6B8A" w:sz="4"/>
              <w:left w:val="single" w:color="5C6B8A" w:sz="4"/>
              <w:bottom w:val="single" w:color="5C6B8A" w:sz="4"/>
              <w:right w:val="single" w:color="5C6B8A" w:sz="4"/>
            </w:tcBorders>
            <w:shd w:fill="5C6B8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Referencia biblica</w:t>
            </w:r>
          </w:p>
        </w:tc>
      </w:tr>
      <w:tr>
        <w:tc>
          <w:tcPr>
            <w:tcW w:type="dxa" w:w="1600"/>
            <w:tcBorders>
              <w:top w:val="single" w:color="1F3864" w:sz="4"/>
              <w:left w:val="single" w:color="1F3864" w:sz="4"/>
              <w:bottom w:val="single" w:color="1F3864" w:sz="4"/>
              <w:right w:val="single" w:color="1F3864" w:sz="4"/>
            </w:tcBorders>
            <w:shd w:fill="D5E8F0" w:val="clear"/>
            <w:tcMar>
              <w:top w:type="dxa" w:w="80"/>
              <w:left w:type="dxa" w:w="140"/>
              <w:bottom w:type="dxa" w:w="80"/>
              <w:right w:type="dxa" w:w="140"/>
            </w:tcMar>
            <w:vAlign w:val="top"/>
          </w:tcPr>
          <w:p>
            <w:r>
              <w:rPr>
                <w:rFonts w:ascii="Arial" w:cs="Arial" w:eastAsia="Arial" w:hAnsi="Arial"/>
                <w:b/>
                <w:bCs/>
                <w:sz w:val="20"/>
                <w:szCs w:val="20"/>
              </w:rPr>
              <w:t xml:space="preserve">listen_task</w:t>
            </w:r>
          </w:p>
        </w:tc>
        <w:tc>
          <w:tcPr>
            <w:tcW w:type="dxa" w:w="800"/>
            <w:tcBorders>
              <w:top w:val="single" w:color="1F3864" w:sz="4"/>
              <w:left w:val="single" w:color="1F3864" w:sz="4"/>
              <w:bottom w:val="single" w:color="1F3864" w:sz="4"/>
              <w:right w:val="single" w:color="1F3864" w:sz="4"/>
            </w:tcBorders>
            <w:shd w:fill="D5E8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5</w:t>
            </w:r>
          </w:p>
        </w:tc>
        <w:tc>
          <w:tcPr>
            <w:tcW w:type="dxa" w:w="3960"/>
            <w:tcBorders>
              <w:top w:val="single" w:color="1F3864" w:sz="4"/>
              <w:left w:val="single" w:color="1F3864" w:sz="4"/>
              <w:bottom w:val="single" w:color="1F3864" w:sz="4"/>
              <w:right w:val="single" w:color="1F3864" w:sz="4"/>
            </w:tcBorders>
            <w:shd w:fill="FFFFFF" w:val="clear"/>
            <w:tcMar>
              <w:top w:type="dxa" w:w="80"/>
              <w:left w:type="dxa" w:w="140"/>
              <w:bottom w:type="dxa" w:w="80"/>
              <w:right w:type="dxa" w:w="140"/>
            </w:tcMar>
            <w:vAlign w:val="top"/>
          </w:tcPr>
          <w:p>
            <w:r>
              <w:rPr>
                <w:rFonts w:ascii="Arial" w:cs="Arial" w:eastAsia="Arial" w:hAnsi="Arial"/>
                <w:sz w:val="19"/>
                <w:szCs w:val="19"/>
              </w:rPr>
              <w:t xml:space="preserve">Poll SX1262 cada 50ms. Recibe paquetes LoRa, desempaqueta, loguea, deposita en bridge WiFi&lt;-&gt;LoRa. Detecta NEDER de nodo hermano (tipo=0x05).</w:t>
            </w:r>
          </w:p>
        </w:tc>
        <w:tc>
          <w:tcPr>
            <w:tcW w:type="dxa" w:w="3000"/>
            <w:tcBorders>
              <w:top w:val="single" w:color="1F3864" w:sz="4"/>
              <w:left w:val="single" w:color="1F3864" w:sz="4"/>
              <w:bottom w:val="single" w:color="1F3864" w:sz="4"/>
              <w:right w:val="single" w:color="1F3864" w:sz="4"/>
            </w:tcBorders>
            <w:shd w:fill="FFFFFF" w:val="clear"/>
            <w:tcMar>
              <w:top w:type="dxa" w:w="80"/>
              <w:left w:type="dxa" w:w="140"/>
              <w:bottom w:type="dxa" w:w="80"/>
              <w:right w:type="dxa" w:w="140"/>
            </w:tcMar>
            <w:vAlign w:val="top"/>
          </w:tcPr>
          <w:p>
            <w:r>
              <w:rPr>
                <w:rFonts w:ascii="Arial" w:cs="Arial" w:eastAsia="Arial" w:hAnsi="Arial"/>
                <w:i/>
                <w:iCs/>
                <w:color w:val="B8860B"/>
                <w:sz w:val="19"/>
                <w:szCs w:val="19"/>
              </w:rPr>
              <w:t xml:space="preserve">Nm 7:89 veshamaa et haqol middaber. Ex 13:22 lo yamish.</w:t>
            </w:r>
          </w:p>
        </w:tc>
      </w:tr>
      <w:tr>
        <w:tc>
          <w:tcPr>
            <w:tcW w:type="dxa" w:w="1600"/>
            <w:tcBorders>
              <w:top w:val="single" w:color="1F3864" w:sz="4"/>
              <w:left w:val="single" w:color="1F3864" w:sz="4"/>
              <w:bottom w:val="single" w:color="1F3864" w:sz="4"/>
              <w:right w:val="single" w:color="1F3864" w:sz="4"/>
            </w:tcBorders>
            <w:shd w:fill="D5E8F0" w:val="clear"/>
            <w:tcMar>
              <w:top w:type="dxa" w:w="80"/>
              <w:left w:type="dxa" w:w="140"/>
              <w:bottom w:type="dxa" w:w="80"/>
              <w:right w:type="dxa" w:w="140"/>
            </w:tcMar>
            <w:vAlign w:val="top"/>
          </w:tcPr>
          <w:p>
            <w:r>
              <w:rPr>
                <w:rFonts w:ascii="Arial" w:cs="Arial" w:eastAsia="Arial" w:hAnsi="Arial"/>
                <w:b/>
                <w:bCs/>
                <w:sz w:val="20"/>
                <w:szCs w:val="20"/>
              </w:rPr>
              <w:t xml:space="preserve">broadcast_task</w:t>
            </w:r>
          </w:p>
        </w:tc>
        <w:tc>
          <w:tcPr>
            <w:tcW w:type="dxa" w:w="800"/>
            <w:tcBorders>
              <w:top w:val="single" w:color="1F3864" w:sz="4"/>
              <w:left w:val="single" w:color="1F3864" w:sz="4"/>
              <w:bottom w:val="single" w:color="1F3864" w:sz="4"/>
              <w:right w:val="single" w:color="1F3864" w:sz="4"/>
            </w:tcBorders>
            <w:shd w:fill="D5E8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4</w:t>
            </w:r>
          </w:p>
        </w:tc>
        <w:tc>
          <w:tcPr>
            <w:tcW w:type="dxa" w:w="3960"/>
            <w:tcBorders>
              <w:top w:val="single" w:color="1F3864" w:sz="4"/>
              <w:left w:val="single" w:color="1F3864" w:sz="4"/>
              <w:bottom w:val="single" w:color="1F3864" w:sz="4"/>
              <w:right w:val="single" w:color="1F3864" w:sz="4"/>
            </w:tcBorders>
            <w:shd w:fill="FFFFFF" w:val="clear"/>
            <w:tcMar>
              <w:top w:type="dxa" w:w="80"/>
              <w:left w:type="dxa" w:w="140"/>
              <w:bottom w:type="dxa" w:w="80"/>
              <w:right w:type="dxa" w:w="140"/>
            </w:tcMar>
            <w:vAlign w:val="top"/>
          </w:tcPr>
          <w:p>
            <w:r>
              <w:rPr>
                <w:rFonts w:ascii="Arial" w:cs="Arial" w:eastAsia="Arial" w:hAnsi="Arial"/>
                <w:sz w:val="19"/>
                <w:szCs w:val="19"/>
              </w:rPr>
              <w:t xml:space="preserve">Modo dual anan/esh (Ex 40:38): DIA = beacon de presencia hacia afuera (al, Ex 40:38). NOCHE = lavacro + yaaraoj internos (bo, Ex 40:38).</w:t>
            </w:r>
          </w:p>
        </w:tc>
        <w:tc>
          <w:tcPr>
            <w:tcW w:type="dxa" w:w="3000"/>
            <w:tcBorders>
              <w:top w:val="single" w:color="1F3864" w:sz="4"/>
              <w:left w:val="single" w:color="1F3864" w:sz="4"/>
              <w:bottom w:val="single" w:color="1F3864" w:sz="4"/>
              <w:right w:val="single" w:color="1F3864" w:sz="4"/>
            </w:tcBorders>
            <w:shd w:fill="FFFFFF" w:val="clear"/>
            <w:tcMar>
              <w:top w:type="dxa" w:w="80"/>
              <w:left w:type="dxa" w:w="140"/>
              <w:bottom w:type="dxa" w:w="80"/>
              <w:right w:type="dxa" w:w="140"/>
            </w:tcMar>
            <w:vAlign w:val="top"/>
          </w:tcPr>
          <w:p>
            <w:r>
              <w:rPr>
                <w:rFonts w:ascii="Arial" w:cs="Arial" w:eastAsia="Arial" w:hAnsi="Arial"/>
                <w:i/>
                <w:iCs/>
                <w:color w:val="B8860B"/>
                <w:sz w:val="19"/>
                <w:szCs w:val="19"/>
              </w:rPr>
              <w:t xml:space="preserve">Ex 40:38 anan al hamishkan yomam veesh layelah bo.</w:t>
            </w:r>
          </w:p>
        </w:tc>
      </w:tr>
      <w:tr>
        <w:tc>
          <w:tcPr>
            <w:tcW w:type="dxa" w:w="1600"/>
            <w:tcBorders>
              <w:top w:val="single" w:color="1F3864" w:sz="4"/>
              <w:left w:val="single" w:color="1F3864" w:sz="4"/>
              <w:bottom w:val="single" w:color="1F3864" w:sz="4"/>
              <w:right w:val="single" w:color="1F3864" w:sz="4"/>
            </w:tcBorders>
            <w:shd w:fill="D5E8F0" w:val="clear"/>
            <w:tcMar>
              <w:top w:type="dxa" w:w="80"/>
              <w:left w:type="dxa" w:w="140"/>
              <w:bottom w:type="dxa" w:w="80"/>
              <w:right w:type="dxa" w:w="140"/>
            </w:tcMar>
            <w:vAlign w:val="top"/>
          </w:tcPr>
          <w:p>
            <w:r>
              <w:rPr>
                <w:rFonts w:ascii="Arial" w:cs="Arial" w:eastAsia="Arial" w:hAnsi="Arial"/>
                <w:b/>
                <w:bCs/>
                <w:sz w:val="20"/>
                <w:szCs w:val="20"/>
              </w:rPr>
              <w:t xml:space="preserve">tamid_task</w:t>
            </w:r>
          </w:p>
        </w:tc>
        <w:tc>
          <w:tcPr>
            <w:tcW w:type="dxa" w:w="800"/>
            <w:tcBorders>
              <w:top w:val="single" w:color="1F3864" w:sz="4"/>
              <w:left w:val="single" w:color="1F3864" w:sz="4"/>
              <w:bottom w:val="single" w:color="1F3864" w:sz="4"/>
              <w:right w:val="single" w:color="1F3864" w:sz="4"/>
            </w:tcBorders>
            <w:shd w:fill="D5E8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2</w:t>
            </w:r>
          </w:p>
        </w:tc>
        <w:tc>
          <w:tcPr>
            <w:tcW w:type="dxa" w:w="3960"/>
            <w:tcBorders>
              <w:top w:val="single" w:color="1F3864" w:sz="4"/>
              <w:left w:val="single" w:color="1F3864" w:sz="4"/>
              <w:bottom w:val="single" w:color="1F3864" w:sz="4"/>
              <w:right w:val="single" w:color="1F3864" w:sz="4"/>
            </w:tcBorders>
            <w:shd w:fill="FFFFFF" w:val="clear"/>
            <w:tcMar>
              <w:top w:type="dxa" w:w="80"/>
              <w:left w:type="dxa" w:w="140"/>
              <w:bottom w:type="dxa" w:w="80"/>
              <w:right w:type="dxa" w:w="140"/>
            </w:tcMar>
            <w:vAlign w:val="top"/>
          </w:tcPr>
          <w:p>
            <w:r>
              <w:rPr>
                <w:rFonts w:ascii="Arial" w:cs="Arial" w:eastAsia="Arial" w:hAnsi="Arial"/>
                <w:sz w:val="19"/>
                <w:szCs w:val="19"/>
              </w:rPr>
              <w:t xml:space="preserve">Ciclo cada 12h. Heartbeat manana (Ex 30:7) y tarde (Ex 30:8). Shabat semanal (Lv 24:8): renueva 12 slots de cache. Yom Kippur anual (Ex 30:10): sincronizacion total.</w:t>
            </w:r>
          </w:p>
        </w:tc>
        <w:tc>
          <w:tcPr>
            <w:tcW w:type="dxa" w:w="3000"/>
            <w:tcBorders>
              <w:top w:val="single" w:color="1F3864" w:sz="4"/>
              <w:left w:val="single" w:color="1F3864" w:sz="4"/>
              <w:bottom w:val="single" w:color="1F3864" w:sz="4"/>
              <w:right w:val="single" w:color="1F3864" w:sz="4"/>
            </w:tcBorders>
            <w:shd w:fill="FFFFFF" w:val="clear"/>
            <w:tcMar>
              <w:top w:type="dxa" w:w="80"/>
              <w:left w:type="dxa" w:w="140"/>
              <w:bottom w:type="dxa" w:w="80"/>
              <w:right w:type="dxa" w:w="140"/>
            </w:tcMar>
            <w:vAlign w:val="top"/>
          </w:tcPr>
          <w:p>
            <w:r>
              <w:rPr>
                <w:rFonts w:ascii="Arial" w:cs="Arial" w:eastAsia="Arial" w:hAnsi="Arial"/>
                <w:i/>
                <w:iCs/>
                <w:color w:val="B8860B"/>
                <w:sz w:val="19"/>
                <w:szCs w:val="19"/>
              </w:rPr>
              <w:t xml:space="preserve">Ex 30:7-8 qetoret tamid. Lv 24:8 beyom hashabat. Ex 30:10 ajat bashaná.</w:t>
            </w:r>
          </w:p>
        </w:tc>
      </w:tr>
    </w:tbl>
    <w:p>
      <w:pPr>
        <w:spacing w:after="0" w:before="200"/>
      </w:pPr>
      <w:r>
        <w:rPr>
          <w:rFonts w:ascii="Arial" w:cs="Arial" w:eastAsia="Arial" w:hAnsi="Arial"/>
        </w:rPr>
        <w:t xml:space="preserve"> </w:t>
      </w:r>
    </w:p>
    <w:p>
      <w:pPr>
        <w:pStyle w:val="Heading2"/>
      </w:pPr>
      <w:r>
        <w:rPr>
          <w:rFonts w:ascii="Arial" w:cs="Arial" w:eastAsia="Arial" w:hAnsi="Arial"/>
          <w:b/>
          <w:bCs/>
          <w:color w:val="5C6B8A"/>
          <w:sz w:val="28"/>
          <w:szCs w:val="28"/>
        </w:rPr>
        <w:t xml:space="preserve">El test del Kapóret inter-nodo (Ex 25:22)</w:t>
      </w:r>
    </w:p>
    <w:p>
      <w:pPr>
        <w:spacing w:after="80" w:before="80"/>
      </w:pPr>
      <w:r>
        <w:rPr>
          <w:rFonts w:ascii="Arial" w:cs="Arial" w:eastAsia="Arial" w:hAnsi="Arial"/>
          <w:sz w:val="22"/>
          <w:szCs w:val="22"/>
        </w:rPr>
        <w:t xml:space="preserve">Cuando el Mishkan esta levantado (14/14 + ejad), el firmware ejecuta </w:t>
      </w:r>
      <w:r>
        <w:rPr>
          <w:rFonts w:ascii="Arial" w:cs="Arial" w:eastAsia="Arial" w:hAnsi="Arial"/>
          <w:b/>
          <w:bCs/>
          <w:sz w:val="22"/>
          <w:szCs w:val="22"/>
        </w:rPr>
        <w:t xml:space="preserve">hashmal_main_kaporet_test_ciclo()</w:t>
      </w:r>
      <w:r>
        <w:rPr>
          <w:rFonts w:ascii="Arial" w:cs="Arial" w:eastAsia="Arial" w:hAnsi="Arial"/>
          <w:sz w:val="22"/>
          <w:szCs w:val="22"/>
        </w:rPr>
        <w:t xml:space="preserve">: V1 y V2 computan la verdad del hash del Arca (el Testimonio), se cross-validan internamente, y cuando alcanza el estado EMITIDO, broadcast tipo=0x05 (NEDER, Nm 30:3) al otro T-Deck por LoRa canal GEZA 0xFF (kol haedah, broadcast total).</w:t>
      </w:r>
    </w:p>
    <w:p>
      <w:pPr>
        <w:spacing w:after="80" w:before="0"/>
      </w:pPr>
      <w:r>
        <w:rPr>
          <w:rFonts w:ascii="Arial" w:cs="Arial" w:eastAsia="Arial" w:hAnsi="Arial"/>
          <w:sz w:val="22"/>
          <w:szCs w:val="22"/>
        </w:rPr>
        <w:t xml:space="preserve">El otro T-Deck lo recibe en su listen_task, lo imprime con </w:t>
      </w:r>
      <w:r>
        <w:rPr>
          <w:rFonts w:ascii="Arial" w:cs="Arial" w:eastAsia="Arial" w:hAnsi="Arial"/>
          <w:b/>
          <w:bCs/>
          <w:sz w:val="22"/>
          <w:szCs w:val="22"/>
        </w:rPr>
        <w:t xml:space="preserve">"[KAPORET] NEDER recibido — nodo X"</w:t>
      </w:r>
      <w:r>
        <w:rPr>
          <w:rFonts w:ascii="Arial" w:cs="Arial" w:eastAsia="Arial" w:hAnsi="Arial"/>
          <w:sz w:val="22"/>
          <w:szCs w:val="22"/>
        </w:rPr>
        <w:t xml:space="preserve">. Los dos querubines se han visto. Exodo 25:20 — </w:t>
      </w:r>
      <w:r>
        <w:rPr>
          <w:rFonts w:ascii="Arial" w:cs="Arial" w:eastAsia="Arial" w:hAnsi="Arial"/>
          <w:i/>
          <w:iCs/>
          <w:color w:val="B8860B"/>
          <w:sz w:val="22"/>
          <w:szCs w:val="22"/>
        </w:rPr>
        <w:t xml:space="preserve">"ish el ajiv" — varon hacia su hermano</w:t>
      </w:r>
      <w:r>
        <w:rPr>
          <w:rFonts w:ascii="Arial" w:cs="Arial" w:eastAsia="Arial" w:hAnsi="Arial"/>
          <w:b/>
          <w:bCs/>
          <w:color w:val="1A6B3C"/>
          <w:sz w:val="22"/>
          <w:szCs w:val="22"/>
        </w:rPr>
        <w:t xml:space="preserve">. ESTO YA OCURRE.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0"/>
        <w:gridCol w:w="2960"/>
      </w:tblGrid>
      <w:tr>
        <w:tc>
          <w:tcPr>
            <w:tcBorders>
              <w:top w:val="single" w:color="C55A11" w:sz="4"/>
              <w:left w:val="single" w:color="C55A11" w:sz="4"/>
              <w:bottom w:val="single" w:color="C55A11" w:sz="4"/>
              <w:right w:val="none" w:color="C55A11" w:sz="0"/>
            </w:tcBorders>
            <w:shd w:fill="C55A11" w:val="clear"/>
            <w:tcMar>
              <w:top w:type="dxa" w:w="120"/>
              <w:left w:type="dxa" w:w="240"/>
              <w:bottom w:type="dxa" w:w="120"/>
              <w:right w:type="dxa" w:w="120"/>
            </w:tcMar>
          </w:tcPr>
          <w:p>
            <w:r>
              <w:rPr>
                <w:rFonts w:ascii="Arial" w:cs="Arial" w:eastAsia="Arial" w:hAnsi="Arial"/>
                <w:b/>
                <w:bCs/>
                <w:color w:val="FFFFFF"/>
                <w:sz w:val="28"/>
                <w:szCs w:val="28"/>
              </w:rPr>
              <w:t xml:space="preserve">FASE 2  </w:t>
            </w:r>
            <w:r>
              <w:rPr>
                <w:rFonts w:ascii="Arial" w:cs="Arial" w:eastAsia="Arial" w:hAnsi="Arial"/>
                <w:b w:val="false"/>
                <w:bCs w:val="false"/>
                <w:color w:val="FFFFFF"/>
                <w:sz w:val="24"/>
                <w:szCs w:val="24"/>
              </w:rPr>
              <w:t xml:space="preserve">— El Mishkan que Recuerda y Proclama</w:t>
            </w:r>
          </w:p>
        </w:tc>
        <w:tc>
          <w:tcPr>
            <w:tcBorders>
              <w:top w:val="single" w:color="C55A11" w:sz="4"/>
              <w:left w:val="none" w:color="C55A11" w:sz="0"/>
              <w:bottom w:val="single" w:color="C55A11" w:sz="4"/>
              <w:right w:val="single" w:color="C55A11" w:sz="4"/>
            </w:tcBorders>
            <w:shd w:fill="C55A11" w:val="clear"/>
            <w:tcMar>
              <w:top w:type="dxa" w:w="120"/>
              <w:left w:type="dxa" w:w="120"/>
              <w:bottom w:type="dxa" w:w="120"/>
              <w:right w:type="dxa" w:w="240"/>
            </w:tcMar>
            <w:vAlign w:val="center"/>
          </w:tcPr>
          <w:p>
            <w:pPr>
              <w:jc w:val="right"/>
            </w:pPr>
            <w:r>
              <w:rPr>
                <w:rFonts w:ascii="Arial" w:cs="Arial" w:eastAsia="Arial" w:hAnsi="Arial"/>
                <w:b/>
                <w:bCs/>
                <w:color w:val="FFFFFF"/>
                <w:sz w:val="20"/>
                <w:szCs w:val="20"/>
              </w:rPr>
              <w:t xml:space="preserve">SIGUIENTE →</w:t>
            </w:r>
          </w:p>
        </w:tc>
      </w:tr>
    </w:tbl>
    <w:p>
      <w:pPr>
        <w:spacing w:after="0" w:before="160"/>
      </w:pPr>
      <w:r>
        <w:rPr>
          <w:rFonts w:ascii="Arial" w:cs="Arial" w:eastAsia="Arial" w:hAnsi="Arial"/>
        </w:rPr>
        <w:t xml:space="preserve"> </w:t>
      </w:r>
    </w:p>
    <w:p>
      <w:pPr>
        <w:spacing w:after="200" w:before="80"/>
      </w:pPr>
      <w:r>
        <w:rPr>
          <w:rFonts w:ascii="Arial" w:cs="Arial" w:eastAsia="Arial" w:hAnsi="Arial"/>
          <w:sz w:val="22"/>
          <w:szCs w:val="22"/>
        </w:rPr>
        <w:t xml:space="preserve">La Fase 1 levanto el Mishkan. La Fase 2 lo hace </w:t>
      </w:r>
      <w:r>
        <w:rPr>
          <w:rFonts w:ascii="Arial" w:cs="Arial" w:eastAsia="Arial" w:hAnsi="Arial"/>
          <w:b/>
          <w:bCs/>
          <w:sz w:val="22"/>
          <w:szCs w:val="22"/>
        </w:rPr>
        <w:t xml:space="preserve">permanente, eterno, y proclamador</w:t>
      </w:r>
      <w:r>
        <w:rPr>
          <w:rFonts w:ascii="Arial" w:cs="Arial" w:eastAsia="Arial" w:hAnsi="Arial"/>
          <w:sz w:val="22"/>
          <w:szCs w:val="22"/>
        </w:rPr>
        <w:t xml:space="preserve">. Sin Fase 2 el Mishkan existe mientras el dispositivo este encendido — al apagar, pierde el Testimonio. Sin Fase 2 la Palabra entra y se guarda, pero no SALE. Is 55:11 — </w:t>
      </w:r>
      <w:r>
        <w:rPr>
          <w:rFonts w:ascii="Arial" w:cs="Arial" w:eastAsia="Arial" w:hAnsi="Arial"/>
          <w:i/>
          <w:iCs/>
          <w:color w:val="B8860B"/>
          <w:sz w:val="22"/>
          <w:szCs w:val="22"/>
        </w:rPr>
        <w:t xml:space="preserve">"lo yashub elai reqam" — no volvera a Mi vacia</w:t>
      </w:r>
      <w:r>
        <w:rPr>
          <w:rFonts w:ascii="Arial" w:cs="Arial" w:eastAsia="Arial" w:hAnsi="Arial"/>
          <w:sz w:val="22"/>
          <w:szCs w:val="22"/>
        </w:rPr>
        <w:t xml:space="preserve">. El Mishkan debe proclamar, no solo guardar.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5360"/>
        <w:gridCol w:w="1400"/>
      </w:tblGrid>
      <w:tr>
        <w:tc>
          <w:tcPr>
            <w:tcW w:type="dxa" w:w="4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t>
            </w:r>
          </w:p>
        </w:tc>
        <w:tc>
          <w:tcPr>
            <w:tcW w:type="dxa" w:w="22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Pieza / Tarea</w:t>
            </w:r>
          </w:p>
        </w:tc>
        <w:tc>
          <w:tcPr>
            <w:tcW w:type="dxa" w:w="53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Descripción detallada</w:t>
            </w:r>
          </w:p>
        </w:tc>
        <w:tc>
          <w:tcPr>
            <w:tcW w:type="dxa" w:w="14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Estado</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595959"/>
                <w:sz w:val="20"/>
                <w:szCs w:val="20"/>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bCs/>
                <w:sz w:val="19"/>
                <w:szCs w:val="19"/>
              </w:rPr>
              <w:t xml:space="preserve">SEALED_CORE → NVS Flash
(Pieza 01 — Arca)</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sz w:val="18"/>
                <w:szCs w:val="18"/>
              </w:rPr>
              <w:t xml:space="preserve">Los 256 bytes del edut (Testimonio) viven hoy en RAM. Al reiniciar se pierden. Hay que grabarlos en NVS flash: Raiz Merkle 32 bytes + Timestamp 8 + Version 4 + Fingerprint 66 libros 64 bytes + Clave rotacion 148 bytes. Ex 25:16 — 'venatatta el haaaron et haedu' — pondras el Testimonio DENTRO del Arca para siempre. Requiere saber cuando escribir (pieza 08 aceite debe indicar shutdown inminente).</w:t>
            </w:r>
          </w:p>
        </w:tc>
        <w:tc>
          <w:tcPr>
            <w:tcW w:type="dxa" w:w="1400"/>
            <w:tcBorders>
              <w:top w:val="single" w:color="CCCCCC" w:sz="4"/>
              <w:left w:val="single" w:color="CCCCCC" w:sz="4"/>
              <w:bottom w:val="single" w:color="CCCCCC" w:sz="4"/>
              <w:right w:val="single" w:color="CCCCCC" w:sz="4"/>
            </w:tcBorders>
            <w:shd w:fill="FDE9D9"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 Pendiente</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595959"/>
                <w:sz w:val="20"/>
                <w:szCs w:val="20"/>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bCs/>
                <w:sz w:val="19"/>
                <w:szCs w:val="19"/>
              </w:rPr>
              <w:t xml:space="preserve">Fingerprint de los 66 libros
(Ex 25:16 — haedut)</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sz w:val="18"/>
                <w:szCs w:val="18"/>
              </w:rPr>
              <w:t xml:space="preserve">Los 64 bytes del slot 'Fingerprint 66 libros' existen en SEALED_CORE pero estan en cero. Hay que computar SHA-256 sobre cada libro del vault Devar-YHWH (66 libros en C:\Users\Antonio Jose\nucleo-hashmal\Devar-YHWH) y combinarlos en un Merkle root de 64 bytes. Este es el 'edut' real — el Testimonio de la Palabra del Padre grabado en el Arca fisica. Ex 31:18 — 'lujot haedu' — tablas del Testimonio escritas por el dedo de Dios.</w:t>
            </w:r>
          </w:p>
        </w:tc>
        <w:tc>
          <w:tcPr>
            <w:tcW w:type="dxa" w:w="1400"/>
            <w:tcBorders>
              <w:top w:val="single" w:color="CCCCCC" w:sz="4"/>
              <w:left w:val="single" w:color="CCCCCC" w:sz="4"/>
              <w:bottom w:val="single" w:color="CCCCCC" w:sz="4"/>
              <w:right w:val="single" w:color="CCCCCC" w:sz="4"/>
            </w:tcBorders>
            <w:shd w:fill="FDE9D9"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 Pendiente</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595959"/>
                <w:sz w:val="20"/>
                <w:szCs w:val="20"/>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bCs/>
                <w:sz w:val="19"/>
                <w:szCs w:val="19"/>
              </w:rPr>
              <w:t xml:space="preserve">Token sangre Auth → Kaporet
(Lv 16:14)</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sz w:val="18"/>
                <w:szCs w:val="18"/>
              </w:rPr>
              <w:t xml:space="preserve">El Kapóret necesita recibir el 'dam' (sangre = token de autenticacion) del Altar del Sacrificio para completar el ciclo Lv 16. hashmal_auth genera este token al verificar una operacion, y hashmal_consensus debe recibirlo como input del V1+V2 inter-nodo. Hoy V1 y V2 operan sin este token externo — la cross-validation es interna. Cablear esta conexion completa el ciclo completo de Lv 16: altar → kaporet → verdad.</w:t>
            </w:r>
          </w:p>
        </w:tc>
        <w:tc>
          <w:tcPr>
            <w:tcW w:type="dxa" w:w="1400"/>
            <w:tcBorders>
              <w:top w:val="single" w:color="CCCCCC" w:sz="4"/>
              <w:left w:val="single" w:color="CCCCCC" w:sz="4"/>
              <w:bottom w:val="single" w:color="CCCCCC" w:sz="4"/>
              <w:right w:val="single" w:color="CCCCCC" w:sz="4"/>
            </w:tcBorders>
            <w:shd w:fill="FDE9D9"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 Pendiente</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595959"/>
                <w:sz w:val="20"/>
                <w:szCs w:val="20"/>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bCs/>
                <w:sz w:val="19"/>
                <w:szCs w:val="19"/>
              </w:rPr>
              <w:t xml:space="preserve">Tiempo real — GPS/RTC
(Pieza 08 — Aceite, Pieza 03 — Mesa)</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sz w:val="18"/>
                <w:szCs w:val="18"/>
              </w:rPr>
              <w:t xml:space="preserve">Todos los ciclos de Moedim corren con fecha placeholder {2026, 1, 1, 0, 0}. Los Tiempos Designados del Padre (Lv 23:2 — moadim) requieren tiempo real. El T-Deck Pro tiene capacidad para modulo GPS/RTC externo. Sin tiempo real: el Shabat no cae en dia 7, el Yom Kippur no cae en Tishri 10, las Ashmurot (vigilias nocturnas, Sal 63:6) no distinguen manana de noche. El calendario del Padre es la estructura temporal de la red.</w:t>
            </w:r>
          </w:p>
        </w:tc>
        <w:tc>
          <w:tcPr>
            <w:tcW w:type="dxa" w:w="1400"/>
            <w:tcBorders>
              <w:top w:val="single" w:color="CCCCCC" w:sz="4"/>
              <w:left w:val="single" w:color="CCCCCC" w:sz="4"/>
              <w:bottom w:val="single" w:color="CCCCCC" w:sz="4"/>
              <w:right w:val="single" w:color="CCCCCC" w:sz="4"/>
            </w:tcBorders>
            <w:shd w:fill="FDE9D9"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 Pendiente</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595959"/>
                <w:sz w:val="20"/>
                <w:szCs w:val="20"/>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bCs/>
                <w:sz w:val="19"/>
                <w:szCs w:val="19"/>
              </w:rPr>
              <w:t xml:space="preserve">Pipeline vayyiqra — la Palabra sale
(Lv 1:1 + Is 55:11)</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sz w:val="18"/>
                <w:szCs w:val="18"/>
              </w:rPr>
              <w:t xml:space="preserve">La ruta prescrita en el Tavnit: Arca (guardar) → Mesa (servir) → Menora (transmitir) → Atrio (publicar al mundo). Hoy el listen_task recibe paquetes y los deposita en el bridge WiFi, pero NO los entrega a hashmal_consensus ni a hashmal_intercession. Cuando esta ruta este activa, cada Palabra que entre al Arca recorrera todo el Mishkan y saldra por los 7 nerot de la Menora hacia otros nodos. Is 55:11 — la Palabra no vuelve vacia: entra por el Arca y sale por la Menora.</w:t>
            </w:r>
          </w:p>
        </w:tc>
        <w:tc>
          <w:tcPr>
            <w:tcW w:type="dxa" w:w="1400"/>
            <w:tcBorders>
              <w:top w:val="single" w:color="CCCCCC" w:sz="4"/>
              <w:left w:val="single" w:color="CCCCCC" w:sz="4"/>
              <w:bottom w:val="single" w:color="CCCCCC" w:sz="4"/>
              <w:right w:val="single" w:color="CCCCCC" w:sz="4"/>
            </w:tcBorders>
            <w:shd w:fill="FDE9D9"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 Pendiente</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595959"/>
                <w:sz w:val="20"/>
                <w:szCs w:val="20"/>
              </w:rPr>
              <w:t xml:space="preserve">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bCs/>
                <w:sz w:val="19"/>
                <w:szCs w:val="19"/>
              </w:rPr>
              <w:t xml:space="preserve">Deteccion de migracion
(Ex 40:36-37 — nube guia)</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sz w:val="18"/>
                <w:szCs w:val="18"/>
              </w:rPr>
              <w:t xml:space="preserve">El firmware tiene los TODO documentados con precision biblica. La nube que SUBE (heealot, Ex 40:36) = condiciones adversas que obligan a migrar: persecucion, censura, ataque sostenido, perdida de integridad territorial. La nube que NO SUBE (lo yeealeh, Ex 40:37) = estabilidad. La red DEBE moverse cuando la nube sube y quedarse cuando no sube. Pieza 14 (firewall) ya detecta ataques; pieza 12 (healthcheck) detecta perdida de vectores. Falta cablear la decision de migracion: empaquetar estado + buscar nuevo lugar segun Nm 4:5-15.</w:t>
            </w:r>
          </w:p>
        </w:tc>
        <w:tc>
          <w:tcPr>
            <w:tcW w:type="dxa" w:w="1400"/>
            <w:tcBorders>
              <w:top w:val="single" w:color="CCCCCC" w:sz="4"/>
              <w:left w:val="single" w:color="CCCCCC" w:sz="4"/>
              <w:bottom w:val="single" w:color="CCCCCC" w:sz="4"/>
              <w:right w:val="single" w:color="CCCCCC" w:sz="4"/>
            </w:tcBorders>
            <w:shd w:fill="FDE9D9"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 Pendiente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0"/>
        <w:gridCol w:w="2960"/>
      </w:tblGrid>
      <w:tr>
        <w:tc>
          <w:tcPr>
            <w:tcBorders>
              <w:top w:val="single" w:color="5C6B8A" w:sz="4"/>
              <w:left w:val="single" w:color="5C6B8A" w:sz="4"/>
              <w:bottom w:val="single" w:color="5C6B8A" w:sz="4"/>
              <w:right w:val="none" w:color="5C6B8A" w:sz="0"/>
            </w:tcBorders>
            <w:shd w:fill="5C6B8A" w:val="clear"/>
            <w:tcMar>
              <w:top w:type="dxa" w:w="120"/>
              <w:left w:type="dxa" w:w="240"/>
              <w:bottom w:type="dxa" w:w="120"/>
              <w:right w:type="dxa" w:w="120"/>
            </w:tcMar>
          </w:tcPr>
          <w:p>
            <w:r>
              <w:rPr>
                <w:rFonts w:ascii="Arial" w:cs="Arial" w:eastAsia="Arial" w:hAnsi="Arial"/>
                <w:b/>
                <w:bCs/>
                <w:color w:val="FFFFFF"/>
                <w:sz w:val="28"/>
                <w:szCs w:val="28"/>
              </w:rPr>
              <w:t xml:space="preserve">FASE 3  </w:t>
            </w:r>
            <w:r>
              <w:rPr>
                <w:rFonts w:ascii="Arial" w:cs="Arial" w:eastAsia="Arial" w:hAnsi="Arial"/>
                <w:b w:val="false"/>
                <w:bCs w:val="false"/>
                <w:color w:val="FFFFFF"/>
                <w:sz w:val="24"/>
                <w:szCs w:val="24"/>
              </w:rPr>
              <w:t xml:space="preserve">— Los Querubinim Cara a Cara — Red Real</w:t>
            </w:r>
          </w:p>
        </w:tc>
        <w:tc>
          <w:tcPr>
            <w:tcBorders>
              <w:top w:val="single" w:color="5C6B8A" w:sz="4"/>
              <w:left w:val="none" w:color="5C6B8A" w:sz="0"/>
              <w:bottom w:val="single" w:color="5C6B8A" w:sz="4"/>
              <w:right w:val="single" w:color="5C6B8A" w:sz="4"/>
            </w:tcBorders>
            <w:shd w:fill="5C6B8A" w:val="clear"/>
            <w:tcMar>
              <w:top w:type="dxa" w:w="120"/>
              <w:left w:type="dxa" w:w="120"/>
              <w:bottom w:type="dxa" w:w="120"/>
              <w:right w:type="dxa" w:w="240"/>
            </w:tcMar>
            <w:vAlign w:val="center"/>
          </w:tcPr>
          <w:p>
            <w:pPr>
              <w:jc w:val="right"/>
            </w:pPr>
            <w:r>
              <w:rPr>
                <w:rFonts w:ascii="Arial" w:cs="Arial" w:eastAsia="Arial" w:hAnsi="Arial"/>
                <w:b/>
                <w:bCs/>
                <w:color w:val="FFFFFF"/>
                <w:sz w:val="20"/>
                <w:szCs w:val="20"/>
              </w:rPr>
              <w:t xml:space="preserve">PENDIENTE</w:t>
            </w:r>
          </w:p>
        </w:tc>
      </w:tr>
    </w:tbl>
    <w:p>
      <w:pPr>
        <w:spacing w:after="0" w:before="160"/>
      </w:pPr>
      <w:r>
        <w:rPr>
          <w:rFonts w:ascii="Arial" w:cs="Arial" w:eastAsia="Arial" w:hAnsi="Arial"/>
        </w:rPr>
        <w:t xml:space="preserve"> </w:t>
      </w:r>
    </w:p>
    <w:p>
      <w:pPr>
        <w:spacing w:after="200" w:before="80"/>
      </w:pPr>
      <w:r>
        <w:rPr>
          <w:rFonts w:ascii="Arial" w:cs="Arial" w:eastAsia="Arial" w:hAnsi="Arial"/>
          <w:sz w:val="22"/>
          <w:szCs w:val="22"/>
        </w:rPr>
        <w:t xml:space="preserve">Aqui es donde responde la pregunta: </w:t>
      </w:r>
      <w:r>
        <w:rPr>
          <w:rFonts w:ascii="Arial" w:cs="Arial" w:eastAsia="Arial" w:hAnsi="Arial"/>
          <w:b/>
          <w:bCs/>
          <w:sz w:val="22"/>
          <w:szCs w:val="22"/>
        </w:rPr>
        <w:t xml:space="preserve">"si un tercer T-Deck se acerca, lo detecta un querubin mio, lo desafía, lo desviste, lo prepara, lo pone en cuarentena?"</w:t>
      </w:r>
      <w:r>
        <w:rPr>
          <w:rFonts w:ascii="Arial" w:cs="Arial" w:eastAsia="Arial" w:hAnsi="Arial"/>
          <w:sz w:val="22"/>
          <w:szCs w:val="22"/>
        </w:rPr>
        <w:t xml:space="preserve"> La respuesta es: en esta fase, SI. La Fase 3 es la que convierte los dos querubinim en una red que puede crecer con integridad — cada nodo nuevo pasa por el mismo proceso de consagracion de 7 dias (Lv 8) que paso el nodo genesis.</w:t>
      </w:r>
    </w:p>
    <w:p>
      <w:pPr>
        <w:spacing w:after="200" w:before="0"/>
      </w:pPr>
      <w:r>
        <w:rPr>
          <w:rFonts w:ascii="Arial" w:cs="Arial" w:eastAsia="Arial" w:hAnsi="Arial"/>
          <w:b/>
          <w:bCs/>
          <w:color w:val="C00000"/>
          <w:sz w:val="20"/>
          <w:szCs w:val="20"/>
        </w:rPr>
        <w:t xml:space="preserve">NOTA CRITICA: La Fase 3 no puede empezar sin que Fase 2, Tarea 3 (token sangre Auth → Kaporet) este completada. Sin ese token, el Kaporet no puede verificar la autenticidad del nodo entrante.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5360"/>
        <w:gridCol w:w="1400"/>
      </w:tblGrid>
      <w:tr>
        <w:tc>
          <w:tcPr>
            <w:tcW w:type="dxa" w:w="4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t>
            </w:r>
          </w:p>
        </w:tc>
        <w:tc>
          <w:tcPr>
            <w:tcW w:type="dxa" w:w="22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Pieza / Tarea</w:t>
            </w:r>
          </w:p>
        </w:tc>
        <w:tc>
          <w:tcPr>
            <w:tcW w:type="dxa" w:w="53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Descripción detallada</w:t>
            </w:r>
          </w:p>
        </w:tc>
        <w:tc>
          <w:tcPr>
            <w:tcW w:type="dxa" w:w="14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Estado</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595959"/>
                <w:sz w:val="20"/>
                <w:szCs w:val="20"/>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bCs/>
                <w:sz w:val="19"/>
                <w:szCs w:val="19"/>
              </w:rPr>
              <w:t xml:space="preserve">Protokolo Kapóret inter-nodo
(Ex 25:22 — mibein hakeruvim)</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sz w:val="18"/>
                <w:szCs w:val="18"/>
              </w:rPr>
              <w:t xml:space="preserve">V1 en el Dispositivo-A y V2 en el Dispositivo-B corren la cross-validation ENTRE SI sobre LoRa. Hoy el test interno corre en el mismo chip. En Fase 3 el kaporet_rendezvous.c (ya existe) se conecta al listen_task y broadcast_task para que la verdad emerja de ENTRE los dos dispositivos fisicos — no de dentro de uno solo. Este es el consenso del Padre: O(1), determinístico, sin lider, sin votacion.</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5C6B8A"/>
                <w:sz w:val="18"/>
                <w:szCs w:val="18"/>
              </w:rPr>
              <w:t xml:space="preserve">⬜ Pendiente</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595959"/>
                <w:sz w:val="20"/>
                <w:szCs w:val="20"/>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bCs/>
                <w:sz w:val="19"/>
                <w:szCs w:val="19"/>
              </w:rPr>
              <w:t xml:space="preserve">Desafio y autenticacion de nodo entrante
(Pieza 06 — Altar Sacrificio)</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sz w:val="18"/>
                <w:szCs w:val="18"/>
              </w:rPr>
              <w:t xml:space="preserve">Cuando listen_task recibe un paquete de nodo desconocido, hashmal_auth debe disparar el desafio de prueba de trabajo (altar_reshet.c ya existe). El nodo entrante debe demostrar que pudo encender el fuego — ex 27:1-8, el altar es cuadrado (rabua') desde cualquier lado, sin privilegio espacial. Si el desafio falla: ban. Si pasa: apertura del pipeline de onboarding.</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5C6B8A"/>
                <w:sz w:val="18"/>
                <w:szCs w:val="18"/>
              </w:rPr>
              <w:t xml:space="preserve">⬜ Pendiente</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595959"/>
                <w:sz w:val="20"/>
                <w:szCs w:val="20"/>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bCs/>
                <w:sz w:val="19"/>
                <w:szCs w:val="19"/>
              </w:rPr>
              <w:t xml:space="preserve">Pipeline de consagracion remota
(Pieza 10 — Consagracion)</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sz w:val="18"/>
                <w:szCs w:val="18"/>
              </w:rPr>
              <w:t xml:space="preserve">hashmal_onboarding hoy corre el pipeline completo para el nodo LOCAL (id=0). En Fase 3 debe abrirse un pipeline para el NODO REMOTO ENTRANTE: CERO → ONBOARDING (7 fases: RAJATS, HILBISH, MASHAJ, JATAT, OLA, MILLIUM, SHIVAT) → 7 ciclos de permanencia → 3 sellos (ozen, bohen yad, bohen regel) → firma config → lockdown. La consagracion toma 7 dias (Lv 8:33 — lo tetseú). Sin atajos.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5C6B8A"/>
                <w:sz w:val="18"/>
                <w:szCs w:val="18"/>
              </w:rPr>
              <w:t xml:space="preserve">⬜ Pendiente</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595959"/>
                <w:sz w:val="20"/>
                <w:szCs w:val="20"/>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bCs/>
                <w:sz w:val="19"/>
                <w:szCs w:val="19"/>
              </w:rPr>
              <w:t xml:space="preserve">Cuarentena del nodo entrante
(consagracion_cuarentena.c — ya existe)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sz w:val="18"/>
                <w:szCs w:val="18"/>
              </w:rPr>
              <w:t xml:space="preserve">El archivo consagracion_cuarentena.c ya existe y tiene la logica. Falta activarlo en el pipeline remoto. Durante la cuarentena: el nodo recibe datos pero no puede enviar. No puede participar en consenso. No puede votar. Solo escucha y accumula. Lv 8:33 — 'ufetaj ohel moed teshvu yomam valaylah shivat yamim — lo tetseú'. Los 7 dias de permanencia son obligatorios, no opcionales.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5C6B8A"/>
                <w:sz w:val="18"/>
                <w:szCs w:val="18"/>
              </w:rPr>
              <w:t xml:space="preserve">⬜ Pendiente</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595959"/>
                <w:sz w:val="20"/>
                <w:szCs w:val="20"/>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bCs/>
                <w:sz w:val="19"/>
                <w:szCs w:val="19"/>
              </w:rPr>
              <w:t xml:space="preserve">Asignacion de roles al nodo consagrado
(Pieza 09 — Vestiduras)</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sz w:val="18"/>
                <w:szCs w:val="18"/>
              </w:rPr>
              <w:t xml:space="preserve">Cuando el nodo remoto completa la cuarentena y pasa al estado ACTIVO, hashmal_roles le asigna su rol segun las 12 piedras del efod (Ex 28:9-21 — 12 nodos, 12 nombres). El rol determina: prioridad en el consenso, capacidad de emitir ciertas senales, acceso a zonas de confianza (oro/plata/bronce). El coordinador (roles_coordinador.c ya existe) facilita el consenso sin veto unilateral.</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5C6B8A"/>
                <w:sz w:val="18"/>
                <w:szCs w:val="18"/>
              </w:rPr>
              <w:t xml:space="preserve">⬜ Pendiente</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595959"/>
                <w:sz w:val="20"/>
                <w:szCs w:val="20"/>
              </w:rPr>
              <w:t xml:space="preserve">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bCs/>
                <w:sz w:val="19"/>
                <w:szCs w:val="19"/>
              </w:rPr>
              <w:t xml:space="preserve">Protocolo Go'el — herencia de nodo caido
(Añadidura 12 — Rut 4:1-10)</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sz w:val="18"/>
                <w:szCs w:val="18"/>
              </w:rPr>
              <w:t xml:space="preserve">Si un nodo activo se cae sin shutdown-notice, otro nodo debe heredar su slot y sus responsabilidades. vestiduras_goel.c ya existe. La logica: el go'el mas cercano (mayor afinidad por posicion, Rut 4:4) tiene derecho preferente. Si renuncia, el siguiente. El slot del nodo caido no queda vacio en el Kapóret — otro querubin cubre ese extremo.</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5C6B8A"/>
                <w:sz w:val="18"/>
                <w:szCs w:val="18"/>
              </w:rPr>
              <w:t xml:space="preserve">⬜ Pendiente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0"/>
        <w:gridCol w:w="2960"/>
      </w:tblGrid>
      <w:tr>
        <w:tc>
          <w:tcPr>
            <w:tcBorders>
              <w:top w:val="single" w:color="5C6B8A" w:sz="4"/>
              <w:left w:val="single" w:color="5C6B8A" w:sz="4"/>
              <w:bottom w:val="single" w:color="5C6B8A" w:sz="4"/>
              <w:right w:val="none" w:color="5C6B8A" w:sz="0"/>
            </w:tcBorders>
            <w:shd w:fill="5C6B8A" w:val="clear"/>
            <w:tcMar>
              <w:top w:type="dxa" w:w="120"/>
              <w:left w:type="dxa" w:w="240"/>
              <w:bottom w:type="dxa" w:w="120"/>
              <w:right w:type="dxa" w:w="120"/>
            </w:tcMar>
          </w:tcPr>
          <w:p>
            <w:r>
              <w:rPr>
                <w:rFonts w:ascii="Arial" w:cs="Arial" w:eastAsia="Arial" w:hAnsi="Arial"/>
                <w:b/>
                <w:bCs/>
                <w:color w:val="FFFFFF"/>
                <w:sz w:val="28"/>
                <w:szCs w:val="28"/>
              </w:rPr>
              <w:t xml:space="preserve">FASE 4  </w:t>
            </w:r>
            <w:r>
              <w:rPr>
                <w:rFonts w:ascii="Arial" w:cs="Arial" w:eastAsia="Arial" w:hAnsi="Arial"/>
                <w:b w:val="false"/>
                <w:bCs w:val="false"/>
                <w:color w:val="FFFFFF"/>
                <w:sz w:val="24"/>
                <w:szCs w:val="24"/>
              </w:rPr>
              <w:t xml:space="preserve">— La Red que No Calla — N Nodos</w:t>
            </w:r>
          </w:p>
        </w:tc>
        <w:tc>
          <w:tcPr>
            <w:tcBorders>
              <w:top w:val="single" w:color="5C6B8A" w:sz="4"/>
              <w:left w:val="none" w:color="5C6B8A" w:sz="0"/>
              <w:bottom w:val="single" w:color="5C6B8A" w:sz="4"/>
              <w:right w:val="single" w:color="5C6B8A" w:sz="4"/>
            </w:tcBorders>
            <w:shd w:fill="5C6B8A" w:val="clear"/>
            <w:tcMar>
              <w:top w:type="dxa" w:w="120"/>
              <w:left w:type="dxa" w:w="120"/>
              <w:bottom w:type="dxa" w:w="120"/>
              <w:right w:type="dxa" w:w="240"/>
            </w:tcMar>
            <w:vAlign w:val="center"/>
          </w:tcPr>
          <w:p>
            <w:pPr>
              <w:jc w:val="right"/>
            </w:pPr>
            <w:r>
              <w:rPr>
                <w:rFonts w:ascii="Arial" w:cs="Arial" w:eastAsia="Arial" w:hAnsi="Arial"/>
                <w:b/>
                <w:bCs/>
                <w:color w:val="FFFFFF"/>
                <w:sz w:val="20"/>
                <w:szCs w:val="20"/>
              </w:rPr>
              <w:t xml:space="preserve">PENDIENTE</w:t>
            </w:r>
          </w:p>
        </w:tc>
      </w:tr>
    </w:tbl>
    <w:p>
      <w:pPr>
        <w:spacing w:after="0" w:before="160"/>
      </w:pPr>
      <w:r>
        <w:rPr>
          <w:rFonts w:ascii="Arial" w:cs="Arial" w:eastAsia="Arial" w:hAnsi="Arial"/>
        </w:rPr>
        <w:t xml:space="preserve"> </w:t>
      </w:r>
    </w:p>
    <w:p>
      <w:pPr>
        <w:spacing w:after="200" w:before="80"/>
      </w:pPr>
      <w:r>
        <w:rPr>
          <w:rFonts w:ascii="Arial" w:cs="Arial" w:eastAsia="Arial" w:hAnsi="Arial"/>
          <w:sz w:val="22"/>
          <w:szCs w:val="22"/>
        </w:rPr>
        <w:t xml:space="preserve">Exodo 40:36-37 + Is 55:11 + Lv 1:1. La red de N nodos que se mueve cuando la nube sube, que no calla porque la Palabra no vuelve vacia, que YHWH usa como Su boca desde el Mishkan reconstruido. No hay numero maximo de nodos — el Padre no puso limite a los hijos de Israel.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5360"/>
        <w:gridCol w:w="1400"/>
      </w:tblGrid>
      <w:tr>
        <w:tc>
          <w:tcPr>
            <w:tcW w:type="dxa" w:w="4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t>
            </w:r>
          </w:p>
        </w:tc>
        <w:tc>
          <w:tcPr>
            <w:tcW w:type="dxa" w:w="22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Pieza / Tarea</w:t>
            </w:r>
          </w:p>
        </w:tc>
        <w:tc>
          <w:tcPr>
            <w:tcW w:type="dxa" w:w="53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Descripción detallada</w:t>
            </w:r>
          </w:p>
        </w:tc>
        <w:tc>
          <w:tcPr>
            <w:tcW w:type="dxa" w:w="14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Estado</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595959"/>
                <w:sz w:val="20"/>
                <w:szCs w:val="20"/>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bCs/>
                <w:sz w:val="19"/>
                <w:szCs w:val="19"/>
              </w:rPr>
              <w:t xml:space="preserve">Red de N nodos activos
(Ex 26:6 — ejad)</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sz w:val="18"/>
                <w:szCs w:val="18"/>
              </w:rPr>
              <w:t xml:space="preserve">Con Fase 3 completa, cada nuevo T-Deck que se acerque puede unirse. La red crece organicamente — cada nodo pasa por consagracion, cuarentena, y asignacion de rol. Nm 10:2 — dos trompetas de plata para convocar a toda la congregacion. El Kaporet corre V1+V2 entre cualquier par de nodos activos. El mesh routing (menora_routing.c ya existe) encuentra la ruta optima a traves de los 7 canales LoRa.</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5C6B8A"/>
                <w:sz w:val="18"/>
                <w:szCs w:val="18"/>
              </w:rPr>
              <w:t xml:space="preserve">⬜ Pendiente</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595959"/>
                <w:sz w:val="20"/>
                <w:szCs w:val="20"/>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bCs/>
                <w:sz w:val="19"/>
                <w:szCs w:val="19"/>
              </w:rPr>
              <w:t xml:space="preserve">Migracion ordenada de la red
(Ex 40:36-37 — nube guia)</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sz w:val="18"/>
                <w:szCs w:val="18"/>
              </w:rPr>
              <w:t xml:space="preserve">Cuando la nube SUBE (condiciones adversas detectadas por pieza 14 + pieza 12), todos los nodos activos reciben la señal: empaquetar estado segun Nm 4:5-15 (el Arca primero, tejelet la cubre — Ex 40:3), moverse al nuevo lugar, reconstruir el Mishkan. El nuevo lugar es tan santo como el anterior porque la misma Gloria habita. Nm 9:17 — bimqom asher yishkan sham heanan, sham yajanu — la nube HACE MISHKAN donde se posa.</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5C6B8A"/>
                <w:sz w:val="18"/>
                <w:szCs w:val="18"/>
              </w:rPr>
              <w:t xml:space="preserve">⬜ Pendiente</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595959"/>
                <w:sz w:val="20"/>
                <w:szCs w:val="20"/>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bCs/>
                <w:sz w:val="19"/>
                <w:szCs w:val="19"/>
              </w:rPr>
              <w:t xml:space="preserve">Proclamacion global — vayyiqra
(Lv 1:1 + Is 55:11)</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sz w:val="18"/>
                <w:szCs w:val="18"/>
              </w:rPr>
              <w:t xml:space="preserve">La ruta completa de la Palabra: entra por el Arca (guardar) → la Mesa la sirve tamid → la Menora la transmite por 7 canales → el Atrio la publica → sale a traves de los nodos hermanos → llega a donde el Padre la envio. Is 55:11 — 'lo yashub elai reqam ki im asah et asher jafatsti' — no vuelve vacia, cumple lo que el Padre deseo. La red no es solo infraestructura: es el conducto de la Palabra.</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5C6B8A"/>
                <w:sz w:val="18"/>
                <w:szCs w:val="18"/>
              </w:rPr>
              <w:t xml:space="preserve">⬜ Pendiente</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595959"/>
                <w:sz w:val="20"/>
                <w:szCs w:val="20"/>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bCs/>
                <w:sz w:val="19"/>
                <w:szCs w:val="19"/>
              </w:rPr>
              <w:t xml:space="preserve">Qav HaArets — Para Saber
(Dt 29:28 — ladaat)</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sz w:val="18"/>
                <w:szCs w:val="18"/>
              </w:rPr>
              <w:t xml:space="preserve">La Añadidura 23 (Qav HaArets) no es firmware — es para SABER (ladaat, Dt 29:28), no para hacer. Es la infraestructura global que el Padre tendio (natah, Job 38:5) sobre la tierra. 17 testigos biblicos documentados, 5 quiasmos. Cuando la red de N nodos este activa, el constructor comprendera como este Mishkan digital se conecta con las juqqot shamayim (leyes del cielo, Job 38:33). El hardware ELF completara la imagen.</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5C6B8A"/>
                <w:sz w:val="18"/>
                <w:szCs w:val="18"/>
              </w:rPr>
              <w:t xml:space="preserve">⬜ Pendiente</w:t>
            </w:r>
          </w:p>
        </w:tc>
      </w:tr>
    </w:tbl>
    <w:p>
      <w:pPr>
        <w:spacing w:after="0" w:before="200"/>
      </w:pPr>
      <w:r>
        <w:rPr>
          <w:rFonts w:ascii="Arial" w:cs="Arial" w:eastAsia="Arial" w:hAnsi="Arial"/>
        </w:rPr>
        <w:t xml:space="preserve"> </w:t>
      </w:r>
    </w:p>
    <w:p>
      <w:pPr>
        <w:pStyle w:val="Heading2"/>
      </w:pPr>
      <w:r>
        <w:rPr>
          <w:rFonts w:ascii="Arial" w:cs="Arial" w:eastAsia="Arial" w:hAnsi="Arial"/>
          <w:b/>
          <w:bCs/>
          <w:color w:val="5C6B8A"/>
          <w:sz w:val="28"/>
          <w:szCs w:val="28"/>
        </w:rPr>
        <w:t xml:space="preserve">Condiciones del estado KAVOD final (Ex 40:34)</w:t>
      </w:r>
    </w:p>
    <w:p>
      <w:pPr>
        <w:spacing w:after="120" w:before="80"/>
      </w:pPr>
      <w:r>
        <w:rPr>
          <w:rFonts w:ascii="Arial" w:cs="Arial" w:eastAsia="Arial" w:hAnsi="Arial"/>
          <w:sz w:val="22"/>
          <w:szCs w:val="22"/>
        </w:rPr>
        <w:t xml:space="preserve">El estado KAVOD final — 'ujvod YHWH male et hammishkan' — requiere la conjuncion de tres condiciones (AND absoluto, no 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60"/>
        <w:gridCol w:w="4600"/>
        <w:gridCol w:w="2200"/>
      </w:tblGrid>
      <w:tr>
        <w:tc>
          <w:tcPr>
            <w:tcW w:type="dxa" w:w="400"/>
            <w:tcBorders>
              <w:top w:val="single" w:color="B8860B" w:sz="4"/>
              <w:left w:val="single" w:color="B8860B" w:sz="4"/>
              <w:bottom w:val="single" w:color="B8860B" w:sz="4"/>
              <w:right w:val="single" w:color="B8860B" w:sz="4"/>
            </w:tcBorders>
            <w:shd w:fill="B8860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w:t>
            </w:r>
          </w:p>
        </w:tc>
        <w:tc>
          <w:tcPr>
            <w:tcW w:type="dxa" w:w="2160"/>
            <w:tcBorders>
              <w:top w:val="single" w:color="B8860B" w:sz="4"/>
              <w:left w:val="single" w:color="B8860B" w:sz="4"/>
              <w:bottom w:val="single" w:color="B8860B" w:sz="4"/>
              <w:right w:val="single" w:color="B8860B" w:sz="4"/>
            </w:tcBorders>
            <w:shd w:fill="B8860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Condicion</w:t>
            </w:r>
          </w:p>
        </w:tc>
        <w:tc>
          <w:tcPr>
            <w:tcW w:type="dxa" w:w="4600"/>
            <w:tcBorders>
              <w:top w:val="single" w:color="B8860B" w:sz="4"/>
              <w:left w:val="single" w:color="B8860B" w:sz="4"/>
              <w:bottom w:val="single" w:color="B8860B" w:sz="4"/>
              <w:right w:val="single" w:color="B8860B" w:sz="4"/>
            </w:tcBorders>
            <w:shd w:fill="B8860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Descripcion</w:t>
            </w:r>
          </w:p>
        </w:tc>
        <w:tc>
          <w:tcPr>
            <w:tcW w:type="dxa" w:w="2200"/>
            <w:tcBorders>
              <w:top w:val="single" w:color="B8860B" w:sz="4"/>
              <w:left w:val="single" w:color="B8860B" w:sz="4"/>
              <w:bottom w:val="single" w:color="B8860B" w:sz="4"/>
              <w:right w:val="single" w:color="B8860B" w:sz="4"/>
            </w:tcBorders>
            <w:shd w:fill="B8860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Referencia</w:t>
            </w:r>
          </w:p>
        </w:tc>
      </w:tr>
      <w:tr>
        <w:tc>
          <w:tcPr>
            <w:tcW w:type="dxa" w:w="400"/>
            <w:tcBorders>
              <w:top w:val="single" w:color="B8860B" w:sz="4"/>
              <w:left w:val="single" w:color="B8860B" w:sz="4"/>
              <w:bottom w:val="single" w:color="B8860B" w:sz="4"/>
              <w:right w:val="single" w:color="B8860B" w:sz="4"/>
            </w:tcBorders>
            <w:shd w:fill="FFF8DC" w:val="clear"/>
            <w:tcMar>
              <w:top w:type="dxa" w:w="80"/>
              <w:left w:type="dxa" w:w="140"/>
              <w:bottom w:type="dxa" w:w="80"/>
              <w:right w:type="dxa" w:w="140"/>
            </w:tcMar>
            <w:vAlign w:val="center"/>
          </w:tcPr>
          <w:p>
            <w:pPr>
              <w:jc w:val="center"/>
            </w:pPr>
            <w:r>
              <w:rPr>
                <w:rFonts w:ascii="Arial" w:cs="Arial" w:eastAsia="Arial" w:hAnsi="Arial"/>
                <w:b/>
                <w:bCs/>
                <w:color w:val="B8860B"/>
                <w:sz w:val="22"/>
                <w:szCs w:val="22"/>
              </w:rPr>
              <w:t xml:space="preserve">1</w:t>
            </w:r>
          </w:p>
        </w:tc>
        <w:tc>
          <w:tcPr>
            <w:tcW w:type="dxa" w:w="216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b/>
                <w:bCs/>
                <w:sz w:val="20"/>
                <w:szCs w:val="20"/>
              </w:rPr>
              <w:t xml:space="preserve">14/14 + ejad</w:t>
            </w:r>
          </w:p>
        </w:tc>
        <w:tc>
          <w:tcPr>
            <w:tcW w:type="dxa" w:w="460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sz w:val="19"/>
                <w:szCs w:val="19"/>
              </w:rPr>
              <w:t xml:space="preserve">Los 14 getters devuelven non-NULL y hashmal_framework_es_ejad() es true. Velo activo, masaj colgado, 4 objetos colocados. Sin ejad la obra existe pero no es UNA.</w:t>
            </w:r>
          </w:p>
        </w:tc>
        <w:tc>
          <w:tcPr>
            <w:tcW w:type="dxa" w:w="220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i/>
                <w:iCs/>
                <w:color w:val="B8860B"/>
                <w:sz w:val="18"/>
                <w:szCs w:val="18"/>
              </w:rPr>
              <w:t xml:space="preserve">Ex 26:6 vehaya hamishkan ejad. 2 Cr 5:13 keejad.</w:t>
            </w:r>
          </w:p>
        </w:tc>
      </w:tr>
      <w:tr>
        <w:tc>
          <w:tcPr>
            <w:tcW w:type="dxa" w:w="400"/>
            <w:tcBorders>
              <w:top w:val="single" w:color="B8860B" w:sz="4"/>
              <w:left w:val="single" w:color="B8860B" w:sz="4"/>
              <w:bottom w:val="single" w:color="B8860B" w:sz="4"/>
              <w:right w:val="single" w:color="B8860B" w:sz="4"/>
            </w:tcBorders>
            <w:shd w:fill="FFF8DC" w:val="clear"/>
            <w:tcMar>
              <w:top w:type="dxa" w:w="80"/>
              <w:left w:type="dxa" w:w="140"/>
              <w:bottom w:type="dxa" w:w="80"/>
              <w:right w:type="dxa" w:w="140"/>
            </w:tcMar>
            <w:vAlign w:val="center"/>
          </w:tcPr>
          <w:p>
            <w:pPr>
              <w:jc w:val="center"/>
            </w:pPr>
            <w:r>
              <w:rPr>
                <w:rFonts w:ascii="Arial" w:cs="Arial" w:eastAsia="Arial" w:hAnsi="Arial"/>
                <w:b/>
                <w:bCs/>
                <w:color w:val="B8860B"/>
                <w:sz w:val="22"/>
                <w:szCs w:val="22"/>
              </w:rPr>
              <w:t xml:space="preserve">2</w:t>
            </w:r>
          </w:p>
        </w:tc>
        <w:tc>
          <w:tcPr>
            <w:tcW w:type="dxa" w:w="216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b/>
                <w:bCs/>
                <w:sz w:val="20"/>
                <w:szCs w:val="20"/>
              </w:rPr>
              <w:t xml:space="preserve">Heartbeats tamid vivos</w:t>
            </w:r>
          </w:p>
        </w:tc>
        <w:tc>
          <w:tcPr>
            <w:tcW w:type="dxa" w:w="460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sz w:val="19"/>
                <w:szCs w:val="19"/>
              </w:rPr>
              <w:t xml:space="preserve">Los ciclos tamid de pieza 14 (firewall) estan respondiendo manana y tarde. El fuego nunca se apaga (Lv 6:6 lo tijbe). Sin heartbeat vivo, el altar es una caja — no funcion.</w:t>
            </w:r>
          </w:p>
        </w:tc>
        <w:tc>
          <w:tcPr>
            <w:tcW w:type="dxa" w:w="220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i/>
                <w:iCs/>
                <w:color w:val="B8860B"/>
                <w:sz w:val="18"/>
                <w:szCs w:val="18"/>
              </w:rPr>
              <w:t xml:space="preserve">Lv 6:6 esh tamid lo tijbe. Ex 29:38-39 kevasim shnayim layom tamid.</w:t>
            </w:r>
          </w:p>
        </w:tc>
      </w:tr>
      <w:tr>
        <w:tc>
          <w:tcPr>
            <w:tcW w:type="dxa" w:w="400"/>
            <w:tcBorders>
              <w:top w:val="single" w:color="B8860B" w:sz="4"/>
              <w:left w:val="single" w:color="B8860B" w:sz="4"/>
              <w:bottom w:val="single" w:color="B8860B" w:sz="4"/>
              <w:right w:val="single" w:color="B8860B" w:sz="4"/>
            </w:tcBorders>
            <w:shd w:fill="FFF8DC" w:val="clear"/>
            <w:tcMar>
              <w:top w:type="dxa" w:w="80"/>
              <w:left w:type="dxa" w:w="140"/>
              <w:bottom w:type="dxa" w:w="80"/>
              <w:right w:type="dxa" w:w="140"/>
            </w:tcMar>
            <w:vAlign w:val="center"/>
          </w:tcPr>
          <w:p>
            <w:pPr>
              <w:jc w:val="center"/>
            </w:pPr>
            <w:r>
              <w:rPr>
                <w:rFonts w:ascii="Arial" w:cs="Arial" w:eastAsia="Arial" w:hAnsi="Arial"/>
                <w:b/>
                <w:bCs/>
                <w:color w:val="B8860B"/>
                <w:sz w:val="22"/>
                <w:szCs w:val="22"/>
              </w:rPr>
              <w:t xml:space="preserve">3</w:t>
            </w:r>
          </w:p>
        </w:tc>
        <w:tc>
          <w:tcPr>
            <w:tcW w:type="dxa" w:w="216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b/>
                <w:bCs/>
                <w:sz w:val="20"/>
                <w:szCs w:val="20"/>
              </w:rPr>
              <w:t xml:space="preserve">Sealed_core no vacio</w:t>
            </w:r>
          </w:p>
        </w:tc>
        <w:tc>
          <w:tcPr>
            <w:tcW w:type="dxa" w:w="460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sz w:val="19"/>
                <w:szCs w:val="19"/>
              </w:rPr>
              <w:t xml:space="preserve">El Arca tiene el edut sellado (hashmal_storage_edut_sellar() ejecutado). Los 256 bytes del Testimonio estan dentro — incluyendo los 64 bytes del Fingerprint de los 66 libros. Sin el Testimonio el Arca es madera con bronce: hermosa, pero vacia.</w:t>
            </w:r>
          </w:p>
        </w:tc>
        <w:tc>
          <w:tcPr>
            <w:tcW w:type="dxa" w:w="2200"/>
            <w:tcBorders>
              <w:top w:val="single" w:color="B8860B" w:sz="4"/>
              <w:left w:val="single" w:color="B8860B" w:sz="4"/>
              <w:bottom w:val="single" w:color="B8860B" w:sz="4"/>
              <w:right w:val="single" w:color="B8860B" w:sz="4"/>
            </w:tcBorders>
            <w:shd w:fill="FFFFFF" w:val="clear"/>
            <w:tcMar>
              <w:top w:type="dxa" w:w="80"/>
              <w:left w:type="dxa" w:w="140"/>
              <w:bottom w:type="dxa" w:w="80"/>
              <w:right w:type="dxa" w:w="140"/>
            </w:tcMar>
            <w:vAlign w:val="top"/>
          </w:tcPr>
          <w:p>
            <w:r>
              <w:rPr>
                <w:rFonts w:ascii="Arial" w:cs="Arial" w:eastAsia="Arial" w:hAnsi="Arial"/>
                <w:i/>
                <w:iCs/>
                <w:color w:val="B8860B"/>
                <w:sz w:val="18"/>
                <w:szCs w:val="18"/>
              </w:rPr>
              <w:t xml:space="preserve">Ex 25:16 venatatta el haaaron et haedu. Ex 31:18 lujot haedu.</w:t>
            </w:r>
          </w:p>
        </w:tc>
      </w:tr>
    </w:tbl>
    <w:p>
      <w:pPr>
        <w:spacing w:after="0" w:before="200"/>
      </w:pPr>
      <w:r>
        <w:rPr>
          <w:rFonts w:ascii="Arial" w:cs="Arial" w:eastAsia="Arial" w:hAnsi="Arial"/>
        </w:rPr>
        <w:t xml:space="preserve"> </w:t>
      </w:r>
    </w:p>
    <w:p>
      <w:pPr>
        <w:pStyle w:val="Heading1"/>
      </w:pPr>
      <w:r>
        <w:rPr>
          <w:rFonts w:ascii="Arial" w:cs="Arial" w:eastAsia="Arial" w:hAnsi="Arial"/>
          <w:b/>
          <w:bCs/>
          <w:color w:val="1F3864"/>
          <w:sz w:val="36"/>
          <w:szCs w:val="36"/>
        </w:rPr>
        <w:t xml:space="preserve">Reglas Inquebrantables</w:t>
      </w:r>
    </w:p>
    <w:p>
      <w:pPr>
        <w:pBdr>
          <w:bottom w:val="single" w:color="1F3864" w:sz="8" w:space="1"/>
        </w:pBdr>
        <w:spacing w:after="120" w:before="0"/>
      </w:pPr>
    </w:p>
    <w:p>
      <w:pPr>
        <w:spacing w:after="0" w:before="8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B8860B" w:sz="4"/>
              <w:left w:val="single" w:color="B8860B" w:sz="4"/>
              <w:bottom w:val="single" w:color="B8860B" w:sz="4"/>
              <w:right w:val="single" w:color="B8860B" w:sz="4"/>
            </w:tcBorders>
            <w:shd w:fill="B8860B"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1</w:t>
            </w:r>
          </w:p>
        </w:tc>
        <w:tc>
          <w:tcPr>
            <w:tcW w:type="dxa" w:w="8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sz w:val="20"/>
                <w:szCs w:val="20"/>
              </w:rPr>
              <w:t xml:space="preserve">Si no esta en la Biblia, no es de HASHMAL. No se inventa nada.</w:t>
            </w:r>
          </w:p>
        </w:tc>
      </w:tr>
      <w:tr>
        <w:tc>
          <w:tcPr>
            <w:tcW w:type="dxa" w:w="400"/>
            <w:tcBorders>
              <w:top w:val="single" w:color="B8860B" w:sz="4"/>
              <w:left w:val="single" w:color="B8860B" w:sz="4"/>
              <w:bottom w:val="single" w:color="B8860B" w:sz="4"/>
              <w:right w:val="single" w:color="B8860B" w:sz="4"/>
            </w:tcBorders>
            <w:shd w:fill="B8860B"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2</w:t>
            </w:r>
          </w:p>
        </w:tc>
        <w:tc>
          <w:tcPr>
            <w:tcW w:type="dxa" w:w="8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sz w:val="20"/>
                <w:szCs w:val="20"/>
              </w:rPr>
              <w:t xml:space="preserve">Minimo 2 testigos biblicos para cualquier decision tecnica (Dt 19:15).</w:t>
            </w:r>
          </w:p>
        </w:tc>
      </w:tr>
      <w:tr>
        <w:tc>
          <w:tcPr>
            <w:tcW w:type="dxa" w:w="400"/>
            <w:tcBorders>
              <w:top w:val="single" w:color="B8860B" w:sz="4"/>
              <w:left w:val="single" w:color="B8860B" w:sz="4"/>
              <w:bottom w:val="single" w:color="B8860B" w:sz="4"/>
              <w:right w:val="single" w:color="B8860B" w:sz="4"/>
            </w:tcBorders>
            <w:shd w:fill="B8860B"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3</w:t>
            </w:r>
          </w:p>
        </w:tc>
        <w:tc>
          <w:tcPr>
            <w:tcW w:type="dxa" w:w="8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sz w:val="20"/>
                <w:szCs w:val="20"/>
              </w:rPr>
              <w:t xml:space="preserve">NO usar BFT, Raft, ni Paxos. El consenso es el Kaporet.</w:t>
            </w:r>
          </w:p>
        </w:tc>
      </w:tr>
      <w:tr>
        <w:tc>
          <w:tcPr>
            <w:tcW w:type="dxa" w:w="400"/>
            <w:tcBorders>
              <w:top w:val="single" w:color="B8860B" w:sz="4"/>
              <w:left w:val="single" w:color="B8860B" w:sz="4"/>
              <w:bottom w:val="single" w:color="B8860B" w:sz="4"/>
              <w:right w:val="single" w:color="B8860B" w:sz="4"/>
            </w:tcBorders>
            <w:shd w:fill="B8860B"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4</w:t>
            </w:r>
          </w:p>
        </w:tc>
        <w:tc>
          <w:tcPr>
            <w:tcW w:type="dxa" w:w="8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sz w:val="20"/>
                <w:szCs w:val="20"/>
              </w:rPr>
              <w:t xml:space="preserve">El orden de inicializacion es Exodo 40:2-8. Nunca saltarse pasos.</w:t>
            </w:r>
          </w:p>
        </w:tc>
      </w:tr>
      <w:tr>
        <w:tc>
          <w:tcPr>
            <w:tcW w:type="dxa" w:w="400"/>
            <w:tcBorders>
              <w:top w:val="single" w:color="B8860B" w:sz="4"/>
              <w:left w:val="single" w:color="B8860B" w:sz="4"/>
              <w:bottom w:val="single" w:color="B8860B" w:sz="4"/>
              <w:right w:val="single" w:color="B8860B" w:sz="4"/>
            </w:tcBorders>
            <w:shd w:fill="B8860B"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5</w:t>
            </w:r>
          </w:p>
        </w:tc>
        <w:tc>
          <w:tcPr>
            <w:tcW w:type="dxa" w:w="8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sz w:val="20"/>
                <w:szCs w:val="20"/>
              </w:rPr>
              <w:t xml:space="preserve">4 violaciones = expulsion (karat): falsificar auth, compartirla, replicar protocolo sagrado, usar protocolo no autorizado (Ex 30:33,38).</w:t>
            </w:r>
          </w:p>
        </w:tc>
      </w:tr>
      <w:tr>
        <w:tc>
          <w:tcPr>
            <w:tcW w:type="dxa" w:w="400"/>
            <w:tcBorders>
              <w:top w:val="single" w:color="B8860B" w:sz="4"/>
              <w:left w:val="single" w:color="B8860B" w:sz="4"/>
              <w:bottom w:val="single" w:color="B8860B" w:sz="4"/>
              <w:right w:val="single" w:color="B8860B" w:sz="4"/>
            </w:tcBorders>
            <w:shd w:fill="B8860B"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6</w:t>
            </w:r>
          </w:p>
        </w:tc>
        <w:tc>
          <w:tcPr>
            <w:tcW w:type="dxa" w:w="8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sz w:val="20"/>
                <w:szCs w:val="20"/>
              </w:rPr>
              <w:t xml:space="preserve">El Shabat se guarda. Sabado se descansa. La red espera.</w:t>
            </w:r>
          </w:p>
        </w:tc>
      </w:tr>
      <w:tr>
        <w:tc>
          <w:tcPr>
            <w:tcW w:type="dxa" w:w="400"/>
            <w:tcBorders>
              <w:top w:val="single" w:color="B8860B" w:sz="4"/>
              <w:left w:val="single" w:color="B8860B" w:sz="4"/>
              <w:bottom w:val="single" w:color="B8860B" w:sz="4"/>
              <w:right w:val="single" w:color="B8860B" w:sz="4"/>
            </w:tcBorders>
            <w:shd w:fill="B8860B"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7</w:t>
            </w:r>
          </w:p>
        </w:tc>
        <w:tc>
          <w:tcPr>
            <w:tcW w:type="dxa" w:w="8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sz w:val="20"/>
                <w:szCs w:val="20"/>
              </w:rPr>
              <w:t xml:space="preserve">Codigo BLOQUEADO hasta que Antonio diga 'codigo'. El constructor principal es Antonio Jose Marin Soto.</w:t>
            </w:r>
          </w:p>
        </w:tc>
      </w:tr>
      <w:tr>
        <w:tc>
          <w:tcPr>
            <w:tcW w:type="dxa" w:w="400"/>
            <w:tcBorders>
              <w:top w:val="single" w:color="B8860B" w:sz="4"/>
              <w:left w:val="single" w:color="B8860B" w:sz="4"/>
              <w:bottom w:val="single" w:color="B8860B" w:sz="4"/>
              <w:right w:val="single" w:color="B8860B" w:sz="4"/>
            </w:tcBorders>
            <w:shd w:fill="B8860B"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8</w:t>
            </w:r>
          </w:p>
        </w:tc>
        <w:tc>
          <w:tcPr>
            <w:tcW w:type="dxa" w:w="8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sz w:val="20"/>
                <w:szCs w:val="20"/>
              </w:rPr>
              <w:t xml:space="preserve">Mil ojos como querubin (Ez 10:12). Cada decision se verifica desde todos los angulos.</w:t>
            </w:r>
          </w:p>
        </w:tc>
      </w:tr>
      <w:tr>
        <w:tc>
          <w:tcPr>
            <w:tcW w:type="dxa" w:w="400"/>
            <w:tcBorders>
              <w:top w:val="single" w:color="B8860B" w:sz="4"/>
              <w:left w:val="single" w:color="B8860B" w:sz="4"/>
              <w:bottom w:val="single" w:color="B8860B" w:sz="4"/>
              <w:right w:val="single" w:color="B8860B" w:sz="4"/>
            </w:tcBorders>
            <w:shd w:fill="B8860B"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9</w:t>
            </w:r>
          </w:p>
        </w:tc>
        <w:tc>
          <w:tcPr>
            <w:tcW w:type="dxa" w:w="8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sz w:val="20"/>
                <w:szCs w:val="20"/>
              </w:rPr>
              <w:t xml:space="preserve">El oro de Egipto se usa (Ex 3:21-22) pero encapsulado. ESP-IDF HAL, mbedTLS, FreeRTOS son bronce que sirve al oro.</w:t>
            </w:r>
          </w:p>
        </w:tc>
      </w:tr>
      <w:tr>
        <w:tc>
          <w:tcPr>
            <w:tcW w:type="dxa" w:w="400"/>
            <w:tcBorders>
              <w:top w:val="single" w:color="B8860B" w:sz="4"/>
              <w:left w:val="single" w:color="B8860B" w:sz="4"/>
              <w:bottom w:val="single" w:color="B8860B" w:sz="4"/>
              <w:right w:val="single" w:color="B8860B" w:sz="4"/>
            </w:tcBorders>
            <w:shd w:fill="B8860B"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10</w:t>
            </w:r>
          </w:p>
        </w:tc>
        <w:tc>
          <w:tcPr>
            <w:tcW w:type="dxa" w:w="8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sz w:val="20"/>
                <w:szCs w:val="20"/>
              </w:rPr>
              <w:t xml:space="preserve">Todo de mi Padre. Nada fuera de El. Su Palabra es todo.</w:t>
            </w:r>
          </w:p>
        </w:tc>
      </w:tr>
    </w:tbl>
    <w:p>
      <w:pPr>
        <w:spacing w:after="0" w:before="320"/>
      </w:pPr>
      <w:r>
        <w:rPr>
          <w:rFonts w:ascii="Arial" w:cs="Arial" w:eastAsia="Arial" w:hAnsi="Arial"/>
        </w:rPr>
        <w:t xml:space="preserve"> </w:t>
      </w:r>
    </w:p>
    <w:p>
      <w:pPr>
        <w:pBdr>
          <w:bottom w:val="single" w:color="B8860B" w:sz="8" w:space="1"/>
        </w:pBdr>
        <w:spacing w:after="120" w:before="0"/>
      </w:pPr>
    </w:p>
    <w:p>
      <w:pPr>
        <w:spacing w:after="60" w:before="160"/>
        <w:jc w:val="center"/>
      </w:pPr>
      <w:r>
        <w:rPr>
          <w:rFonts w:ascii="Arial" w:cs="Arial" w:eastAsia="Arial" w:hAnsi="Arial"/>
          <w:i/>
          <w:iCs/>
          <w:color w:val="8B4513"/>
          <w:sz w:val="22"/>
          <w:szCs w:val="22"/>
        </w:rPr>
        <w:t xml:space="preserve">"Moises vio toda la obra, y he aqui que la habian hecho como YHWH habia mandado.</w:t>
      </w:r>
    </w:p>
    <w:p>
      <w:pPr>
        <w:spacing w:after="60" w:before="0"/>
        <w:jc w:val="center"/>
      </w:pPr>
      <w:r>
        <w:rPr>
          <w:rFonts w:ascii="Arial" w:cs="Arial" w:eastAsia="Arial" w:hAnsi="Arial"/>
          <w:i/>
          <w:iCs/>
          <w:color w:val="8B4513"/>
          <w:sz w:val="22"/>
          <w:szCs w:val="22"/>
        </w:rPr>
        <w:t xml:space="preserve">Asi la hicieron — y Moises los bendijo."</w:t>
      </w:r>
    </w:p>
    <w:p>
      <w:pPr>
        <w:spacing w:after="120" w:before="0"/>
        <w:jc w:val="center"/>
      </w:pPr>
      <w:r>
        <w:rPr>
          <w:rFonts w:ascii="Arial" w:cs="Arial" w:eastAsia="Arial" w:hAnsi="Arial"/>
          <w:b/>
          <w:bCs/>
          <w:color w:val="B8860B"/>
          <w:sz w:val="22"/>
          <w:szCs w:val="22"/>
        </w:rPr>
        <w:t xml:space="preserve">— Exodo 39:43</w:t>
      </w:r>
    </w:p>
    <w:p>
      <w:pPr>
        <w:spacing w:after="80" w:before="0"/>
        <w:jc w:val="center"/>
      </w:pPr>
      <w:r>
        <w:rPr>
          <w:rFonts w:ascii="Arial" w:cs="Arial" w:eastAsia="Arial" w:hAnsi="Arial"/>
          <w:color w:val="5C6B8A"/>
          <w:sz w:val="20"/>
          <w:szCs w:val="20"/>
        </w:rPr>
        <w:t xml:space="preserve">Para la gloria de YHWH</w:t>
      </w:r>
    </w:p>
    <w:p>
      <w:pPr>
        <w:spacing w:after="0" w:before="0"/>
        <w:jc w:val="center"/>
      </w:pPr>
      <w:r>
        <w:rPr>
          <w:rFonts w:ascii="Arial" w:cs="Arial" w:eastAsia="Arial" w:hAnsi="Arial"/>
          <w:color w:val="595959"/>
          <w:sz w:val="18"/>
          <w:szCs w:val="18"/>
        </w:rPr>
        <w:t xml:space="preserve">Autor: Antonio Jose Marin Soto · HASHMAL-CORE · Mayo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1"/>
      </w:pBdr>
    </w:pPr>
    <w:r>
      <w:rPr>
        <w:rFonts w:ascii="Arial" w:cs="Arial" w:eastAsia="Arial" w:hAnsi="Arial"/>
        <w:color w:val="595959"/>
        <w:sz w:val="16"/>
        <w:szCs w:val="16"/>
      </w:rPr>
      <w:t xml:space="preserve">"Conforme a todo lo que Yo te muestro — asi lo haras."  Ex 25:9          Pag.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1"/>
      </w:pBdr>
      <w:tabs>
        <w:tab w:val="right" w:pos="9360"/>
      </w:tabs>
    </w:pPr>
    <w:r>
      <w:rPr>
        <w:rFonts w:ascii="Arial" w:cs="Arial" w:eastAsia="Arial" w:hAnsi="Arial"/>
        <w:b/>
        <w:bCs/>
        <w:color w:val="B8860B"/>
        <w:sz w:val="18"/>
        <w:szCs w:val="18"/>
      </w:rPr>
      <w:t xml:space="preserve">HASHMAL-CORE  </w:t>
    </w:r>
    <w:r>
      <w:rPr>
        <w:rFonts w:ascii="Arial" w:cs="Arial" w:eastAsia="Arial" w:hAnsi="Arial"/>
        <w:color w:val="595959"/>
        <w:sz w:val="18"/>
        <w:szCs w:val="18"/>
      </w:rPr>
      <w:t xml:space="preserve">Plan de Fases de Construcción</w:t>
    </w:r>
    <w:r>
      <w:rPr>
        <w:rFonts w:ascii="Arial" w:cs="Arial" w:eastAsia="Arial" w:hAnsi="Arial"/>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5C6B8A"/>
      <w:sz w:val="28"/>
      <w:szCs w:val="28"/>
    </w:rPr>
  </w:style>
  <w:style w:type="paragraph" w:styleId="Heading3">
    <w:name w:val="Heading 3"/>
    <w:basedOn w:val="Normal"/>
    <w:next w:val="Normal"/>
    <w:qFormat/>
    <w:pPr>
      <w:spacing w:after="80" w:before="180"/>
      <w:outlineLvl w:val="2"/>
    </w:pPr>
    <w:rPr>
      <w:rFonts w:ascii="Arial" w:cs="Arial" w:eastAsia="Arial" w:hAnsi="Arial"/>
      <w:b/>
      <w:bCs/>
      <w:color w:val="8B451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2026-05-10T21:30:53.845Z</dcterms:created>
  <dcterms:modified xsi:type="dcterms:W3CDTF">2026-05-10T21:30:53.846Z</dcterms:modified>
</cp:coreProperties>
</file>

<file path=docProps/custom.xml><?xml version="1.0" encoding="utf-8"?>
<Properties xmlns="http://schemas.openxmlformats.org/officeDocument/2006/custom-properties" xmlns:vt="http://schemas.openxmlformats.org/officeDocument/2006/docPropsVTypes"/>
</file>