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br/>
        <w:t>ARQUITECTURA DE 5 NODOS</w:t>
        <w:br/>
      </w:r>
      <w:r>
        <w:rPr>
          <w:sz w:val="28"/>
        </w:rPr>
        <w:t>Descripción física, lógica y comunicación entre componentes</w:t>
      </w:r>
    </w:p>
    <w:p>
      <w:pPr>
        <w:jc w:val="center"/>
      </w:pPr>
      <w:r>
        <w:rPr>
          <w:i/>
        </w:rPr>
        <w:t>Documento técnico de apoyo para exposición y defensa</w:t>
      </w:r>
    </w:p>
    <w:p>
      <w:pPr>
        <w:pStyle w:val="Heading1"/>
      </w:pPr>
      <w:r>
        <w:t>1. Introducción</w:t>
      </w:r>
    </w:p>
    <w:p>
      <w:r>
        <w:t>Este documento describe una plataforma organizada en cinco nodos físicos. Explica la responsabilidad de cada nodo, sus dependencias y el recorrido de las solicitudes desde el cliente hasta la aplicación, la base de datos y el almacenamiento de archivos. La explicación combina la arquitectura física (servidores y direcciones IP), la arquitectura lógica (módulos de dominio) y el comportamiento de las instancias backend.</w:t>
      </w:r>
    </w:p>
    <w:p>
      <w:r>
        <w:t>Es importante distinguir ambos conceptos: la arquitectura física indica dónde se ejecutan los componentes; la arquitectura lógica explica cómo se organiza el software en módulos como auth, products y orders. Son perspectivas complementarias, pero no equivalentes.</w:t>
      </w:r>
    </w:p>
    <w:p>
      <w:pPr>
        <w:pStyle w:val="Heading1"/>
      </w:pPr>
      <w:r>
        <w:t>2. Objetivo y alcance</w:t>
      </w:r>
    </w:p>
    <w:p>
      <w:r>
        <w:t>El objetivo es explicar el diseño de cinco nodos y la comunicación entre ellos, identificando:</w:t>
      </w:r>
    </w:p>
    <w:p>
      <w:pPr>
        <w:pStyle w:val="ListBullet"/>
      </w:pPr>
      <w:r>
        <w:t>La función y responsabilidad de cada nodo.</w:t>
      </w:r>
    </w:p>
    <w:p>
      <w:pPr>
        <w:pStyle w:val="ListBullet"/>
      </w:pPr>
      <w:r>
        <w:t>Las dependencias y los límites de comunicación.</w:t>
      </w:r>
    </w:p>
    <w:p>
      <w:pPr>
        <w:pStyle w:val="ListBullet"/>
      </w:pPr>
      <w:r>
        <w:t>El flujo de una solicitud HTTP desde el cliente hasta el backend y su respuesta.</w:t>
      </w:r>
    </w:p>
    <w:p>
      <w:pPr>
        <w:pStyle w:val="ListBullet"/>
      </w:pPr>
      <w:r>
        <w:t>La interacción del backend con PostgreSQL y el servidor de archivos.</w:t>
      </w:r>
    </w:p>
    <w:p>
      <w:pPr>
        <w:pStyle w:val="ListBullet"/>
      </w:pPr>
      <w:r>
        <w:t>La diferencia entre comunicación síncrona y desacoplamiento arquitectónico.</w:t>
      </w:r>
    </w:p>
    <w:p>
      <w:pPr>
        <w:pStyle w:val="Heading1"/>
      </w:pPr>
      <w:r>
        <w:t>3. Arquitectura física de los cinco nodos</w:t>
      </w:r>
    </w:p>
    <w:p>
      <w:r>
        <w:t>La arquitectura se compone de un punto de entrada, un servidor frontend, un backend lógico con dos instancias, una base de datos y un servidor de archivos.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rial" w:hAnsi="Arial"/>
                <w:b/>
                <w:color w:val="FFFFFF"/>
                <w:sz w:val="17"/>
              </w:rPr>
              <w:t>Nodo</w:t>
            </w:r>
          </w:p>
        </w:tc>
        <w:tc>
          <w:tcPr>
            <w:tcW w:type="dxa" w:w="2484"/>
            <w:vAlign w:val="center"/>
            <w:shd w:fill="17365D"/>
          </w:tcPr>
          <w:p>
            <w:pPr>
              <w:spacing w:after="40"/>
            </w:pPr>
            <w:r/>
            <w:r>
              <w:rPr>
                <w:rFonts w:ascii="Arial" w:hAnsi="Arial"/>
                <w:b/>
                <w:color w:val="FFFFFF"/>
                <w:sz w:val="17"/>
              </w:rPr>
              <w:t>Dirección / puerto</w:t>
            </w:r>
          </w:p>
        </w:tc>
        <w:tc>
          <w:tcPr>
            <w:tcW w:type="dxa" w:w="2484"/>
            <w:vAlign w:val="center"/>
            <w:shd w:fill="17365D"/>
          </w:tcPr>
          <w:p>
            <w:pPr>
              <w:spacing w:after="40"/>
            </w:pPr>
            <w:r/>
            <w:r>
              <w:rPr>
                <w:rFonts w:ascii="Arial" w:hAnsi="Arial"/>
                <w:b/>
                <w:color w:val="FFFFFF"/>
                <w:sz w:val="17"/>
              </w:rPr>
              <w:t>Componente</w:t>
            </w:r>
          </w:p>
        </w:tc>
        <w:tc>
          <w:tcPr>
            <w:tcW w:type="dxa" w:w="2484"/>
            <w:vAlign w:val="center"/>
            <w:shd w:fill="17365D"/>
          </w:tcPr>
          <w:p>
            <w:pPr>
              <w:spacing w:after="40"/>
            </w:pPr>
            <w:r/>
            <w:r>
              <w:rPr>
                <w:rFonts w:ascii="Arial" w:hAnsi="Arial"/>
                <w:b/>
                <w:color w:val="FFFFFF"/>
                <w:sz w:val="17"/>
              </w:rPr>
              <w:t>Responsabilidad</w:t>
            </w:r>
          </w:p>
        </w:tc>
      </w:tr>
      <w:tr>
        <w:tc>
          <w:tcPr>
            <w:tcW w:type="dxa" w:w="2484"/>
            <w:vAlign w:val="center"/>
          </w:tcPr>
          <w:p>
            <w:pPr>
              <w:spacing w:after="40"/>
            </w:pPr>
            <w:r/>
            <w:r>
              <w:rPr>
                <w:rFonts w:ascii="Arial" w:hAnsi="Arial"/>
                <w:b w:val="0"/>
                <w:sz w:val="17"/>
              </w:rPr>
              <w:t>L1</w:t>
            </w:r>
          </w:p>
        </w:tc>
        <w:tc>
          <w:tcPr>
            <w:tcW w:type="dxa" w:w="2484"/>
            <w:vAlign w:val="center"/>
          </w:tcPr>
          <w:p>
            <w:pPr>
              <w:spacing w:after="40"/>
            </w:pPr>
            <w:r/>
            <w:r>
              <w:rPr>
                <w:rFonts w:ascii="Arial" w:hAnsi="Arial"/>
                <w:b w:val="0"/>
                <w:sz w:val="17"/>
              </w:rPr>
              <w:t>192.168.10.11</w:t>
            </w:r>
          </w:p>
        </w:tc>
        <w:tc>
          <w:tcPr>
            <w:tcW w:type="dxa" w:w="2484"/>
            <w:vAlign w:val="center"/>
          </w:tcPr>
          <w:p>
            <w:pPr>
              <w:spacing w:after="40"/>
            </w:pPr>
            <w:r/>
            <w:r>
              <w:rPr>
                <w:rFonts w:ascii="Arial" w:hAnsi="Arial"/>
                <w:b w:val="0"/>
                <w:sz w:val="17"/>
              </w:rPr>
              <w:t>NGINX / balanceador</w:t>
            </w:r>
          </w:p>
        </w:tc>
        <w:tc>
          <w:tcPr>
            <w:tcW w:type="dxa" w:w="2484"/>
            <w:vAlign w:val="center"/>
          </w:tcPr>
          <w:p>
            <w:pPr>
              <w:spacing w:after="40"/>
            </w:pPr>
            <w:r/>
            <w:r>
              <w:rPr>
                <w:rFonts w:ascii="Arial" w:hAnsi="Arial"/>
                <w:b w:val="0"/>
                <w:sz w:val="17"/>
              </w:rPr>
              <w:t>Punto de entrada; enruta solicitudes según la ruta.</w:t>
            </w:r>
          </w:p>
        </w:tc>
      </w:tr>
      <w:tr>
        <w:tc>
          <w:tcPr>
            <w:tcW w:type="dxa" w:w="2484"/>
            <w:vAlign w:val="center"/>
          </w:tcPr>
          <w:p>
            <w:pPr>
              <w:spacing w:after="40"/>
            </w:pPr>
            <w:r/>
            <w:r>
              <w:rPr>
                <w:rFonts w:ascii="Arial" w:hAnsi="Arial"/>
                <w:b w:val="0"/>
                <w:sz w:val="17"/>
              </w:rPr>
              <w:t>L2</w:t>
            </w:r>
          </w:p>
        </w:tc>
        <w:tc>
          <w:tcPr>
            <w:tcW w:type="dxa" w:w="2484"/>
            <w:vAlign w:val="center"/>
          </w:tcPr>
          <w:p>
            <w:pPr>
              <w:spacing w:after="40"/>
            </w:pPr>
            <w:r/>
            <w:r>
              <w:rPr>
                <w:rFonts w:ascii="Arial" w:hAnsi="Arial"/>
                <w:b w:val="0"/>
                <w:sz w:val="17"/>
              </w:rPr>
              <w:t>192.168.10.12</w:t>
            </w:r>
          </w:p>
        </w:tc>
        <w:tc>
          <w:tcPr>
            <w:tcW w:type="dxa" w:w="2484"/>
            <w:vAlign w:val="center"/>
          </w:tcPr>
          <w:p>
            <w:pPr>
              <w:spacing w:after="40"/>
            </w:pPr>
            <w:r/>
            <w:r>
              <w:rPr>
                <w:rFonts w:ascii="Arial" w:hAnsi="Arial"/>
                <w:b w:val="0"/>
                <w:sz w:val="17"/>
              </w:rPr>
              <w:t>Frontend React/Vite</w:t>
            </w:r>
          </w:p>
        </w:tc>
        <w:tc>
          <w:tcPr>
            <w:tcW w:type="dxa" w:w="2484"/>
            <w:vAlign w:val="center"/>
          </w:tcPr>
          <w:p>
            <w:pPr>
              <w:spacing w:after="40"/>
            </w:pPr>
            <w:r/>
            <w:r>
              <w:rPr>
                <w:rFonts w:ascii="Arial" w:hAnsi="Arial"/>
                <w:b w:val="0"/>
                <w:sz w:val="17"/>
              </w:rPr>
              <w:t>Entrega la aplicación web estática al navegador.</w:t>
            </w:r>
          </w:p>
        </w:tc>
      </w:tr>
      <w:tr>
        <w:tc>
          <w:tcPr>
            <w:tcW w:type="dxa" w:w="2484"/>
            <w:vAlign w:val="center"/>
          </w:tcPr>
          <w:p>
            <w:pPr>
              <w:spacing w:after="40"/>
            </w:pPr>
            <w:r/>
            <w:r>
              <w:rPr>
                <w:rFonts w:ascii="Arial" w:hAnsi="Arial"/>
                <w:b w:val="0"/>
                <w:sz w:val="17"/>
              </w:rPr>
              <w:t>L3</w:t>
            </w:r>
          </w:p>
        </w:tc>
        <w:tc>
          <w:tcPr>
            <w:tcW w:type="dxa" w:w="2484"/>
            <w:vAlign w:val="center"/>
          </w:tcPr>
          <w:p>
            <w:pPr>
              <w:spacing w:after="40"/>
            </w:pPr>
            <w:r/>
            <w:r>
              <w:rPr>
                <w:rFonts w:ascii="Arial" w:hAnsi="Arial"/>
                <w:b w:val="0"/>
                <w:sz w:val="17"/>
              </w:rPr>
              <w:t>192.168.10.13, puertos 3001/3002</w:t>
            </w:r>
          </w:p>
        </w:tc>
        <w:tc>
          <w:tcPr>
            <w:tcW w:type="dxa" w:w="2484"/>
            <w:vAlign w:val="center"/>
          </w:tcPr>
          <w:p>
            <w:pPr>
              <w:spacing w:after="40"/>
            </w:pPr>
            <w:r/>
            <w:r>
              <w:rPr>
                <w:rFonts w:ascii="Arial" w:hAnsi="Arial"/>
                <w:b w:val="0"/>
                <w:sz w:val="17"/>
              </w:rPr>
              <w:t>Backend NestJS ×2</w:t>
            </w:r>
          </w:p>
        </w:tc>
        <w:tc>
          <w:tcPr>
            <w:tcW w:type="dxa" w:w="2484"/>
            <w:vAlign w:val="center"/>
          </w:tcPr>
          <w:p>
            <w:pPr>
              <w:spacing w:after="40"/>
            </w:pPr>
            <w:r/>
            <w:r>
              <w:rPr>
                <w:rFonts w:ascii="Arial" w:hAnsi="Arial"/>
                <w:b w:val="0"/>
                <w:sz w:val="17"/>
              </w:rPr>
              <w:t>Implementa la API REST y la lógica de negocio.</w:t>
            </w:r>
          </w:p>
        </w:tc>
      </w:tr>
      <w:tr>
        <w:tc>
          <w:tcPr>
            <w:tcW w:type="dxa" w:w="2484"/>
            <w:vAlign w:val="center"/>
          </w:tcPr>
          <w:p>
            <w:pPr>
              <w:spacing w:after="40"/>
            </w:pPr>
            <w:r/>
            <w:r>
              <w:rPr>
                <w:rFonts w:ascii="Arial" w:hAnsi="Arial"/>
                <w:b w:val="0"/>
                <w:sz w:val="17"/>
              </w:rPr>
              <w:t>L4</w:t>
            </w:r>
          </w:p>
        </w:tc>
        <w:tc>
          <w:tcPr>
            <w:tcW w:type="dxa" w:w="2484"/>
            <w:vAlign w:val="center"/>
          </w:tcPr>
          <w:p>
            <w:pPr>
              <w:spacing w:after="40"/>
            </w:pPr>
            <w:r/>
            <w:r>
              <w:rPr>
                <w:rFonts w:ascii="Arial" w:hAnsi="Arial"/>
                <w:b w:val="0"/>
                <w:sz w:val="17"/>
              </w:rPr>
              <w:t>192.168.10.14</w:t>
            </w:r>
          </w:p>
        </w:tc>
        <w:tc>
          <w:tcPr>
            <w:tcW w:type="dxa" w:w="2484"/>
            <w:vAlign w:val="center"/>
          </w:tcPr>
          <w:p>
            <w:pPr>
              <w:spacing w:after="40"/>
            </w:pPr>
            <w:r/>
            <w:r>
              <w:rPr>
                <w:rFonts w:ascii="Arial" w:hAnsi="Arial"/>
                <w:b w:val="0"/>
                <w:sz w:val="17"/>
              </w:rPr>
              <w:t>PostgreSQL</w:t>
            </w:r>
          </w:p>
        </w:tc>
        <w:tc>
          <w:tcPr>
            <w:tcW w:type="dxa" w:w="2484"/>
            <w:vAlign w:val="center"/>
          </w:tcPr>
          <w:p>
            <w:pPr>
              <w:spacing w:after="40"/>
            </w:pPr>
            <w:r/>
            <w:r>
              <w:rPr>
                <w:rFonts w:ascii="Arial" w:hAnsi="Arial"/>
                <w:b w:val="0"/>
                <w:sz w:val="17"/>
              </w:rPr>
              <w:t>Persiste los datos del dominio.</w:t>
            </w:r>
          </w:p>
        </w:tc>
      </w:tr>
      <w:tr>
        <w:tc>
          <w:tcPr>
            <w:tcW w:type="dxa" w:w="2484"/>
            <w:vAlign w:val="center"/>
          </w:tcPr>
          <w:p>
            <w:pPr>
              <w:spacing w:after="40"/>
            </w:pPr>
            <w:r/>
            <w:r>
              <w:rPr>
                <w:rFonts w:ascii="Arial" w:hAnsi="Arial"/>
                <w:b w:val="0"/>
                <w:sz w:val="17"/>
              </w:rPr>
              <w:t>L5</w:t>
            </w:r>
          </w:p>
        </w:tc>
        <w:tc>
          <w:tcPr>
            <w:tcW w:type="dxa" w:w="2484"/>
            <w:vAlign w:val="center"/>
          </w:tcPr>
          <w:p>
            <w:pPr>
              <w:spacing w:after="40"/>
            </w:pPr>
            <w:r/>
            <w:r>
              <w:rPr>
                <w:rFonts w:ascii="Arial" w:hAnsi="Arial"/>
                <w:b w:val="0"/>
                <w:sz w:val="17"/>
              </w:rPr>
              <w:t>192.168.10.15</w:t>
            </w:r>
          </w:p>
        </w:tc>
        <w:tc>
          <w:tcPr>
            <w:tcW w:type="dxa" w:w="2484"/>
            <w:vAlign w:val="center"/>
          </w:tcPr>
          <w:p>
            <w:pPr>
              <w:spacing w:after="40"/>
            </w:pPr>
            <w:r/>
            <w:r>
              <w:rPr>
                <w:rFonts w:ascii="Arial" w:hAnsi="Arial"/>
                <w:b w:val="0"/>
                <w:sz w:val="17"/>
              </w:rPr>
              <w:t>Servidor de archivos</w:t>
            </w:r>
          </w:p>
        </w:tc>
        <w:tc>
          <w:tcPr>
            <w:tcW w:type="dxa" w:w="2484"/>
            <w:vAlign w:val="center"/>
          </w:tcPr>
          <w:p>
            <w:pPr>
              <w:spacing w:after="40"/>
            </w:pPr>
            <w:r/>
            <w:r>
              <w:rPr>
                <w:rFonts w:ascii="Arial" w:hAnsi="Arial"/>
                <w:b w:val="0"/>
                <w:sz w:val="17"/>
              </w:rPr>
              <w:t>Almacena y sirve archivos binarios.</w:t>
            </w:r>
          </w:p>
        </w:tc>
      </w:tr>
    </w:tbl>
    <w:p>
      <w:pPr>
        <w:pStyle w:val="Heading2"/>
      </w:pPr>
      <w:r>
        <w:t>3.1. L1 — NGINX / Load Balancer</w:t>
      </w:r>
    </w:p>
    <w:p>
      <w:r>
        <w:t>Dirección: 192.168.10.11</w:t>
      </w:r>
    </w:p>
    <w:p>
      <w:r>
        <w:t>L1 es el único punto de entrada del sistema. Recibe las peticiones del navegador o de la aplicación cliente, inspecciona la ruta solicitada y la reenvía al componente correspondiente. No ejecuta reglas de negocio ni consulta directamente la base de datos.</w:t>
      </w:r>
    </w:p>
    <w:p>
      <w:r>
        <w:t>Según la ruta, puede dirigir el tráfico de la siguiente manera:</w:t>
      </w:r>
    </w:p>
    <w:p>
      <w:pPr>
        <w:pStyle w:val="ListBullet"/>
      </w:pPr>
      <w:r>
        <w:t>/ hacia L2, para entregar el frontend.</w:t>
      </w:r>
    </w:p>
    <w:p>
      <w:pPr>
        <w:pStyle w:val="ListBullet"/>
      </w:pPr>
      <w:r>
        <w:t>/api/ hacia L3, para consumir la API.</w:t>
      </w:r>
    </w:p>
    <w:p>
      <w:pPr>
        <w:pStyle w:val="ListBullet"/>
      </w:pPr>
      <w:r>
        <w:t>/files/ hacia L5, cuando está habilitado el enrutamiento directo de archivos.</w:t>
      </w:r>
    </w:p>
    <w:p>
      <w:pPr>
        <w:pStyle w:val="ListBullet"/>
      </w:pPr>
      <w:r>
        <w:t>/health hacia el endpoint de salud correspondiente.</w:t>
      </w:r>
    </w:p>
    <w:p>
      <w:r>
        <w:t>El flujo es síncrono: NGINX recibe la solicitud, la reenvía y espera la respuesta del destino para devolverla al cliente. El usuario no necesita conocer qué instancia backend procesó la petición.</w:t>
      </w:r>
    </w:p>
    <w:p>
      <w:pPr>
        <w:pStyle w:val="Heading2"/>
      </w:pPr>
      <w:r>
        <w:t>3.2. L2 — Frontend web</w:t>
      </w:r>
    </w:p>
    <w:p>
      <w:r>
        <w:t>Dirección: 192.168.10.12</w:t>
      </w:r>
    </w:p>
    <w:p>
      <w:r>
        <w:t>L2 aloja el build estático de la aplicación desarrollada con React/Vite. Entrega al navegador los recursos necesarios para ejecutar la interfaz. Una vez cargada, el JavaScript del cliente realiza peticiones fetch o axios para consultar o modificar información mediante la API.</w:t>
      </w:r>
    </w:p>
    <w:p>
      <w:r>
        <w:t>El frontend consume la API a través de L1, por ejemplo mediante http://192.168.10.11/api/.... No debe conectarse directamente a 192.168.10.13 ni a PostgreSQL. De esta manera, el cliente utiliza un punto de acceso uniforme y no queda acoplado a una instancia específica.</w:t>
      </w:r>
    </w:p>
    <w:p>
      <w:pPr>
        <w:pStyle w:val="Heading2"/>
      </w:pPr>
      <w:r>
        <w:t>3.3. L3 — Backend NestJS con dos instancias</w:t>
      </w:r>
    </w:p>
    <w:p>
      <w:r>
        <w:t>Dirección: 192.168.10.13; instancias en los puertos 3001 y 3002.</w:t>
      </w:r>
    </w:p>
    <w:p>
      <w:r>
        <w:t>L3 concentra la lógica de negocio y expone una API REST. Se ejecutan dos instancias equivalentes, backend-1 y backend-2, que reciben solicitudes provenientes del balanceador.</w:t>
      </w:r>
    </w:p>
    <w:p>
      <w:r>
        <w:t>Los diez módulos de dominio indicados son:</w:t>
      </w:r>
    </w:p>
    <w:p>
      <w:pPr>
        <w:pStyle w:val="ListBullet"/>
      </w:pPr>
      <w:r>
        <w:t>auth</w:t>
      </w:r>
    </w:p>
    <w:p>
      <w:pPr>
        <w:pStyle w:val="ListBullet"/>
      </w:pPr>
      <w:r>
        <w:t>users</w:t>
      </w:r>
    </w:p>
    <w:p>
      <w:pPr>
        <w:pStyle w:val="ListBullet"/>
      </w:pPr>
      <w:r>
        <w:t>products</w:t>
      </w:r>
    </w:p>
    <w:p>
      <w:pPr>
        <w:pStyle w:val="ListBullet"/>
      </w:pPr>
      <w:r>
        <w:t>catalog</w:t>
      </w:r>
    </w:p>
    <w:p>
      <w:pPr>
        <w:pStyle w:val="ListBullet"/>
      </w:pPr>
      <w:r>
        <w:t>orders</w:t>
      </w:r>
    </w:p>
    <w:p>
      <w:pPr>
        <w:pStyle w:val="ListBullet"/>
      </w:pPr>
      <w:r>
        <w:t>payments</w:t>
      </w:r>
    </w:p>
    <w:p>
      <w:pPr>
        <w:pStyle w:val="ListBullet"/>
      </w:pPr>
      <w:r>
        <w:t>files</w:t>
      </w:r>
    </w:p>
    <w:p>
      <w:pPr>
        <w:pStyle w:val="ListBullet"/>
      </w:pPr>
      <w:r>
        <w:t>messages</w:t>
      </w:r>
    </w:p>
    <w:p>
      <w:pPr>
        <w:pStyle w:val="ListBullet"/>
      </w:pPr>
      <w:r>
        <w:t>notifications</w:t>
      </w:r>
    </w:p>
    <w:p>
      <w:pPr>
        <w:pStyle w:val="ListBullet"/>
      </w:pPr>
      <w:r>
        <w:t>health</w:t>
      </w:r>
    </w:p>
    <w:p>
      <w:r>
        <w:t>En el flujo habitual, la solicitud llega al backend y atraviesa los controles configurados. ValidationPipe valida los DTO; los guards pueden comprobar el JWT y los roles. Luego, el servicio ejecuta la regla de negocio y el repositorio consulta o modifica la base de datos. Si la operación requiere archivos, el backend se comunica con L5. Finalmente, prepara la respuesta y la devuelve a L1.</w:t>
      </w:r>
    </w:p>
    <w:p>
      <w:r>
        <w:t>Las dos instancias no se comunican directamente entre sí. Se describen como stateless: no mantienen un estado de sesión que deban sincronizar entre ellas. Los datos compartidos viven en L4 y los archivos en L5. Esto permite que L1 envíe solicitudes a cualquiera de las instancias sin que estas tengan que intercambiar información directamente.</w:t>
      </w:r>
    </w:p>
    <w:p>
      <w:pPr>
        <w:pStyle w:val="Heading2"/>
      </w:pPr>
      <w:r>
        <w:t>3.4. L4 — PostgreSQL</w:t>
      </w:r>
    </w:p>
    <w:p>
      <w:r>
        <w:t>Dirección: 192.168.10.14</w:t>
      </w:r>
    </w:p>
    <w:p>
      <w:r>
        <w:t>L4 es el componente de persistencia. Almacena información del dominio, como usuarios, productos, pedidos, pagos, mensajes, notificaciones y metadatos de archivos. Las instancias backend se conectan mediante un driver de acceso a datos, como TypeORM o Prisma, y ejecutan consultas o transacciones.</w:t>
      </w:r>
    </w:p>
    <w:p>
      <w:r>
        <w:t>La comunicación L3–L4 es síncrona: el backend envía una consulta y espera el resultado. Según el diseño descrito, PostgreSQL solo acepta conexiones desde L3; L1, L2 y el cliente no se conectan directamente.</w:t>
      </w:r>
    </w:p>
    <w:p>
      <w:pPr>
        <w:pStyle w:val="Heading2"/>
      </w:pPr>
      <w:r>
        <w:t>3.5. L5 — Servidor de archivos</w:t>
      </w:r>
    </w:p>
    <w:p>
      <w:r>
        <w:t>Dirección: 192.168.10.15</w:t>
      </w:r>
    </w:p>
    <w:p>
      <w:r>
        <w:t>L5 almacena y sirve archivos binarios, por ejemplo fotografías asociadas a productos o comprobantes de pago. El backend puede recibir una carga multipart, reenviar el archivo al servidor de almacenamiento y obtener una clave (storage_key) o una URL.</w:t>
      </w:r>
    </w:p>
    <w:p>
      <w:r>
        <w:t>Después de almacenar el archivo, el backend puede registrar en L4 los metadatos que permiten relacionarlo con el objeto del dominio. La respuesta al cliente se construye desde L3. También se contempla que L1 enrute /files/ directamente hacia L5; esto debe distinguirse del flujo de carga autenticada mediado por el backend.</w:t>
      </w:r>
    </w:p>
    <w:p>
      <w:pPr>
        <w:pStyle w:val="Heading1"/>
      </w:pPr>
      <w:r>
        <w:t>4. Arquitectura lógica: módulos de dominio</w:t>
      </w:r>
    </w:p>
    <w:p>
      <w:r>
        <w:t>La arquitectura lógica organiza las capacidades de la aplicación en módulos. Estos módulos se ejecutan dentro del backend L3; no son nodos físicos independientes.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rFonts w:ascii="Arial" w:hAnsi="Arial"/>
                <w:b/>
                <w:color w:val="FFFFFF"/>
                <w:sz w:val="17"/>
              </w:rPr>
              <w:t>Módulo</w:t>
            </w:r>
          </w:p>
        </w:tc>
        <w:tc>
          <w:tcPr>
            <w:tcW w:type="dxa" w:w="4968"/>
            <w:vAlign w:val="center"/>
            <w:shd w:fill="17365D"/>
          </w:tcPr>
          <w:p>
            <w:pPr>
              <w:spacing w:after="40"/>
            </w:pPr>
            <w:r/>
            <w:r>
              <w:rPr>
                <w:rFonts w:ascii="Arial" w:hAnsi="Arial"/>
                <w:b/>
                <w:color w:val="FFFFFF"/>
                <w:sz w:val="17"/>
              </w:rPr>
              <w:t>Función asociada al dominio</w:t>
            </w:r>
          </w:p>
        </w:tc>
      </w:tr>
      <w:tr>
        <w:tc>
          <w:tcPr>
            <w:tcW w:type="dxa" w:w="4968"/>
            <w:vAlign w:val="center"/>
          </w:tcPr>
          <w:p>
            <w:pPr>
              <w:spacing w:after="40"/>
            </w:pPr>
            <w:r/>
            <w:r>
              <w:rPr>
                <w:rFonts w:ascii="Arial" w:hAnsi="Arial"/>
                <w:b w:val="0"/>
                <w:sz w:val="17"/>
              </w:rPr>
              <w:t>auth</w:t>
            </w:r>
          </w:p>
        </w:tc>
        <w:tc>
          <w:tcPr>
            <w:tcW w:type="dxa" w:w="4968"/>
            <w:vAlign w:val="center"/>
          </w:tcPr>
          <w:p>
            <w:pPr>
              <w:spacing w:after="40"/>
            </w:pPr>
            <w:r/>
            <w:r>
              <w:rPr>
                <w:rFonts w:ascii="Arial" w:hAnsi="Arial"/>
                <w:b w:val="0"/>
                <w:sz w:val="17"/>
              </w:rPr>
              <w:t>Autenticación y gestión del acceso.</w:t>
            </w:r>
          </w:p>
        </w:tc>
      </w:tr>
      <w:tr>
        <w:tc>
          <w:tcPr>
            <w:tcW w:type="dxa" w:w="4968"/>
            <w:vAlign w:val="center"/>
          </w:tcPr>
          <w:p>
            <w:pPr>
              <w:spacing w:after="40"/>
            </w:pPr>
            <w:r/>
            <w:r>
              <w:rPr>
                <w:rFonts w:ascii="Arial" w:hAnsi="Arial"/>
                <w:b w:val="0"/>
                <w:sz w:val="17"/>
              </w:rPr>
              <w:t>users</w:t>
            </w:r>
          </w:p>
        </w:tc>
        <w:tc>
          <w:tcPr>
            <w:tcW w:type="dxa" w:w="4968"/>
            <w:vAlign w:val="center"/>
          </w:tcPr>
          <w:p>
            <w:pPr>
              <w:spacing w:after="40"/>
            </w:pPr>
            <w:r/>
            <w:r>
              <w:rPr>
                <w:rFonts w:ascii="Arial" w:hAnsi="Arial"/>
                <w:b w:val="0"/>
                <w:sz w:val="17"/>
              </w:rPr>
              <w:t>Operaciones relacionadas con usuarios.</w:t>
            </w:r>
          </w:p>
        </w:tc>
      </w:tr>
      <w:tr>
        <w:tc>
          <w:tcPr>
            <w:tcW w:type="dxa" w:w="4968"/>
            <w:vAlign w:val="center"/>
          </w:tcPr>
          <w:p>
            <w:pPr>
              <w:spacing w:after="40"/>
            </w:pPr>
            <w:r/>
            <w:r>
              <w:rPr>
                <w:rFonts w:ascii="Arial" w:hAnsi="Arial"/>
                <w:b w:val="0"/>
                <w:sz w:val="17"/>
              </w:rPr>
              <w:t>products</w:t>
            </w:r>
          </w:p>
        </w:tc>
        <w:tc>
          <w:tcPr>
            <w:tcW w:type="dxa" w:w="4968"/>
            <w:vAlign w:val="center"/>
          </w:tcPr>
          <w:p>
            <w:pPr>
              <w:spacing w:after="40"/>
            </w:pPr>
            <w:r/>
            <w:r>
              <w:rPr>
                <w:rFonts w:ascii="Arial" w:hAnsi="Arial"/>
                <w:b w:val="0"/>
                <w:sz w:val="17"/>
              </w:rPr>
              <w:t>Gestión de productos.</w:t>
            </w:r>
          </w:p>
        </w:tc>
      </w:tr>
      <w:tr>
        <w:tc>
          <w:tcPr>
            <w:tcW w:type="dxa" w:w="4968"/>
            <w:vAlign w:val="center"/>
          </w:tcPr>
          <w:p>
            <w:pPr>
              <w:spacing w:after="40"/>
            </w:pPr>
            <w:r/>
            <w:r>
              <w:rPr>
                <w:rFonts w:ascii="Arial" w:hAnsi="Arial"/>
                <w:b w:val="0"/>
                <w:sz w:val="17"/>
              </w:rPr>
              <w:t>catalog</w:t>
            </w:r>
          </w:p>
        </w:tc>
        <w:tc>
          <w:tcPr>
            <w:tcW w:type="dxa" w:w="4968"/>
            <w:vAlign w:val="center"/>
          </w:tcPr>
          <w:p>
            <w:pPr>
              <w:spacing w:after="40"/>
            </w:pPr>
            <w:r/>
            <w:r>
              <w:rPr>
                <w:rFonts w:ascii="Arial" w:hAnsi="Arial"/>
                <w:b w:val="0"/>
                <w:sz w:val="17"/>
              </w:rPr>
              <w:t>Consulta y presentación del catálogo.</w:t>
            </w:r>
          </w:p>
        </w:tc>
      </w:tr>
      <w:tr>
        <w:tc>
          <w:tcPr>
            <w:tcW w:type="dxa" w:w="4968"/>
            <w:vAlign w:val="center"/>
          </w:tcPr>
          <w:p>
            <w:pPr>
              <w:spacing w:after="40"/>
            </w:pPr>
            <w:r/>
            <w:r>
              <w:rPr>
                <w:rFonts w:ascii="Arial" w:hAnsi="Arial"/>
                <w:b w:val="0"/>
                <w:sz w:val="17"/>
              </w:rPr>
              <w:t>orders</w:t>
            </w:r>
          </w:p>
        </w:tc>
        <w:tc>
          <w:tcPr>
            <w:tcW w:type="dxa" w:w="4968"/>
            <w:vAlign w:val="center"/>
          </w:tcPr>
          <w:p>
            <w:pPr>
              <w:spacing w:after="40"/>
            </w:pPr>
            <w:r/>
            <w:r>
              <w:rPr>
                <w:rFonts w:ascii="Arial" w:hAnsi="Arial"/>
                <w:b w:val="0"/>
                <w:sz w:val="17"/>
              </w:rPr>
              <w:t>Gestión de pedidos.</w:t>
            </w:r>
          </w:p>
        </w:tc>
      </w:tr>
      <w:tr>
        <w:tc>
          <w:tcPr>
            <w:tcW w:type="dxa" w:w="4968"/>
            <w:vAlign w:val="center"/>
          </w:tcPr>
          <w:p>
            <w:pPr>
              <w:spacing w:after="40"/>
            </w:pPr>
            <w:r/>
            <w:r>
              <w:rPr>
                <w:rFonts w:ascii="Arial" w:hAnsi="Arial"/>
                <w:b w:val="0"/>
                <w:sz w:val="17"/>
              </w:rPr>
              <w:t>payments</w:t>
            </w:r>
          </w:p>
        </w:tc>
        <w:tc>
          <w:tcPr>
            <w:tcW w:type="dxa" w:w="4968"/>
            <w:vAlign w:val="center"/>
          </w:tcPr>
          <w:p>
            <w:pPr>
              <w:spacing w:after="40"/>
            </w:pPr>
            <w:r/>
            <w:r>
              <w:rPr>
                <w:rFonts w:ascii="Arial" w:hAnsi="Arial"/>
                <w:b w:val="0"/>
                <w:sz w:val="17"/>
              </w:rPr>
              <w:t>Procesamiento de operaciones de pago.</w:t>
            </w:r>
          </w:p>
        </w:tc>
      </w:tr>
      <w:tr>
        <w:tc>
          <w:tcPr>
            <w:tcW w:type="dxa" w:w="4968"/>
            <w:vAlign w:val="center"/>
          </w:tcPr>
          <w:p>
            <w:pPr>
              <w:spacing w:after="40"/>
            </w:pPr>
            <w:r/>
            <w:r>
              <w:rPr>
                <w:rFonts w:ascii="Arial" w:hAnsi="Arial"/>
                <w:b w:val="0"/>
                <w:sz w:val="17"/>
              </w:rPr>
              <w:t>files</w:t>
            </w:r>
          </w:p>
        </w:tc>
        <w:tc>
          <w:tcPr>
            <w:tcW w:type="dxa" w:w="4968"/>
            <w:vAlign w:val="center"/>
          </w:tcPr>
          <w:p>
            <w:pPr>
              <w:spacing w:after="40"/>
            </w:pPr>
            <w:r/>
            <w:r>
              <w:rPr>
                <w:rFonts w:ascii="Arial" w:hAnsi="Arial"/>
                <w:b w:val="0"/>
                <w:sz w:val="17"/>
              </w:rPr>
              <w:t>Operaciones relacionadas con archivos.</w:t>
            </w:r>
          </w:p>
        </w:tc>
      </w:tr>
      <w:tr>
        <w:tc>
          <w:tcPr>
            <w:tcW w:type="dxa" w:w="4968"/>
            <w:vAlign w:val="center"/>
          </w:tcPr>
          <w:p>
            <w:pPr>
              <w:spacing w:after="40"/>
            </w:pPr>
            <w:r/>
            <w:r>
              <w:rPr>
                <w:rFonts w:ascii="Arial" w:hAnsi="Arial"/>
                <w:b w:val="0"/>
                <w:sz w:val="17"/>
              </w:rPr>
              <w:t>messages</w:t>
            </w:r>
          </w:p>
        </w:tc>
        <w:tc>
          <w:tcPr>
            <w:tcW w:type="dxa" w:w="4968"/>
            <w:vAlign w:val="center"/>
          </w:tcPr>
          <w:p>
            <w:pPr>
              <w:spacing w:after="40"/>
            </w:pPr>
            <w:r/>
            <w:r>
              <w:rPr>
                <w:rFonts w:ascii="Arial" w:hAnsi="Arial"/>
                <w:b w:val="0"/>
                <w:sz w:val="17"/>
              </w:rPr>
              <w:t>Gestión de mensajes.</w:t>
            </w:r>
          </w:p>
        </w:tc>
      </w:tr>
      <w:tr>
        <w:tc>
          <w:tcPr>
            <w:tcW w:type="dxa" w:w="4968"/>
            <w:vAlign w:val="center"/>
          </w:tcPr>
          <w:p>
            <w:pPr>
              <w:spacing w:after="40"/>
            </w:pPr>
            <w:r/>
            <w:r>
              <w:rPr>
                <w:rFonts w:ascii="Arial" w:hAnsi="Arial"/>
                <w:b w:val="0"/>
                <w:sz w:val="17"/>
              </w:rPr>
              <w:t>notifications</w:t>
            </w:r>
          </w:p>
        </w:tc>
        <w:tc>
          <w:tcPr>
            <w:tcW w:type="dxa" w:w="4968"/>
            <w:vAlign w:val="center"/>
          </w:tcPr>
          <w:p>
            <w:pPr>
              <w:spacing w:after="40"/>
            </w:pPr>
            <w:r/>
            <w:r>
              <w:rPr>
                <w:rFonts w:ascii="Arial" w:hAnsi="Arial"/>
                <w:b w:val="0"/>
                <w:sz w:val="17"/>
              </w:rPr>
              <w:t>Gestión de notificaciones.</w:t>
            </w:r>
          </w:p>
        </w:tc>
      </w:tr>
      <w:tr>
        <w:tc>
          <w:tcPr>
            <w:tcW w:type="dxa" w:w="4968"/>
            <w:vAlign w:val="center"/>
          </w:tcPr>
          <w:p>
            <w:pPr>
              <w:spacing w:after="40"/>
            </w:pPr>
            <w:r/>
            <w:r>
              <w:rPr>
                <w:rFonts w:ascii="Arial" w:hAnsi="Arial"/>
                <w:b w:val="0"/>
                <w:sz w:val="17"/>
              </w:rPr>
              <w:t>health</w:t>
            </w:r>
          </w:p>
        </w:tc>
        <w:tc>
          <w:tcPr>
            <w:tcW w:type="dxa" w:w="4968"/>
            <w:vAlign w:val="center"/>
          </w:tcPr>
          <w:p>
            <w:pPr>
              <w:spacing w:after="40"/>
            </w:pPr>
            <w:r/>
            <w:r>
              <w:rPr>
                <w:rFonts w:ascii="Arial" w:hAnsi="Arial"/>
                <w:b w:val="0"/>
                <w:sz w:val="17"/>
              </w:rPr>
              <w:t>Comprobación del estado del servicio.</w:t>
            </w:r>
          </w:p>
        </w:tc>
      </w:tr>
    </w:tbl>
    <w:p>
      <w:r>
        <w:t>Estas funciones son una descripción general derivada del nombre de cada módulo. El comportamiento exacto depende de su implementación en controladores, servicios y repositorios.</w:t>
      </w:r>
    </w:p>
    <w:p>
      <w:pPr>
        <w:pStyle w:val="Heading1"/>
      </w:pPr>
      <w:r>
        <w:t>5. Comunicación entre los nodos</w:t>
      </w:r>
    </w:p>
    <w:p>
      <w:r>
        <w:t>La comunicación se organiza por capas: el cliente llega a L1; L1 entrega el frontend desde L2 o reenvía las solicitudes de API a L3. El backend consulta L4 para persistencia y L5 para operaciones con archivos.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rial" w:hAnsi="Arial"/>
                <w:b/>
                <w:color w:val="FFFFFF"/>
                <w:sz w:val="17"/>
              </w:rPr>
              <w:t>Origen → destino</w:t>
            </w:r>
          </w:p>
        </w:tc>
        <w:tc>
          <w:tcPr>
            <w:tcW w:type="dxa" w:w="2484"/>
            <w:vAlign w:val="center"/>
            <w:shd w:fill="17365D"/>
          </w:tcPr>
          <w:p>
            <w:pPr>
              <w:spacing w:after="40"/>
            </w:pPr>
            <w:r/>
            <w:r>
              <w:rPr>
                <w:rFonts w:ascii="Arial" w:hAnsi="Arial"/>
                <w:b/>
                <w:color w:val="FFFFFF"/>
                <w:sz w:val="17"/>
              </w:rPr>
              <w:t>Protocolo / mecanismo</w:t>
            </w:r>
          </w:p>
        </w:tc>
        <w:tc>
          <w:tcPr>
            <w:tcW w:type="dxa" w:w="2484"/>
            <w:vAlign w:val="center"/>
            <w:shd w:fill="17365D"/>
          </w:tcPr>
          <w:p>
            <w:pPr>
              <w:spacing w:after="40"/>
            </w:pPr>
            <w:r/>
            <w:r>
              <w:rPr>
                <w:rFonts w:ascii="Arial" w:hAnsi="Arial"/>
                <w:b/>
                <w:color w:val="FFFFFF"/>
                <w:sz w:val="17"/>
              </w:rPr>
              <w:t>Interacción</w:t>
            </w:r>
          </w:p>
        </w:tc>
        <w:tc>
          <w:tcPr>
            <w:tcW w:type="dxa" w:w="2484"/>
            <w:vAlign w:val="center"/>
            <w:shd w:fill="17365D"/>
          </w:tcPr>
          <w:p>
            <w:pPr>
              <w:spacing w:after="40"/>
            </w:pPr>
            <w:r/>
            <w:r>
              <w:rPr>
                <w:rFonts w:ascii="Arial" w:hAnsi="Arial"/>
                <w:b/>
                <w:color w:val="FFFFFF"/>
                <w:sz w:val="17"/>
              </w:rPr>
              <w:t>Propósito</w:t>
            </w:r>
          </w:p>
        </w:tc>
      </w:tr>
      <w:tr>
        <w:tc>
          <w:tcPr>
            <w:tcW w:type="dxa" w:w="2484"/>
            <w:vAlign w:val="center"/>
          </w:tcPr>
          <w:p>
            <w:pPr>
              <w:spacing w:after="40"/>
            </w:pPr>
            <w:r/>
            <w:r>
              <w:rPr>
                <w:rFonts w:ascii="Arial" w:hAnsi="Arial"/>
                <w:b w:val="0"/>
                <w:sz w:val="17"/>
              </w:rPr>
              <w:t>Cliente ↔ L1</w:t>
            </w:r>
          </w:p>
        </w:tc>
        <w:tc>
          <w:tcPr>
            <w:tcW w:type="dxa" w:w="2484"/>
            <w:vAlign w:val="center"/>
          </w:tcPr>
          <w:p>
            <w:pPr>
              <w:spacing w:after="40"/>
            </w:pPr>
            <w:r/>
            <w:r>
              <w:rPr>
                <w:rFonts w:ascii="Arial" w:hAnsi="Arial"/>
                <w:b w:val="0"/>
                <w:sz w:val="17"/>
              </w:rPr>
              <w:t>HTTP/HTTPS</w:t>
            </w:r>
          </w:p>
        </w:tc>
        <w:tc>
          <w:tcPr>
            <w:tcW w:type="dxa" w:w="2484"/>
            <w:vAlign w:val="center"/>
          </w:tcPr>
          <w:p>
            <w:pPr>
              <w:spacing w:after="40"/>
            </w:pPr>
            <w:r/>
            <w:r>
              <w:rPr>
                <w:rFonts w:ascii="Arial" w:hAnsi="Arial"/>
                <w:b w:val="0"/>
                <w:sz w:val="17"/>
              </w:rPr>
              <w:t>Petición-respuesta</w:t>
            </w:r>
          </w:p>
        </w:tc>
        <w:tc>
          <w:tcPr>
            <w:tcW w:type="dxa" w:w="2484"/>
            <w:vAlign w:val="center"/>
          </w:tcPr>
          <w:p>
            <w:pPr>
              <w:spacing w:after="40"/>
            </w:pPr>
            <w:r/>
            <w:r>
              <w:rPr>
                <w:rFonts w:ascii="Arial" w:hAnsi="Arial"/>
                <w:b w:val="0"/>
                <w:sz w:val="17"/>
              </w:rPr>
              <w:t>Entrada al sistema.</w:t>
            </w:r>
          </w:p>
        </w:tc>
      </w:tr>
      <w:tr>
        <w:tc>
          <w:tcPr>
            <w:tcW w:type="dxa" w:w="2484"/>
            <w:vAlign w:val="center"/>
          </w:tcPr>
          <w:p>
            <w:pPr>
              <w:spacing w:after="40"/>
            </w:pPr>
            <w:r/>
            <w:r>
              <w:rPr>
                <w:rFonts w:ascii="Arial" w:hAnsi="Arial"/>
                <w:b w:val="0"/>
                <w:sz w:val="17"/>
              </w:rPr>
              <w:t>L1 → L2</w:t>
            </w:r>
          </w:p>
        </w:tc>
        <w:tc>
          <w:tcPr>
            <w:tcW w:type="dxa" w:w="2484"/>
            <w:vAlign w:val="center"/>
          </w:tcPr>
          <w:p>
            <w:pPr>
              <w:spacing w:after="40"/>
            </w:pPr>
            <w:r/>
            <w:r>
              <w:rPr>
                <w:rFonts w:ascii="Arial" w:hAnsi="Arial"/>
                <w:b w:val="0"/>
                <w:sz w:val="17"/>
              </w:rPr>
              <w:t>Proxy HTTP</w:t>
            </w:r>
          </w:p>
        </w:tc>
        <w:tc>
          <w:tcPr>
            <w:tcW w:type="dxa" w:w="2484"/>
            <w:vAlign w:val="center"/>
          </w:tcPr>
          <w:p>
            <w:pPr>
              <w:spacing w:after="40"/>
            </w:pPr>
            <w:r/>
            <w:r>
              <w:rPr>
                <w:rFonts w:ascii="Arial" w:hAnsi="Arial"/>
                <w:b w:val="0"/>
                <w:sz w:val="17"/>
              </w:rPr>
              <w:t>Solicitud y respuesta</w:t>
            </w:r>
          </w:p>
        </w:tc>
        <w:tc>
          <w:tcPr>
            <w:tcW w:type="dxa" w:w="2484"/>
            <w:vAlign w:val="center"/>
          </w:tcPr>
          <w:p>
            <w:pPr>
              <w:spacing w:after="40"/>
            </w:pPr>
            <w:r/>
            <w:r>
              <w:rPr>
                <w:rFonts w:ascii="Arial" w:hAnsi="Arial"/>
                <w:b w:val="0"/>
                <w:sz w:val="17"/>
              </w:rPr>
              <w:t>Entrega de recursos frontend.</w:t>
            </w:r>
          </w:p>
        </w:tc>
      </w:tr>
      <w:tr>
        <w:tc>
          <w:tcPr>
            <w:tcW w:type="dxa" w:w="2484"/>
            <w:vAlign w:val="center"/>
          </w:tcPr>
          <w:p>
            <w:pPr>
              <w:spacing w:after="40"/>
            </w:pPr>
            <w:r/>
            <w:r>
              <w:rPr>
                <w:rFonts w:ascii="Arial" w:hAnsi="Arial"/>
                <w:b w:val="0"/>
                <w:sz w:val="17"/>
              </w:rPr>
              <w:t>L1 → L3</w:t>
            </w:r>
          </w:p>
        </w:tc>
        <w:tc>
          <w:tcPr>
            <w:tcW w:type="dxa" w:w="2484"/>
            <w:vAlign w:val="center"/>
          </w:tcPr>
          <w:p>
            <w:pPr>
              <w:spacing w:after="40"/>
            </w:pPr>
            <w:r/>
            <w:r>
              <w:rPr>
                <w:rFonts w:ascii="Arial" w:hAnsi="Arial"/>
                <w:b w:val="0"/>
                <w:sz w:val="17"/>
              </w:rPr>
              <w:t>Proxy HTTP</w:t>
            </w:r>
          </w:p>
        </w:tc>
        <w:tc>
          <w:tcPr>
            <w:tcW w:type="dxa" w:w="2484"/>
            <w:vAlign w:val="center"/>
          </w:tcPr>
          <w:p>
            <w:pPr>
              <w:spacing w:after="40"/>
            </w:pPr>
            <w:r/>
            <w:r>
              <w:rPr>
                <w:rFonts w:ascii="Arial" w:hAnsi="Arial"/>
                <w:b w:val="0"/>
                <w:sz w:val="17"/>
              </w:rPr>
              <w:t>Solicitud y respuesta</w:t>
            </w:r>
          </w:p>
        </w:tc>
        <w:tc>
          <w:tcPr>
            <w:tcW w:type="dxa" w:w="2484"/>
            <w:vAlign w:val="center"/>
          </w:tcPr>
          <w:p>
            <w:pPr>
              <w:spacing w:after="40"/>
            </w:pPr>
            <w:r/>
            <w:r>
              <w:rPr>
                <w:rFonts w:ascii="Arial" w:hAnsi="Arial"/>
                <w:b w:val="0"/>
                <w:sz w:val="17"/>
              </w:rPr>
              <w:t>Enrutamiento de llamadas API.</w:t>
            </w:r>
          </w:p>
        </w:tc>
      </w:tr>
      <w:tr>
        <w:tc>
          <w:tcPr>
            <w:tcW w:type="dxa" w:w="2484"/>
            <w:vAlign w:val="center"/>
          </w:tcPr>
          <w:p>
            <w:pPr>
              <w:spacing w:after="40"/>
            </w:pPr>
            <w:r/>
            <w:r>
              <w:rPr>
                <w:rFonts w:ascii="Arial" w:hAnsi="Arial"/>
                <w:b w:val="0"/>
                <w:sz w:val="17"/>
              </w:rPr>
              <w:t>L3 ↔ L4</w:t>
            </w:r>
          </w:p>
        </w:tc>
        <w:tc>
          <w:tcPr>
            <w:tcW w:type="dxa" w:w="2484"/>
            <w:vAlign w:val="center"/>
          </w:tcPr>
          <w:p>
            <w:pPr>
              <w:spacing w:after="40"/>
            </w:pPr>
            <w:r/>
            <w:r>
              <w:rPr>
                <w:rFonts w:ascii="Arial" w:hAnsi="Arial"/>
                <w:b w:val="0"/>
                <w:sz w:val="17"/>
              </w:rPr>
              <w:t>TCP / protocolo PostgreSQL</w:t>
            </w:r>
          </w:p>
        </w:tc>
        <w:tc>
          <w:tcPr>
            <w:tcW w:type="dxa" w:w="2484"/>
            <w:vAlign w:val="center"/>
          </w:tcPr>
          <w:p>
            <w:pPr>
              <w:spacing w:after="40"/>
            </w:pPr>
            <w:r/>
            <w:r>
              <w:rPr>
                <w:rFonts w:ascii="Arial" w:hAnsi="Arial"/>
                <w:b w:val="0"/>
                <w:sz w:val="17"/>
              </w:rPr>
              <w:t>Consulta-respuesta</w:t>
            </w:r>
          </w:p>
        </w:tc>
        <w:tc>
          <w:tcPr>
            <w:tcW w:type="dxa" w:w="2484"/>
            <w:vAlign w:val="center"/>
          </w:tcPr>
          <w:p>
            <w:pPr>
              <w:spacing w:after="40"/>
            </w:pPr>
            <w:r/>
            <w:r>
              <w:rPr>
                <w:rFonts w:ascii="Arial" w:hAnsi="Arial"/>
                <w:b w:val="0"/>
                <w:sz w:val="17"/>
              </w:rPr>
              <w:t>Lectura y escritura de datos.</w:t>
            </w:r>
          </w:p>
        </w:tc>
      </w:tr>
      <w:tr>
        <w:tc>
          <w:tcPr>
            <w:tcW w:type="dxa" w:w="2484"/>
            <w:vAlign w:val="center"/>
          </w:tcPr>
          <w:p>
            <w:pPr>
              <w:spacing w:after="40"/>
            </w:pPr>
            <w:r/>
            <w:r>
              <w:rPr>
                <w:rFonts w:ascii="Arial" w:hAnsi="Arial"/>
                <w:b w:val="0"/>
                <w:sz w:val="17"/>
              </w:rPr>
              <w:t>L3 ↔ L5</w:t>
            </w:r>
          </w:p>
        </w:tc>
        <w:tc>
          <w:tcPr>
            <w:tcW w:type="dxa" w:w="2484"/>
            <w:vAlign w:val="center"/>
          </w:tcPr>
          <w:p>
            <w:pPr>
              <w:spacing w:after="40"/>
            </w:pPr>
            <w:r/>
            <w:r>
              <w:rPr>
                <w:rFonts w:ascii="Arial" w:hAnsi="Arial"/>
                <w:b w:val="0"/>
                <w:sz w:val="17"/>
              </w:rPr>
              <w:t>HTTP / servicio de archivos</w:t>
            </w:r>
          </w:p>
        </w:tc>
        <w:tc>
          <w:tcPr>
            <w:tcW w:type="dxa" w:w="2484"/>
            <w:vAlign w:val="center"/>
          </w:tcPr>
          <w:p>
            <w:pPr>
              <w:spacing w:after="40"/>
            </w:pPr>
            <w:r/>
            <w:r>
              <w:rPr>
                <w:rFonts w:ascii="Arial" w:hAnsi="Arial"/>
                <w:b w:val="0"/>
                <w:sz w:val="17"/>
              </w:rPr>
              <w:t>Solicitud-respuesta</w:t>
            </w:r>
          </w:p>
        </w:tc>
        <w:tc>
          <w:tcPr>
            <w:tcW w:type="dxa" w:w="2484"/>
            <w:vAlign w:val="center"/>
          </w:tcPr>
          <w:p>
            <w:pPr>
              <w:spacing w:after="40"/>
            </w:pPr>
            <w:r/>
            <w:r>
              <w:rPr>
                <w:rFonts w:ascii="Arial" w:hAnsi="Arial"/>
                <w:b w:val="0"/>
                <w:sz w:val="17"/>
              </w:rPr>
              <w:t>Carga, consulta o descarga de archivos.</w:t>
            </w:r>
          </w:p>
        </w:tc>
      </w:tr>
      <w:tr>
        <w:tc>
          <w:tcPr>
            <w:tcW w:type="dxa" w:w="2484"/>
            <w:vAlign w:val="center"/>
          </w:tcPr>
          <w:p>
            <w:pPr>
              <w:spacing w:after="40"/>
            </w:pPr>
            <w:r/>
            <w:r>
              <w:rPr>
                <w:rFonts w:ascii="Arial" w:hAnsi="Arial"/>
                <w:b w:val="0"/>
                <w:sz w:val="17"/>
              </w:rPr>
              <w:t>L1 → L5</w:t>
            </w:r>
          </w:p>
        </w:tc>
        <w:tc>
          <w:tcPr>
            <w:tcW w:type="dxa" w:w="2484"/>
            <w:vAlign w:val="center"/>
          </w:tcPr>
          <w:p>
            <w:pPr>
              <w:spacing w:after="40"/>
            </w:pPr>
            <w:r/>
            <w:r>
              <w:rPr>
                <w:rFonts w:ascii="Arial" w:hAnsi="Arial"/>
                <w:b w:val="0"/>
                <w:sz w:val="17"/>
              </w:rPr>
              <w:t>Proxy HTTP, si /files/ está habilitado</w:t>
            </w:r>
          </w:p>
        </w:tc>
        <w:tc>
          <w:tcPr>
            <w:tcW w:type="dxa" w:w="2484"/>
            <w:vAlign w:val="center"/>
          </w:tcPr>
          <w:p>
            <w:pPr>
              <w:spacing w:after="40"/>
            </w:pPr>
            <w:r/>
            <w:r>
              <w:rPr>
                <w:rFonts w:ascii="Arial" w:hAnsi="Arial"/>
                <w:b w:val="0"/>
                <w:sz w:val="17"/>
              </w:rPr>
              <w:t>Solicitud-respuesta</w:t>
            </w:r>
          </w:p>
        </w:tc>
        <w:tc>
          <w:tcPr>
            <w:tcW w:type="dxa" w:w="2484"/>
            <w:vAlign w:val="center"/>
          </w:tcPr>
          <w:p>
            <w:pPr>
              <w:spacing w:after="40"/>
            </w:pPr>
            <w:r/>
            <w:r>
              <w:rPr>
                <w:rFonts w:ascii="Arial" w:hAnsi="Arial"/>
                <w:b w:val="0"/>
                <w:sz w:val="17"/>
              </w:rPr>
              <w:t>Enrutamiento de archivos.</w:t>
            </w:r>
          </w:p>
        </w:tc>
      </w:tr>
    </w:tbl>
    <w:p>
      <w:pPr>
        <w:pStyle w:val="Heading1"/>
      </w:pPr>
      <w:r>
        <w:t>6. Flujos operativos principales</w:t>
      </w:r>
    </w:p>
    <w:p>
      <w:pPr>
        <w:pStyle w:val="Heading2"/>
      </w:pPr>
      <w:r>
        <w:t>6.1. Carga inicial de la aplicación web</w:t>
      </w:r>
    </w:p>
    <w:p>
      <w:pPr>
        <w:pStyle w:val="ListNumber"/>
      </w:pPr>
      <w:r>
        <w:t>El usuario abre la dirección de la plataforma desde el navegador.</w:t>
      </w:r>
    </w:p>
    <w:p>
      <w:pPr>
        <w:pStyle w:val="ListNumber"/>
      </w:pPr>
      <w:r>
        <w:t>La solicitud llega a L1 (NGINX).</w:t>
      </w:r>
    </w:p>
    <w:p>
      <w:pPr>
        <w:pStyle w:val="ListNumber"/>
      </w:pPr>
      <w:r>
        <w:t>NGINX identifica la ruta raíz (/) y la reenvía a L2.</w:t>
      </w:r>
    </w:p>
    <w:p>
      <w:pPr>
        <w:pStyle w:val="ListNumber"/>
      </w:pPr>
      <w:r>
        <w:t>L2 devuelve los archivos estáticos del frontend.</w:t>
      </w:r>
    </w:p>
    <w:p>
      <w:pPr>
        <w:pStyle w:val="ListNumber"/>
      </w:pPr>
      <w:r>
        <w:t>El navegador descarga y ejecuta la aplicación.</w:t>
      </w:r>
    </w:p>
    <w:p>
      <w:r>
        <w:t>Resultado: el usuario visualiza la interfaz. Esta fase entrega recursos web y no implica necesariamente una consulta de negocio a la base de datos.</w:t>
      </w:r>
    </w:p>
    <w:p>
      <w:pPr>
        <w:pStyle w:val="Heading2"/>
      </w:pPr>
      <w:r>
        <w:t>6.2. Consulta de datos mediante la API</w:t>
      </w:r>
    </w:p>
    <w:p>
      <w:pPr>
        <w:pStyle w:val="ListNumber"/>
      </w:pPr>
      <w:r>
        <w:t>La aplicación ejecuta fetch o axios hacia una ruta /api/ usando la dirección de L1.</w:t>
      </w:r>
    </w:p>
    <w:p>
      <w:pPr>
        <w:pStyle w:val="ListNumber"/>
      </w:pPr>
      <w:r>
        <w:t>NGINX recibe la petición y la reenvía a una instancia de L3.</w:t>
      </w:r>
    </w:p>
    <w:p>
      <w:pPr>
        <w:pStyle w:val="ListNumber"/>
      </w:pPr>
      <w:r>
        <w:t>NestJS valida los datos de entrada y aplica los controles de autenticación y autorización correspondientes.</w:t>
      </w:r>
    </w:p>
    <w:p>
      <w:pPr>
        <w:pStyle w:val="ListNumber"/>
      </w:pPr>
      <w:r>
        <w:t>El servicio ejecuta la operación de negocio y accede al repositorio.</w:t>
      </w:r>
    </w:p>
    <w:p>
      <w:pPr>
        <w:pStyle w:val="ListNumber"/>
      </w:pPr>
      <w:r>
        <w:t>El repositorio consulta o actualiza PostgreSQL en L4.</w:t>
      </w:r>
    </w:p>
    <w:p>
      <w:pPr>
        <w:pStyle w:val="ListNumber"/>
      </w:pPr>
      <w:r>
        <w:t>L3 recibe el resultado, prepara la respuesta HTTP y la devuelve a L1.</w:t>
      </w:r>
    </w:p>
    <w:p>
      <w:pPr>
        <w:pStyle w:val="ListNumber"/>
      </w:pPr>
      <w:r>
        <w:t>L1 retorna la respuesta al cliente y el frontend actualiza la interfaz.</w:t>
      </w:r>
    </w:p>
    <w:p>
      <w:r>
        <w:t>Resultado: el cliente obtiene datos mediante una respuesta síncrona, normalmente en formato JSON.</w:t>
      </w:r>
    </w:p>
    <w:p>
      <w:pPr>
        <w:pStyle w:val="Heading2"/>
      </w:pPr>
      <w:r>
        <w:t>6.3. Carga de un archivo</w:t>
      </w:r>
    </w:p>
    <w:p>
      <w:pPr>
        <w:pStyle w:val="ListNumber"/>
      </w:pPr>
      <w:r>
        <w:t>El cliente envía el archivo al endpoint correspondiente de la API.</w:t>
      </w:r>
    </w:p>
    <w:p>
      <w:pPr>
        <w:pStyle w:val="ListNumber"/>
      </w:pPr>
      <w:r>
        <w:t>L1 reenvía la solicitud a una instancia backend de L3.</w:t>
      </w:r>
    </w:p>
    <w:p>
      <w:pPr>
        <w:pStyle w:val="ListNumber"/>
      </w:pPr>
      <w:r>
        <w:t>El backend procesa la solicitud y, cuando corresponde, verifica autenticación y autorización.</w:t>
      </w:r>
    </w:p>
    <w:p>
      <w:pPr>
        <w:pStyle w:val="ListNumber"/>
      </w:pPr>
      <w:r>
        <w:t>L3 envía el archivo a L5 para almacenarlo.</w:t>
      </w:r>
    </w:p>
    <w:p>
      <w:pPr>
        <w:pStyle w:val="ListNumber"/>
      </w:pPr>
      <w:r>
        <w:t>L5 guarda el archivo y devuelve una clave de almacenamiento o una URL.</w:t>
      </w:r>
    </w:p>
    <w:p>
      <w:pPr>
        <w:pStyle w:val="ListNumber"/>
      </w:pPr>
      <w:r>
        <w:t>L3 registra en L4 los metadatos necesarios para asociar el archivo.</w:t>
      </w:r>
    </w:p>
    <w:p>
      <w:pPr>
        <w:pStyle w:val="ListNumber"/>
      </w:pPr>
      <w:r>
        <w:t>L3 responde al cliente a través de L1.</w:t>
      </w:r>
    </w:p>
    <w:p>
      <w:r>
        <w:t>Resultado: el archivo queda almacenado en L5 y sus metadatos en L4. En el flujo descrito, el cliente espera la respuesta de la operación.</w:t>
      </w:r>
    </w:p>
    <w:p>
      <w:pPr>
        <w:pStyle w:val="Heading1"/>
      </w:pPr>
      <w:r>
        <w:t>7. Balanceo y comportamiento de las instancias backend</w:t>
      </w:r>
    </w:p>
    <w:p>
      <w:r>
        <w:t>El balanceador distribuye las solicitudes entre backend-1 y backend-2. Se mencionan estrategias como round-robin y least_conn. El propósito es que el cliente utilice un único punto de entrada y no tenga que seleccionar una instancia.</w:t>
      </w:r>
    </w:p>
    <w:p>
      <w:r>
        <w:t>Como las instancias son stateless y comparten los datos persistentes mediante L4 y los archivos mediante L5, no necesitan replicar estado entre sí. El balanceador puede dirigir solicitudes a cualquiera de las instancias disponibles, siempre que los servicios compartidos requeridos también estén operativos.</w:t>
      </w:r>
    </w:p>
    <w:p>
      <w:pPr>
        <w:pStyle w:val="Heading1"/>
      </w:pPr>
      <w:r>
        <w:t>8. Comunicación síncrona y desacoplamiento</w:t>
      </w:r>
    </w:p>
    <w:p>
      <w:r>
        <w:t>En una comunicación síncrona, el emisor realiza una solicitud y espera una respuesta antes de completar esa interacción. Esto ocurre en las llamadas HTTP y en las consultas a PostgreSQL descritas en esta arquitectura.</w:t>
      </w:r>
    </w:p>
    <w:p>
      <w:r>
        <w:t>No se describe una infraestructura de mensajería asíncrona como un broker, una cola de mensajes, pub/sub o un sistema de eventos. Por tanto, no corresponde afirmar que el diseño utiliza comunicación asíncrona.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rFonts w:ascii="Arial" w:hAnsi="Arial"/>
                <w:b/>
                <w:color w:val="FFFFFF"/>
                <w:sz w:val="17"/>
              </w:rPr>
              <w:t>Tipo de desacoplamiento</w:t>
            </w:r>
          </w:p>
        </w:tc>
        <w:tc>
          <w:tcPr>
            <w:tcW w:type="dxa" w:w="3312"/>
            <w:vAlign w:val="center"/>
            <w:shd w:fill="17365D"/>
          </w:tcPr>
          <w:p>
            <w:pPr>
              <w:spacing w:after="40"/>
            </w:pPr>
            <w:r/>
            <w:r>
              <w:rPr>
                <w:rFonts w:ascii="Arial" w:hAnsi="Arial"/>
                <w:b/>
                <w:color w:val="FFFFFF"/>
                <w:sz w:val="17"/>
              </w:rPr>
              <w:t>Dónde ocurre</w:t>
            </w:r>
          </w:p>
        </w:tc>
        <w:tc>
          <w:tcPr>
            <w:tcW w:type="dxa" w:w="3312"/>
            <w:vAlign w:val="center"/>
            <w:shd w:fill="17365D"/>
          </w:tcPr>
          <w:p>
            <w:pPr>
              <w:spacing w:after="40"/>
            </w:pPr>
            <w:r/>
            <w:r>
              <w:rPr>
                <w:rFonts w:ascii="Arial" w:hAnsi="Arial"/>
                <w:b/>
                <w:color w:val="FFFFFF"/>
                <w:sz w:val="17"/>
              </w:rPr>
              <w:t>Qué permite</w:t>
            </w:r>
          </w:p>
        </w:tc>
      </w:tr>
      <w:tr>
        <w:tc>
          <w:tcPr>
            <w:tcW w:type="dxa" w:w="3312"/>
            <w:vAlign w:val="center"/>
          </w:tcPr>
          <w:p>
            <w:pPr>
              <w:spacing w:after="40"/>
            </w:pPr>
            <w:r/>
            <w:r>
              <w:rPr>
                <w:rFonts w:ascii="Arial" w:hAnsi="Arial"/>
                <w:b w:val="0"/>
                <w:sz w:val="17"/>
              </w:rPr>
              <w:t>Cliente–instancia</w:t>
            </w:r>
          </w:p>
        </w:tc>
        <w:tc>
          <w:tcPr>
            <w:tcW w:type="dxa" w:w="3312"/>
            <w:vAlign w:val="center"/>
          </w:tcPr>
          <w:p>
            <w:pPr>
              <w:spacing w:after="40"/>
            </w:pPr>
            <w:r/>
            <w:r>
              <w:rPr>
                <w:rFonts w:ascii="Arial" w:hAnsi="Arial"/>
                <w:b w:val="0"/>
                <w:sz w:val="17"/>
              </w:rPr>
              <w:t>L1 hacia L3</w:t>
            </w:r>
          </w:p>
        </w:tc>
        <w:tc>
          <w:tcPr>
            <w:tcW w:type="dxa" w:w="3312"/>
            <w:vAlign w:val="center"/>
          </w:tcPr>
          <w:p>
            <w:pPr>
              <w:spacing w:after="40"/>
            </w:pPr>
            <w:r/>
            <w:r>
              <w:rPr>
                <w:rFonts w:ascii="Arial" w:hAnsi="Arial"/>
                <w:b w:val="0"/>
                <w:sz w:val="17"/>
              </w:rPr>
              <w:t>El cliente no necesita saber qué instancia procesa la petición.</w:t>
            </w:r>
          </w:p>
        </w:tc>
      </w:tr>
      <w:tr>
        <w:tc>
          <w:tcPr>
            <w:tcW w:type="dxa" w:w="3312"/>
            <w:vAlign w:val="center"/>
          </w:tcPr>
          <w:p>
            <w:pPr>
              <w:spacing w:after="40"/>
            </w:pPr>
            <w:r/>
            <w:r>
              <w:rPr>
                <w:rFonts w:ascii="Arial" w:hAnsi="Arial"/>
                <w:b w:val="0"/>
                <w:sz w:val="17"/>
              </w:rPr>
              <w:t>Desacoplamiento por capas</w:t>
            </w:r>
          </w:p>
        </w:tc>
        <w:tc>
          <w:tcPr>
            <w:tcW w:type="dxa" w:w="3312"/>
            <w:vAlign w:val="center"/>
          </w:tcPr>
          <w:p>
            <w:pPr>
              <w:spacing w:after="40"/>
            </w:pPr>
            <w:r/>
            <w:r>
              <w:rPr>
                <w:rFonts w:ascii="Arial" w:hAnsi="Arial"/>
                <w:b w:val="0"/>
                <w:sz w:val="17"/>
              </w:rPr>
              <w:t>L2, L3, L4 y L5</w:t>
            </w:r>
          </w:p>
        </w:tc>
        <w:tc>
          <w:tcPr>
            <w:tcW w:type="dxa" w:w="3312"/>
            <w:vAlign w:val="center"/>
          </w:tcPr>
          <w:p>
            <w:pPr>
              <w:spacing w:after="40"/>
            </w:pPr>
            <w:r/>
            <w:r>
              <w:rPr>
                <w:rFonts w:ascii="Arial" w:hAnsi="Arial"/>
                <w:b w:val="0"/>
                <w:sz w:val="17"/>
              </w:rPr>
              <w:t>Cada componente tiene responsabilidades delimitadas; el frontend no consulta directamente la base de datos.</w:t>
            </w:r>
          </w:p>
        </w:tc>
      </w:tr>
    </w:tbl>
    <w:p>
      <w:r>
        <w:t>La palabra “desacoplado” no significa necesariamente “asíncrono”. En este caso describe la separación entre componentes y el hecho de que el cliente no depende de una instancia backend concreta.</w:t>
      </w:r>
    </w:p>
    <w:p>
      <w:pPr>
        <w:pStyle w:val="Heading1"/>
      </w:pPr>
      <w:r>
        <w:t>9. Consideraciones y límites del diseño</w:t>
      </w:r>
    </w:p>
    <w:p>
      <w:pPr>
        <w:pStyle w:val="ListBullet"/>
      </w:pPr>
      <w:r>
        <w:t>L1 es el punto de entrada, por lo que su disponibilidad es importante para el acceso de los clientes.</w:t>
      </w:r>
    </w:p>
    <w:p>
      <w:pPr>
        <w:pStyle w:val="ListBullet"/>
      </w:pPr>
      <w:r>
        <w:t>L3 depende de L4 para persistencia y de L5 para operaciones con archivos.</w:t>
      </w:r>
    </w:p>
    <w:p>
      <w:pPr>
        <w:pStyle w:val="ListBullet"/>
      </w:pPr>
      <w:r>
        <w:t>Las instancias backend no mantienen comunicación directa entre sí, según el diseño descrito.</w:t>
      </w:r>
    </w:p>
    <w:p>
      <w:pPr>
        <w:pStyle w:val="ListBullet"/>
      </w:pPr>
      <w:r>
        <w:t>La distribución de solicitudes no equivale a comunicación asíncrona.</w:t>
      </w:r>
    </w:p>
    <w:p>
      <w:pPr>
        <w:pStyle w:val="ListBullet"/>
      </w:pPr>
      <w:r>
        <w:t>El enrutamiento directo de /files/ desde L1 debe distinguirse del flujo de carga autenticada que pasa por L3.</w:t>
      </w:r>
    </w:p>
    <w:p>
      <w:pPr>
        <w:pStyle w:val="ListBullet"/>
      </w:pPr>
      <w:r>
        <w:t>La descripción no especifica replicación de PostgreSQL, alta disponibilidad del servidor de archivos, colas de mensajes ni recuperación ante desastres; no deben darse por implementadas sin evidencia.</w:t>
      </w:r>
    </w:p>
    <w:p>
      <w:pPr>
        <w:pStyle w:val="Heading1"/>
      </w:pPr>
      <w:r>
        <w:t>10. Guion breve para la defensa</w:t>
      </w:r>
    </w:p>
    <w:p>
      <w:r>
        <w:t>“Nuestra arquitectura está organizada en cinco nodos físicos. L1, con NGINX, es el punto de entrada y distribuye las solicitudes. L2 sirve el frontend React/Vite. L3 ejecuta la API NestJS en dos instancias que contienen los módulos de dominio. L4 es PostgreSQL, donde se persisten los datos, y L5 almacena los archivos binarios. El frontend se comunica con la API a través del balanceador; el backend accede a la base de datos y al servidor de archivos. Las comunicaciones descritas son síncronas, porque cada solicitud espera su respuesta. El desacoplamiento se logra mediante la separación por capas y el balanceador, no mediante colas o eventos asíncronos. Las instancias backend son stateless y comparten los datos mediante los servicios de persistencia y archivos.”</w:t>
      </w:r>
    </w:p>
    <w:p>
      <w:pPr>
        <w:pStyle w:val="Heading1"/>
      </w:pPr>
      <w:r>
        <w:t>11. Preguntas frecuentes para la exposición</w:t>
      </w:r>
    </w:p>
    <w:p>
      <w:r>
        <w:rPr>
          <w:b/>
          <w:color w:val="2F5597"/>
        </w:rPr>
        <w:t>¿Cuál es la diferencia entre arquitectura física y lógica?</w:t>
      </w:r>
    </w:p>
    <w:p>
      <w:r>
        <w:t>La física representa los nodos y dónde se ejecutan los componentes. La lógica representa los módulos funcionales, como auth, products y orders.</w:t>
      </w:r>
    </w:p>
    <w:p>
      <w:r>
        <w:rPr>
          <w:b/>
          <w:color w:val="2F5597"/>
        </w:rPr>
        <w:t>¿Por qué el frontend no se conecta directamente a PostgreSQL?</w:t>
      </w:r>
    </w:p>
    <w:p>
      <w:r>
        <w:t>Porque el backend concentra las reglas de negocio y el acceso a datos. El cliente consume la API y no necesita conocer la base de datos.</w:t>
      </w:r>
    </w:p>
    <w:p>
      <w:r>
        <w:rPr>
          <w:b/>
          <w:color w:val="2F5597"/>
        </w:rPr>
        <w:t>¿Las dos instancias NestJS se comunican entre sí?</w:t>
      </w:r>
    </w:p>
    <w:p>
      <w:r>
        <w:t>No, según el diseño descrito. Son stateless y comparten los datos mediante PostgreSQL y el servidor de archivos.</w:t>
      </w:r>
    </w:p>
    <w:p>
      <w:r>
        <w:rPr>
          <w:b/>
          <w:color w:val="2F5597"/>
        </w:rPr>
        <w:t>¿La arquitectura es asíncrona?</w:t>
      </w:r>
    </w:p>
    <w:p>
      <w:r>
        <w:t>No se describe comunicación asíncrona. Las interacciones indicadas son de petición-respuesta HTTP o consulta-respuesta de PostgreSQL.</w:t>
      </w:r>
    </w:p>
    <w:p>
      <w:r>
        <w:rPr>
          <w:b/>
          <w:color w:val="2F5597"/>
        </w:rPr>
        <w:t>¿Qué aporta NGINX?</w:t>
      </w:r>
    </w:p>
    <w:p>
      <w:r>
        <w:t>Proporciona un punto de entrada y enruta las solicitudes hacia el frontend, el backend o el servidor de archivos según la ruta.</w:t>
      </w:r>
    </w:p>
    <w:p>
      <w:r>
        <w:rPr>
          <w:b/>
          <w:color w:val="2F5597"/>
        </w:rPr>
        <w:t>¿Qué sucede si una instancia backend deja de responder?</w:t>
      </w:r>
    </w:p>
    <w:p>
      <w:r>
        <w:t>El balanceador puede dirigir solicitudes a la otra instancia disponible, siempre que esté operativa. Esto no elimina las dependencias compartidas de L4 y L5.</w:t>
      </w:r>
    </w:p>
    <w:p>
      <w:pPr>
        <w:pStyle w:val="Heading1"/>
      </w:pPr>
      <w:r>
        <w:t>12. Conclusión</w:t>
      </w:r>
    </w:p>
    <w:p>
      <w:r>
        <w:t>La arquitectura de cinco nodos separa la entrada y el enrutamiento, la presentación web, la lógica de negocio, la persistencia y el almacenamiento de archivos. Esta separación delimita responsabilidades y mantiene al cliente independiente de las instancias concretas del backend. Las dos instancias NestJS atienden solicitudes a través de L1 y utilizan los servicios compartidos de L4 y L5. De acuerdo con el diseño descrito, la comunicación es síncrona; el desacoplamiento se logra mediante la separación de capas y el uso del balanceador, no mediante colas o eventos asíncronos.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Arquitectura física y lógica de la plataforma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ARQUITECTURA DEL SISTEMA | DOCUMENTO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