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p1 - compute gcd of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DECLARE a integer;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DECLARE b integer;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READ(a);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READ(b);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WHILE (a != b)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IF (a &gt; b)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a = a - b;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b = b - a;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WRITE(a);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p2 - compute lcm of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DECLARE a integer;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DECLARE b integer;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READ(a);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READ(b);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DECLARE copy_a integer;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DECLARE copy_b integer;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copy_a = a;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copy_b = b;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DECLARE gcd integer;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DECLARE lcm integer;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WHILE (a != b)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IF (a &gt; b)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a = a - b;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 = b - a;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gcd = a;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lcm = copy_a*copy_b / gcd;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WRITE(lcm);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p3: compute the sum of n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DECLARE n integer;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READ(n);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DECLARE arr[n] array[integer];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i in (0:n)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READ(arr[i]);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DECLARE sum integer;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i in (0:n)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sum += arr[i];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WRITE(sum);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p1err should contain 2 types of lexical errors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p1err: Check if two chars are identical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MAIN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DECLARE 1char char;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DECLARE char2 char;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1char = ‘c’;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char2 = ‘c;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IF (1char == char2)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ab/>
        <w:t xml:space="preserve">WRITE(‘They are equal’);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ab/>
        <w:t xml:space="preserve">WRITE(‘They are not equal’);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1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1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