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815"/>
        <w:gridCol w:w="4814"/>
      </w:tblGrid>
      <w:tr>
        <w:trPr>
          <w:tblHeader w:val="true"/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UseCase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Priority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Login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InvioMessaggio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LeggiMessaggio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Visualizza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MessaggiRicevuti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VisualizzaMessaggIinviati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Consulta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Tabellone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VisualizzaListaCircuiti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VisualizzaCircuito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CaricaFile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ScaricaFile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NuovoSetup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CaricaSetup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SalvaSetup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ModificaSetup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EliminazioneSetup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VisualizzaListaSetup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VisualizzaSetup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EsportaSetup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NuovaStrategia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CaricaStrategia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SalvaStrategia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VisualizzaListaStrategie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VisualizzaStrategia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EsportaStrategia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MissingIDException()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LoginFailedException()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/>
              <w:t>UnsupportedExtension()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/>
            </w:pPr>
            <w:r>
              <w:rPr/>
              <w:t>Alta</w:t>
            </w:r>
          </w:p>
        </w:tc>
      </w:tr>
      <w:tr>
        <w:trPr>
          <w:trHeight w:val="295" w:hRule="atLeast"/>
        </w:trPr>
        <w:tc>
          <w:tcPr>
            <w:tcW w:w="481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color="auto" w:fill="DCDCDC" w:val="clear"/>
          </w:tcPr>
          <w:p>
            <w:pPr>
              <w:pStyle w:val="Stiletabella1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InvalidInputException()</w:t>
            </w:r>
          </w:p>
        </w:tc>
        <w:tc>
          <w:tcPr>
            <w:tcW w:w="4814" w:type="dxa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Stiletabella2"/>
              <w:widowControl w:val="false"/>
              <w:bidi w:val="0"/>
              <w:rPr>
                <w:rFonts w:ascii="Helvetica Neue" w:hAnsi="Helvetica Neue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:lang w:val="it-IT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Alta</w:t>
            </w:r>
          </w:p>
        </w:tc>
      </w:tr>
    </w:tbl>
    <w:p>
      <w:pPr>
        <w:pStyle w:val="Corpo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tabella1">
    <w:name w:val="Stile tabella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tabella2">
    <w:name w:val="Stile tabella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1</Pages>
  <Words>58</Words>
  <Characters>600</Characters>
  <CharactersWithSpaces>600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2021-01-29T17:30:25Z</dcterms:modified>
  <cp:revision>9</cp:revision>
  <dc:subject/>
  <dc:title/>
</cp:coreProperties>
</file>