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Sistemas Operativos</w:t>
      </w:r>
    </w:p>
    <w:p>
      <w:pPr>
        <w:pStyle w:val="Normal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>Relatório 2º Projeto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bookmarkStart w:id="0" w:name="__DdeLink__0_1784306064"/>
      <w:bookmarkEnd w:id="0"/>
      <w:r>
        <w:rPr>
          <w:b/>
          <w:bCs/>
          <w:sz w:val="32"/>
          <w:szCs w:val="32"/>
        </w:rPr>
        <w:t>Estrutura de Mensagens</w:t>
      </w:r>
    </w:p>
    <w:p>
      <w:pPr>
        <w:pStyle w:val="Normal"/>
        <w:spacing w:before="171" w:after="171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Após o programa do cliente ser iniciado e todos os argumentos serem processados e verificados, o pedido do cliente é guardado numa estrutura denominada ‘</w:t>
      </w:r>
      <w:r>
        <w:rPr>
          <w:b w:val="false"/>
          <w:bCs w:val="false"/>
          <w:i/>
          <w:iCs/>
          <w:sz w:val="26"/>
          <w:szCs w:val="26"/>
        </w:rPr>
        <w:t>Request Message</w:t>
      </w:r>
      <w:r>
        <w:rPr>
          <w:b w:val="false"/>
          <w:bCs w:val="false"/>
          <w:i w:val="false"/>
          <w:iCs w:val="false"/>
          <w:sz w:val="26"/>
          <w:szCs w:val="26"/>
        </w:rPr>
        <w:t>’.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7580" cy="1007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8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No envio da mensagem para o servidor, esta mensagem é processada para uma única linha de texto, contendo toda a informação do pedido, com a seguinte estrutura:</w:t>
      </w:r>
    </w:p>
    <w:p>
      <w:pPr>
        <w:pStyle w:val="Normal"/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&lt;pid&gt; &lt;numLugaresDesejados&gt; &lt;preferencia1&gt; &lt;preferencia2&gt; … &lt;preferenciaN&gt;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Após processamento do pedido por parte do servidor, este envia uma mensagem de resposta ao cliente. Esta mensagem pode ser correspondente a um erro, consistindo apenas num inteiro com o número </w:t>
      </w:r>
      <w:r>
        <w:rPr>
          <w:b w:val="false"/>
          <w:bCs w:val="false"/>
          <w:sz w:val="26"/>
          <w:szCs w:val="26"/>
        </w:rPr>
        <w:t xml:space="preserve">negativo </w:t>
      </w:r>
      <w:r>
        <w:rPr>
          <w:b w:val="false"/>
          <w:bCs w:val="false"/>
          <w:sz w:val="26"/>
          <w:szCs w:val="26"/>
        </w:rPr>
        <w:t>identificador do erro (</w:t>
      </w:r>
      <w:r>
        <w:rPr>
          <w:b/>
          <w:bCs/>
          <w:sz w:val="26"/>
          <w:szCs w:val="26"/>
        </w:rPr>
        <w:t>&lt;idErro&gt;</w:t>
      </w:r>
      <w:r>
        <w:rPr>
          <w:b w:val="false"/>
          <w:bCs w:val="false"/>
          <w:sz w:val="26"/>
          <w:szCs w:val="26"/>
        </w:rPr>
        <w:t>). Em caso de sucesso, é enviada uma mensagem contendo todos os identificadores dos lugares que foram efetivamente reservados:</w:t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&lt;lugarReservado1&gt; &lt;lugarReservado2&gt; &lt;lugarReservado3&gt; … &lt;lugarReservadoN&gt;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Estas mensagens são escritas atomicamente, a fim de evitar sobreposição de mensagens e prevenindo erros de leitura.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Encerramento do Servidor</w:t>
      </w:r>
    </w:p>
    <w:p>
      <w:pPr>
        <w:pStyle w:val="Normal"/>
        <w:spacing w:before="228" w:after="228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Após o tempo de funcionamento do servidor terminar, </w:t>
      </w:r>
      <w:r>
        <w:rPr>
          <w:b w:val="false"/>
          <w:bCs w:val="false"/>
          <w:sz w:val="26"/>
          <w:szCs w:val="26"/>
        </w:rPr>
        <w:t xml:space="preserve">todas as bilheteiras são notificadas. Após serem notificadas, as bilheteiras deixam de aceitar novos pedidos por parte dos clientes, </w:t>
      </w:r>
      <w:r>
        <w:rPr>
          <w:b/>
          <w:bCs/>
          <w:sz w:val="26"/>
          <w:szCs w:val="26"/>
        </w:rPr>
        <w:t xml:space="preserve">mas, </w:t>
      </w:r>
      <w:r>
        <w:rPr>
          <w:b w:val="false"/>
          <w:bCs w:val="false"/>
          <w:sz w:val="26"/>
          <w:szCs w:val="26"/>
        </w:rPr>
        <w:t xml:space="preserve">se estiverem a processar um pedido aquando o momento de encerramento do servidor, terminam de processar o pedido que estão a realizar nesse momento. Após terminarem o pedido em questão e enviarem a a resposta ao cliente, as bilheteiras encerram. O programa principal espera pela terminação de cada um dos </w:t>
      </w:r>
      <w:r>
        <w:rPr>
          <w:b w:val="false"/>
          <w:bCs w:val="false"/>
          <w:i/>
          <w:iCs/>
          <w:sz w:val="26"/>
          <w:szCs w:val="26"/>
        </w:rPr>
        <w:t>threads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(bilheteiras), escrevendo no ficheiro de </w:t>
      </w:r>
      <w:r>
        <w:rPr>
          <w:b w:val="false"/>
          <w:bCs w:val="false"/>
          <w:i/>
          <w:iCs/>
          <w:sz w:val="26"/>
          <w:szCs w:val="26"/>
        </w:rPr>
        <w:t>log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a terminação dos mesmos e, por fim, o programa principal encerra, escrevendo no ficheiro de </w:t>
      </w:r>
      <w:r>
        <w:rPr>
          <w:b w:val="false"/>
          <w:bCs w:val="false"/>
          <w:i/>
          <w:iCs/>
          <w:sz w:val="26"/>
          <w:szCs w:val="26"/>
        </w:rPr>
        <w:t>log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a mensagem “SERVER CLOSED”. </w:t>
      </w:r>
      <w:r>
        <w:rPr>
          <w:b w:val="false"/>
          <w:bCs w:val="false"/>
          <w:i w:val="false"/>
          <w:iCs w:val="false"/>
          <w:sz w:val="26"/>
          <w:szCs w:val="26"/>
        </w:rPr>
        <w:t>Todos os descritores de ficheiros abertos são fechados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/>
      </w:pPr>
      <w:bookmarkStart w:id="1" w:name="__DdeLink__0_1784306064"/>
      <w:bookmarkStart w:id="2" w:name="__DdeLink__9_512900471"/>
      <w:bookmarkEnd w:id="1"/>
      <w:bookmarkEnd w:id="2"/>
      <w:r>
        <w:rPr>
          <w:b/>
          <w:bCs/>
          <w:sz w:val="32"/>
          <w:szCs w:val="32"/>
        </w:rPr>
        <w:t>Mecanismos de Sincronização Utilizados</w:t>
      </w:r>
    </w:p>
    <w:p>
      <w:pPr>
        <w:pStyle w:val="Normal"/>
        <w:spacing w:before="171" w:after="171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Foram utilizados semáforos e mutexes para proceder à sincronização entre </w:t>
      </w:r>
      <w:r>
        <w:rPr>
          <w:b w:val="false"/>
          <w:bCs w:val="false"/>
          <w:i/>
          <w:iCs/>
          <w:sz w:val="26"/>
          <w:szCs w:val="26"/>
        </w:rPr>
        <w:t xml:space="preserve">threads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(bilheteiras). 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Quanto à sincronização do buffer unitário, foram utilizados dois semáforos, </w:t>
      </w:r>
      <w:r>
        <w:rPr>
          <w:b w:val="false"/>
          <w:bCs w:val="false"/>
          <w:i w:val="false"/>
          <w:iCs w:val="false"/>
          <w:sz w:val="26"/>
          <w:szCs w:val="26"/>
        </w:rPr>
        <w:t>cujo funcionamento está descrito no seguinte esquema:</w:t>
      </w:r>
    </w:p>
    <w:p>
      <w:pPr>
        <w:pStyle w:val="Normal"/>
        <w:spacing w:before="114" w:after="114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7975" cy="48933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Quanto à sincronização de acesso ao </w:t>
      </w:r>
      <w:r>
        <w:rPr>
          <w:i w:val="false"/>
          <w:iCs w:val="false"/>
          <w:sz w:val="26"/>
          <w:szCs w:val="26"/>
        </w:rPr>
        <w:t xml:space="preserve">array de seats, foi utilizado um mutex para garantir que o acesso a este é mutuamente exclusivo, isto é, apenas uma bilheteira pode aceder ao array de seats de cada vez. Esta sincromização é garantida através de um </w:t>
      </w:r>
      <w:r>
        <w:rPr>
          <w:i/>
          <w:iCs/>
          <w:sz w:val="26"/>
          <w:szCs w:val="26"/>
        </w:rPr>
        <w:t>mutex lock</w:t>
      </w:r>
      <w:r>
        <w:rPr>
          <w:i w:val="false"/>
          <w:iCs w:val="false"/>
          <w:sz w:val="26"/>
          <w:szCs w:val="26"/>
        </w:rPr>
        <w:t xml:space="preserve"> no início </w:t>
      </w:r>
      <w:r>
        <w:rPr>
          <w:i w:val="false"/>
          <w:iCs w:val="false"/>
          <w:sz w:val="26"/>
          <w:szCs w:val="26"/>
        </w:rPr>
        <w:t>d</w:t>
      </w:r>
      <w:r>
        <w:rPr>
          <w:i w:val="false"/>
          <w:iCs w:val="false"/>
          <w:sz w:val="26"/>
          <w:szCs w:val="26"/>
        </w:rPr>
        <w:t xml:space="preserve">a parte do processamento do pedido referente ao acesso </w:t>
      </w:r>
      <w:r>
        <w:rPr>
          <w:i w:val="false"/>
          <w:iCs w:val="false"/>
          <w:sz w:val="26"/>
          <w:szCs w:val="26"/>
        </w:rPr>
        <w:t>a</w:t>
      </w:r>
      <w:r>
        <w:rPr>
          <w:i w:val="false"/>
          <w:iCs w:val="false"/>
          <w:sz w:val="26"/>
          <w:szCs w:val="26"/>
        </w:rPr>
        <w:t xml:space="preserve">o array de seats, seguido de um </w:t>
      </w:r>
      <w:r>
        <w:rPr>
          <w:i/>
          <w:iCs/>
          <w:sz w:val="26"/>
          <w:szCs w:val="26"/>
        </w:rPr>
        <w:t>mutex unlock</w:t>
      </w:r>
      <w:r>
        <w:rPr>
          <w:i w:val="false"/>
          <w:iCs w:val="false"/>
          <w:sz w:val="26"/>
          <w:szCs w:val="26"/>
        </w:rPr>
        <w:t xml:space="preserve"> no </w:t>
      </w:r>
      <w:r>
        <w:rPr>
          <w:i w:val="false"/>
          <w:iCs w:val="false"/>
          <w:sz w:val="26"/>
          <w:szCs w:val="26"/>
        </w:rPr>
        <w:t>final</w:t>
      </w:r>
      <w:r>
        <w:rPr>
          <w:i w:val="false"/>
          <w:iCs w:val="false"/>
          <w:sz w:val="26"/>
          <w:szCs w:val="26"/>
        </w:rPr>
        <w:t xml:space="preserve"> da mesma.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b/>
          <w:bCs/>
          <w:i w:val="false"/>
          <w:iCs w:val="false"/>
          <w:sz w:val="32"/>
          <w:szCs w:val="32"/>
        </w:rPr>
        <w:t>Notas relativas à Compilação</w:t>
      </w:r>
    </w:p>
    <w:p>
      <w:pPr>
        <w:pStyle w:val="Normal"/>
        <w:spacing w:before="171" w:after="171"/>
        <w:jc w:val="both"/>
        <w:rPr>
          <w:i w:val="false"/>
          <w:i w:val="false"/>
          <w:iCs w:val="false"/>
          <w:sz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Cada programa tem um </w:t>
      </w:r>
      <w:r>
        <w:rPr>
          <w:b w:val="false"/>
          <w:bCs w:val="false"/>
          <w:i/>
          <w:iCs/>
          <w:sz w:val="26"/>
          <w:szCs w:val="26"/>
        </w:rPr>
        <w:t>makefile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próprio. Para compilar a totalidade do programa (client + server), deve-se correr o script “build.sh”, que executa o </w:t>
      </w:r>
      <w:r>
        <w:rPr>
          <w:b w:val="false"/>
          <w:bCs w:val="false"/>
          <w:i/>
          <w:iCs/>
          <w:sz w:val="26"/>
          <w:szCs w:val="26"/>
        </w:rPr>
        <w:t xml:space="preserve">makefile </w:t>
      </w:r>
      <w:r>
        <w:rPr>
          <w:b w:val="false"/>
          <w:bCs w:val="false"/>
          <w:i w:val="false"/>
          <w:iCs w:val="false"/>
          <w:sz w:val="26"/>
          <w:szCs w:val="26"/>
        </w:rPr>
        <w:t>de cada programa e coloca o binário resultante de cada programa na mesma pasta (condição necessária para o funcionamento).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3</Pages>
  <Words>409</Words>
  <Characters>2328</Characters>
  <CharactersWithSpaces>2721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2018-05-08T11:02:45Z</dcterms:created>
  <dc:creator/>
  <dc:description/>
  <dc:language>pt-PT</dc:language>
  <cp:lastModifiedBy/>
  <dcterms:modified xsi:type="dcterms:W3CDTF">2018-05-14T11:12:28Z</dcterms:modified>
  <cp:revision>4</cp:revision>
  <dc:subject/>
  <dc:title/>
</cp:coreProperties>
</file>