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6.xml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default" r:id="rId2"/>
          <w:footerReference w:type="default" r:id="rId3"/>
          <w:type w:val="nextPage"/>
          <w:pgSz w:orient="landscape" w:w="15840" w:h="12240"/>
          <w:pgMar w:left="1300" w:right="960" w:header="708" w:top="1620" w:footer="652" w:bottom="8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68" w:after="0"/>
        <w:ind w:left="4896" w:right="5244" w:hanging="0"/>
        <w:jc w:val="center"/>
        <w:rPr>
          <w:rFonts w:ascii="Trebuchet MS" w:hAnsi="Trebuchet MS"/>
          <w:sz w:val="36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880745</wp:posOffset>
                </wp:positionH>
                <wp:positionV relativeFrom="paragraph">
                  <wp:posOffset>356870</wp:posOffset>
                </wp:positionV>
                <wp:extent cx="8296910" cy="12700"/>
                <wp:effectExtent l="0" t="0" r="0" b="0"/>
                <wp:wrapTopAndBottom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6200" cy="122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4f81bc" stroked="f" style="position:absolute;margin-left:69.35pt;margin-top:28.1pt;width:653.2pt;height:0.9pt;mso-position-horizontal-relative:page">
                <w10:wrap type="none"/>
                <v:fill o:detectmouseclick="t" type="solid" color2="#b07e43"/>
                <v:stroke color="#3465a4" joinstyle="round" endcap="flat"/>
              </v:rect>
            </w:pict>
          </mc:Fallback>
        </mc:AlternateContent>
      </w:r>
      <w:r>
        <w:rPr>
          <w:rFonts w:ascii="Trebuchet MS" w:hAnsi="Trebuchet MS"/>
          <w:color w:val="17365D"/>
          <w:sz w:val="36"/>
        </w:rPr>
        <w:t>Programa de Modulo</w:t>
      </w:r>
    </w:p>
    <w:p>
      <w:pPr>
        <w:pStyle w:val="Cuerpodetexto"/>
        <w:spacing w:before="6" w:after="0"/>
        <w:rPr>
          <w:rFonts w:ascii="Trebuchet MS" w:hAnsi="Trebuchet MS"/>
          <w:sz w:val="23"/>
        </w:rPr>
      </w:pPr>
      <w:r>
        <w:rPr>
          <w:rFonts w:ascii="Trebuchet MS" w:hAnsi="Trebuchet MS"/>
          <w:sz w:val="23"/>
        </w:rPr>
      </w:r>
    </w:p>
    <w:tbl>
      <w:tblPr>
        <w:tblStyle w:val="TableNormal"/>
        <w:tblW w:w="13083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46"/>
        <w:gridCol w:w="1348"/>
        <w:gridCol w:w="609"/>
        <w:gridCol w:w="1599"/>
        <w:gridCol w:w="498"/>
        <w:gridCol w:w="1222"/>
        <w:gridCol w:w="500"/>
        <w:gridCol w:w="1414"/>
        <w:gridCol w:w="430"/>
        <w:gridCol w:w="1560"/>
        <w:gridCol w:w="755"/>
      </w:tblGrid>
      <w:tr>
        <w:trPr>
          <w:trHeight w:val="270" w:hRule="atLeast"/>
        </w:trPr>
        <w:tc>
          <w:tcPr>
            <w:tcW w:w="314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4" w:after="0"/>
              <w:rPr>
                <w:b/>
                <w:b/>
              </w:rPr>
            </w:pPr>
            <w:r>
              <w:rPr>
                <w:b/>
              </w:rPr>
              <w:t>Nombre del Módulo</w:t>
            </w:r>
          </w:p>
        </w:tc>
        <w:tc>
          <w:tcPr>
            <w:tcW w:w="5776" w:type="dxa"/>
            <w:gridSpan w:val="6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7" w:hanging="0"/>
              <w:rPr>
                <w:b/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PROGRAMACIÓN SEGURA</w:t>
            </w:r>
          </w:p>
        </w:tc>
        <w:tc>
          <w:tcPr>
            <w:tcW w:w="1844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4" w:after="0"/>
              <w:ind w:left="303" w:hanging="0"/>
              <w:rPr>
                <w:b/>
                <w:b/>
              </w:rPr>
            </w:pPr>
            <w:r>
              <w:rPr>
                <w:b/>
                <w:w w:val="90"/>
              </w:rPr>
              <w:t>Horas</w:t>
            </w:r>
            <w:r>
              <w:rPr>
                <w:b/>
                <w:spacing w:val="-34"/>
                <w:w w:val="90"/>
              </w:rPr>
              <w:t xml:space="preserve"> </w:t>
            </w:r>
            <w:r>
              <w:rPr>
                <w:b/>
                <w:w w:val="90"/>
              </w:rPr>
              <w:t>de</w:t>
            </w:r>
            <w:r>
              <w:rPr>
                <w:b/>
                <w:spacing w:val="-35"/>
                <w:w w:val="90"/>
              </w:rPr>
              <w:t xml:space="preserve"> </w:t>
            </w:r>
            <w:r>
              <w:rPr>
                <w:b/>
                <w:w w:val="90"/>
              </w:rPr>
              <w:t>Clases</w:t>
            </w:r>
          </w:p>
        </w:tc>
        <w:tc>
          <w:tcPr>
            <w:tcW w:w="2315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2" w:hanging="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>
        <w:trPr>
          <w:trHeight w:val="267" w:hRule="atLeast"/>
        </w:trPr>
        <w:tc>
          <w:tcPr>
            <w:tcW w:w="314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rPr>
                <w:b/>
                <w:b/>
              </w:rPr>
            </w:pPr>
            <w:r>
              <w:rPr>
                <w:b/>
                <w:w w:val="95"/>
              </w:rPr>
              <w:t>Código</w:t>
            </w:r>
          </w:p>
        </w:tc>
        <w:tc>
          <w:tcPr>
            <w:tcW w:w="1957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7" w:hanging="0"/>
              <w:rPr>
                <w:sz w:val="20"/>
              </w:rPr>
            </w:pPr>
            <w:r>
              <w:rPr>
                <w:w w:val="95"/>
                <w:sz w:val="20"/>
              </w:rPr>
              <w:t>PRO203</w:t>
            </w:r>
          </w:p>
        </w:tc>
        <w:tc>
          <w:tcPr>
            <w:tcW w:w="159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ind w:left="0" w:right="74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Año Plan</w:t>
            </w:r>
          </w:p>
        </w:tc>
        <w:tc>
          <w:tcPr>
            <w:tcW w:w="2220" w:type="dxa"/>
            <w:gridSpan w:val="3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6" w:hanging="0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844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ind w:left="106" w:hanging="0"/>
              <w:rPr>
                <w:b/>
                <w:b/>
              </w:rPr>
            </w:pPr>
            <w:r>
              <w:rPr>
                <w:b/>
                <w:w w:val="85"/>
              </w:rPr>
              <w:t>Créditos SCT-AIEP</w:t>
            </w:r>
          </w:p>
        </w:tc>
        <w:tc>
          <w:tcPr>
            <w:tcW w:w="2315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2" w:hanging="0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314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rPr>
                <w:b/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134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0" w:right="74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Presencial</w:t>
            </w:r>
          </w:p>
        </w:tc>
        <w:tc>
          <w:tcPr>
            <w:tcW w:w="60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2" w:after="0"/>
              <w:ind w:left="30" w:hanging="0"/>
              <w:jc w:val="center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☒</w:t>
            </w:r>
          </w:p>
        </w:tc>
        <w:tc>
          <w:tcPr>
            <w:tcW w:w="159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0" w:right="75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Semipresencial</w:t>
            </w:r>
          </w:p>
        </w:tc>
        <w:tc>
          <w:tcPr>
            <w:tcW w:w="49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2" w:after="0"/>
              <w:ind w:left="106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☐</w:t>
            </w:r>
          </w:p>
        </w:tc>
        <w:tc>
          <w:tcPr>
            <w:tcW w:w="122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0" w:right="78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Online</w:t>
            </w:r>
          </w:p>
        </w:tc>
        <w:tc>
          <w:tcPr>
            <w:tcW w:w="4659" w:type="dxa"/>
            <w:gridSpan w:val="5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2" w:after="0"/>
              <w:ind w:left="105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☐</w:t>
            </w:r>
          </w:p>
        </w:tc>
      </w:tr>
      <w:tr>
        <w:trPr>
          <w:trHeight w:val="267" w:hRule="atLeast"/>
        </w:trPr>
        <w:tc>
          <w:tcPr>
            <w:tcW w:w="314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rPr>
                <w:b/>
                <w:b/>
                <w:sz w:val="21"/>
              </w:rPr>
            </w:pPr>
            <w:r>
              <w:rPr>
                <w:b/>
                <w:w w:val="90"/>
                <w:sz w:val="21"/>
              </w:rPr>
              <w:t>Horas en Espacio de Aprendizaje</w:t>
            </w:r>
          </w:p>
        </w:tc>
        <w:tc>
          <w:tcPr>
            <w:tcW w:w="134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ind w:left="0" w:right="74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Aula</w:t>
            </w:r>
          </w:p>
        </w:tc>
        <w:tc>
          <w:tcPr>
            <w:tcW w:w="60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ind w:left="0" w:right="74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Laboratorio PC</w:t>
            </w:r>
          </w:p>
        </w:tc>
        <w:tc>
          <w:tcPr>
            <w:tcW w:w="49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44" w:hanging="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22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ind w:left="0" w:right="77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Taller</w:t>
            </w:r>
          </w:p>
        </w:tc>
        <w:tc>
          <w:tcPr>
            <w:tcW w:w="500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14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ind w:left="581" w:hanging="0"/>
              <w:rPr>
                <w:b/>
                <w:b/>
              </w:rPr>
            </w:pPr>
            <w:r>
              <w:rPr>
                <w:b/>
                <w:w w:val="90"/>
              </w:rPr>
              <w:t>Terreno</w:t>
            </w:r>
          </w:p>
        </w:tc>
        <w:tc>
          <w:tcPr>
            <w:tcW w:w="430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60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2" w:after="0"/>
              <w:ind w:left="0" w:right="81" w:hanging="0"/>
              <w:jc w:val="right"/>
              <w:rPr>
                <w:b/>
                <w:b/>
              </w:rPr>
            </w:pPr>
            <w:r>
              <w:rPr>
                <w:b/>
                <w:w w:val="90"/>
              </w:rPr>
              <w:t>Aula Virtual</w:t>
            </w:r>
          </w:p>
        </w:tc>
        <w:tc>
          <w:tcPr>
            <w:tcW w:w="755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4" w:hRule="atLeast"/>
        </w:trPr>
        <w:tc>
          <w:tcPr>
            <w:tcW w:w="314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5" w:after="0"/>
              <w:rPr>
                <w:b/>
                <w:b/>
              </w:rPr>
            </w:pPr>
            <w:r>
              <w:rPr>
                <w:b/>
              </w:rPr>
              <w:t>Tipo de Módulo</w:t>
            </w:r>
          </w:p>
        </w:tc>
        <w:tc>
          <w:tcPr>
            <w:tcW w:w="134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5" w:after="0"/>
              <w:ind w:left="0" w:right="75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Especialidad</w:t>
            </w:r>
          </w:p>
        </w:tc>
        <w:tc>
          <w:tcPr>
            <w:tcW w:w="60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3" w:after="0"/>
              <w:ind w:left="30" w:hanging="0"/>
              <w:jc w:val="center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☒</w:t>
            </w:r>
          </w:p>
        </w:tc>
        <w:tc>
          <w:tcPr>
            <w:tcW w:w="159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5" w:after="0"/>
              <w:ind w:left="0" w:right="74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General</w:t>
            </w:r>
          </w:p>
        </w:tc>
        <w:tc>
          <w:tcPr>
            <w:tcW w:w="49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3" w:after="0"/>
              <w:ind w:left="106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☐</w:t>
            </w:r>
          </w:p>
        </w:tc>
        <w:tc>
          <w:tcPr>
            <w:tcW w:w="122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5" w:after="0"/>
              <w:ind w:left="0" w:right="76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Sello</w:t>
            </w:r>
          </w:p>
        </w:tc>
        <w:tc>
          <w:tcPr>
            <w:tcW w:w="2344" w:type="dxa"/>
            <w:gridSpan w:val="3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3" w:after="0"/>
              <w:ind w:left="105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☐</w:t>
            </w:r>
          </w:p>
        </w:tc>
        <w:tc>
          <w:tcPr>
            <w:tcW w:w="1560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5" w:after="0"/>
              <w:ind w:left="0" w:right="80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Semestre</w:t>
            </w:r>
          </w:p>
        </w:tc>
        <w:tc>
          <w:tcPr>
            <w:tcW w:w="755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4" w:hanging="0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</w:tr>
      <w:tr>
        <w:trPr>
          <w:trHeight w:val="363" w:hRule="atLeast"/>
        </w:trPr>
        <w:tc>
          <w:tcPr>
            <w:tcW w:w="314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rPr>
                <w:b/>
                <w:b/>
              </w:rPr>
            </w:pPr>
            <w:r>
              <w:rPr>
                <w:b/>
              </w:rPr>
              <w:t>Módulos Prerrequisito</w:t>
            </w:r>
          </w:p>
        </w:tc>
        <w:tc>
          <w:tcPr>
            <w:tcW w:w="134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0" w:right="70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NO</w:t>
            </w:r>
          </w:p>
        </w:tc>
        <w:tc>
          <w:tcPr>
            <w:tcW w:w="60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2" w:after="0"/>
              <w:ind w:left="30" w:hanging="0"/>
              <w:jc w:val="center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☒</w:t>
            </w:r>
          </w:p>
        </w:tc>
        <w:tc>
          <w:tcPr>
            <w:tcW w:w="159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0" w:right="72" w:hanging="0"/>
              <w:jc w:val="right"/>
              <w:rPr>
                <w:b/>
                <w:b/>
              </w:rPr>
            </w:pPr>
            <w:r>
              <w:rPr>
                <w:b/>
                <w:w w:val="75"/>
              </w:rPr>
              <w:t>SI</w:t>
            </w:r>
          </w:p>
        </w:tc>
        <w:tc>
          <w:tcPr>
            <w:tcW w:w="49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341" w:before="2" w:after="0"/>
              <w:ind w:left="106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☐</w:t>
            </w:r>
          </w:p>
        </w:tc>
        <w:tc>
          <w:tcPr>
            <w:tcW w:w="122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0" w:right="76" w:hanging="0"/>
              <w:jc w:val="right"/>
              <w:rPr>
                <w:b/>
                <w:b/>
              </w:rPr>
            </w:pPr>
            <w:r>
              <w:rPr>
                <w:b/>
                <w:w w:val="85"/>
              </w:rPr>
              <w:t>Módulo(s)</w:t>
            </w:r>
          </w:p>
        </w:tc>
        <w:tc>
          <w:tcPr>
            <w:tcW w:w="4659" w:type="dxa"/>
            <w:gridSpan w:val="5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6" w:hRule="atLeast"/>
        </w:trPr>
        <w:tc>
          <w:tcPr>
            <w:tcW w:w="314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rPr>
                <w:b/>
                <w:b/>
              </w:rPr>
            </w:pPr>
            <w:r>
              <w:rPr>
                <w:b/>
                <w:w w:val="95"/>
              </w:rPr>
              <w:t>Tributación a la Competencia</w:t>
            </w:r>
          </w:p>
          <w:p>
            <w:pPr>
              <w:pStyle w:val="TableParagraph"/>
              <w:spacing w:lineRule="exact" w:line="246" w:before="15" w:after="0"/>
              <w:rPr>
                <w:b/>
                <w:b/>
              </w:rPr>
            </w:pPr>
            <w:r>
              <w:rPr>
                <w:b/>
                <w:w w:val="95"/>
              </w:rPr>
              <w:t>del Perfil de Egreso</w:t>
            </w:r>
          </w:p>
        </w:tc>
        <w:tc>
          <w:tcPr>
            <w:tcW w:w="9935" w:type="dxa"/>
            <w:gridSpan w:val="10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7" w:hanging="0"/>
              <w:rPr>
                <w:sz w:val="20"/>
              </w:rPr>
            </w:pPr>
            <w:r>
              <w:rPr>
                <w:w w:val="90"/>
                <w:sz w:val="20"/>
                <w:shd w:fill="FFFF00" w:val="clear"/>
              </w:rPr>
              <w:t>PENDIENTE</w:t>
            </w:r>
          </w:p>
        </w:tc>
      </w:tr>
      <w:tr>
        <w:trPr>
          <w:trHeight w:val="783" w:hRule="atLeast"/>
        </w:trPr>
        <w:tc>
          <w:tcPr>
            <w:tcW w:w="13081" w:type="dxa"/>
            <w:gridSpan w:val="11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rPr>
                <w:b/>
                <w:b/>
              </w:rPr>
            </w:pPr>
            <w:r>
              <w:rPr>
                <w:b/>
              </w:rPr>
              <w:t>Unidad de Competencia (UC): Al finalizar el módulo, los participantes serán capaces de:</w:t>
            </w:r>
          </w:p>
          <w:p>
            <w:pPr>
              <w:pStyle w:val="TableParagraph"/>
              <w:spacing w:before="15" w:after="0"/>
              <w:rPr>
                <w:sz w:val="20"/>
              </w:rPr>
            </w:pPr>
            <w:r>
              <w:rPr>
                <w:sz w:val="20"/>
              </w:rPr>
              <w:t>Aplicar técnicas y métodos de programación segura, considerando modelos y estándares internacionales para mitigación de vulnerabilidades.</w:t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9" w:after="1"/>
        <w:rPr>
          <w:rFonts w:ascii="Trebuchet MS" w:hAnsi="Trebuchet MS"/>
          <w:sz w:val="15"/>
        </w:rPr>
      </w:pPr>
      <w:r>
        <w:rPr>
          <w:rFonts w:ascii="Trebuchet MS" w:hAnsi="Trebuchet MS"/>
          <w:sz w:val="15"/>
        </w:rPr>
      </w:r>
    </w:p>
    <w:tbl>
      <w:tblPr>
        <w:tblStyle w:val="TableNormal"/>
        <w:tblW w:w="12423" w:type="dxa"/>
        <w:jc w:val="left"/>
        <w:tblInd w:w="59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1"/>
        <w:gridCol w:w="4500"/>
        <w:gridCol w:w="3962"/>
      </w:tblGrid>
      <w:tr>
        <w:trPr>
          <w:trHeight w:val="873" w:hRule="atLeast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139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Elaborador: Carlos Allendes Droguett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Marzo 2020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2018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Técnico: Iván Peters Vera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6" w:right="64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Pedagógico: Felipe Cabaluz Rodríguez Cargo: Jefe de Diseño Curricular</w:t>
            </w:r>
          </w:p>
          <w:p>
            <w:pPr>
              <w:pStyle w:val="TableParagraph"/>
              <w:spacing w:before="4" w:after="0"/>
              <w:ind w:left="106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</w:tr>
    </w:tbl>
    <w:tbl>
      <w:tblPr>
        <w:tblStyle w:val="TableNormal"/>
        <w:tblW w:w="13077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84"/>
        <w:gridCol w:w="2496"/>
        <w:gridCol w:w="5363"/>
        <w:gridCol w:w="1985"/>
        <w:gridCol w:w="1748"/>
      </w:tblGrid>
      <w:tr>
        <w:trPr>
          <w:trHeight w:val="318" w:hRule="atLeast"/>
        </w:trPr>
        <w:tc>
          <w:tcPr>
            <w:tcW w:w="9343" w:type="dxa"/>
            <w:gridSpan w:val="3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26"/>
              <w:ind w:left="3243" w:right="3211" w:hanging="0"/>
              <w:jc w:val="center"/>
              <w:rPr>
                <w:b/>
                <w:b/>
              </w:rPr>
            </w:pPr>
            <w:r>
              <w:rPr>
                <w:b/>
                <w:w w:val="90"/>
              </w:rPr>
              <w:t>UNIDADES DE APRENDIZAJE</w:t>
            </w:r>
          </w:p>
        </w:tc>
        <w:tc>
          <w:tcPr>
            <w:tcW w:w="3733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03"/>
              <w:ind w:left="1244" w:right="1214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Secuenciales</w:t>
            </w:r>
          </w:p>
        </w:tc>
      </w:tr>
      <w:tr>
        <w:trPr>
          <w:trHeight w:val="270" w:hRule="atLeast"/>
        </w:trPr>
        <w:tc>
          <w:tcPr>
            <w:tcW w:w="1484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8"/>
              <w:rPr>
                <w:b/>
                <w:b/>
              </w:rPr>
            </w:pPr>
            <w:r>
              <w:rPr>
                <w:b/>
              </w:rPr>
              <w:t>1° UNIDAD</w:t>
            </w:r>
          </w:p>
        </w:tc>
        <w:tc>
          <w:tcPr>
            <w:tcW w:w="7859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05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Programación segura para desarrollo – OWASP</w:t>
            </w:r>
          </w:p>
        </w:tc>
        <w:tc>
          <w:tcPr>
            <w:tcW w:w="1985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05"/>
              <w:ind w:left="108" w:hanging="0"/>
              <w:rPr>
                <w:b/>
                <w:b/>
                <w:sz w:val="20"/>
              </w:rPr>
            </w:pPr>
            <w:r>
              <w:rPr>
                <w:b/>
                <w:w w:val="90"/>
                <w:sz w:val="20"/>
              </w:rPr>
              <w:t>HORAS DE CLASES</w:t>
            </w:r>
          </w:p>
        </w:tc>
        <w:tc>
          <w:tcPr>
            <w:tcW w:w="174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05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</w:tr>
      <w:tr>
        <w:trPr>
          <w:trHeight w:val="267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26"/>
              <w:ind w:left="854" w:hanging="0"/>
              <w:rPr>
                <w:b/>
                <w:b/>
              </w:rPr>
            </w:pPr>
            <w:r>
              <w:rPr>
                <w:b/>
                <w:w w:val="90"/>
              </w:rPr>
              <w:t>APRENDIZAJE ESPERADO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26"/>
              <w:ind w:left="1426" w:hanging="0"/>
              <w:rPr>
                <w:b/>
                <w:b/>
              </w:rPr>
            </w:pPr>
            <w:r>
              <w:rPr>
                <w:b/>
                <w:w w:val="90"/>
              </w:rPr>
              <w:t>CRITERIOS DE EVALUACIÓN</w:t>
            </w:r>
          </w:p>
        </w:tc>
        <w:tc>
          <w:tcPr>
            <w:tcW w:w="3733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26"/>
              <w:ind w:left="536" w:hanging="0"/>
              <w:rPr>
                <w:b/>
                <w:b/>
              </w:rPr>
            </w:pPr>
            <w:r>
              <w:rPr>
                <w:b/>
                <w:w w:val="90"/>
              </w:rPr>
              <w:t>CONTENIDOS OBLIGATORIOS</w:t>
            </w:r>
          </w:p>
        </w:tc>
      </w:tr>
      <w:tr>
        <w:trPr>
          <w:trHeight w:val="2333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77"/>
              <w:rPr>
                <w:sz w:val="18"/>
              </w:rPr>
            </w:pPr>
            <w:r>
              <w:rPr>
                <w:sz w:val="18"/>
              </w:rPr>
              <w:t>1.-Analizan ciclos de vida SDLC asociados al</w:t>
            </w:r>
          </w:p>
          <w:p>
            <w:pPr>
              <w:pStyle w:val="TableParagraph"/>
              <w:spacing w:before="2" w:after="0"/>
              <w:rPr>
                <w:sz w:val="18"/>
              </w:rPr>
            </w:pPr>
            <w:r>
              <w:rPr>
                <w:sz w:val="18"/>
              </w:rPr>
              <w:t>desarrollo de software, considerando normativa vigente.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77"/>
              <w:ind w:left="106" w:hanging="0"/>
              <w:jc w:val="both"/>
              <w:rPr>
                <w:sz w:val="18"/>
              </w:rPr>
            </w:pPr>
            <w:r>
              <w:rPr>
                <w:sz w:val="18"/>
              </w:rPr>
              <w:t>1.1.-Caracteriza modelos de desarrollo de software tradicionales</w:t>
            </w:r>
          </w:p>
          <w:p>
            <w:pPr>
              <w:pStyle w:val="TableParagraph"/>
              <w:spacing w:lineRule="auto" w:line="264" w:before="2" w:after="0"/>
              <w:ind w:left="106" w:right="75" w:hanging="0"/>
              <w:jc w:val="both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ágiles,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considerando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normativa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vigente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seguro. 1.2.-Identifica componentes de documentación y productos intermedios de trabajo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SDLC.</w:t>
            </w:r>
          </w:p>
          <w:p>
            <w:pPr>
              <w:pStyle w:val="TableParagraph"/>
              <w:spacing w:lineRule="exact" w:line="184"/>
              <w:ind w:left="106" w:hanging="0"/>
              <w:jc w:val="both"/>
              <w:rPr>
                <w:sz w:val="18"/>
              </w:rPr>
            </w:pPr>
            <w:r>
              <w:rPr>
                <w:sz w:val="18"/>
              </w:rPr>
              <w:t>1.3.-Relaciona SDLC con calidad y seguridad del software,</w:t>
            </w:r>
          </w:p>
          <w:p>
            <w:pPr>
              <w:pStyle w:val="TableParagraph"/>
              <w:ind w:left="106" w:hanging="0"/>
              <w:jc w:val="both"/>
              <w:rPr>
                <w:sz w:val="18"/>
              </w:rPr>
            </w:pPr>
            <w:r>
              <w:rPr>
                <w:sz w:val="18"/>
              </w:rPr>
              <w:t>considerando normativa vigente ISO-9000 e ISO-27001.</w:t>
            </w:r>
          </w:p>
          <w:p>
            <w:pPr>
              <w:pStyle w:val="TableParagraph"/>
              <w:spacing w:before="1" w:after="0"/>
              <w:ind w:left="106" w:right="75" w:hanging="0"/>
              <w:jc w:val="both"/>
              <w:rPr>
                <w:sz w:val="18"/>
              </w:rPr>
            </w:pPr>
            <w:r>
              <w:rPr>
                <w:sz w:val="18"/>
              </w:rPr>
              <w:t>1.4.-Relaciona SDLC con control de versiones, gestión de cambios y trazabilidad, considerando uso de herramienta GIT o similar.</w:t>
            </w:r>
          </w:p>
        </w:tc>
        <w:tc>
          <w:tcPr>
            <w:tcW w:w="3733" w:type="dxa"/>
            <w:gridSpan w:val="2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tabs>
                <w:tab w:val="clear" w:pos="720"/>
                <w:tab w:val="left" w:pos="1031" w:leader="none"/>
                <w:tab w:val="left" w:pos="1475" w:leader="none"/>
                <w:tab w:val="left" w:pos="2503" w:leader="none"/>
                <w:tab w:val="left" w:pos="2947" w:leader="none"/>
              </w:tabs>
              <w:spacing w:lineRule="exact" w:line="177"/>
              <w:ind w:left="108" w:hanging="0"/>
              <w:rPr>
                <w:sz w:val="18"/>
              </w:rPr>
            </w:pPr>
            <w:r>
              <w:rPr>
                <w:sz w:val="18"/>
                <w:u w:val="single"/>
              </w:rPr>
              <w:t>Modelos</w:t>
              <w:tab/>
              <w:t>de</w:t>
              <w:tab/>
              <w:t>desarrollo</w:t>
              <w:tab/>
              <w:t>de</w:t>
              <w:tab/>
              <w:t>software</w:t>
            </w:r>
          </w:p>
          <w:p>
            <w:pPr>
              <w:pStyle w:val="TableParagraph"/>
              <w:spacing w:before="2" w:after="0"/>
              <w:ind w:left="108" w:hanging="0"/>
              <w:rPr>
                <w:sz w:val="18"/>
              </w:rPr>
            </w:pPr>
            <w:r>
              <w:rPr>
                <w:sz w:val="18"/>
                <w:u w:val="single"/>
              </w:rPr>
              <w:t>tradicionales y ágiles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-Cascada, Prototipado, Incremental, Espiral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-RAD, CMMI y AGILE</w:t>
            </w:r>
          </w:p>
          <w:p>
            <w:pPr>
              <w:pStyle w:val="TableParagraph"/>
              <w:spacing w:before="7" w:after="0"/>
              <w:ind w:left="0" w:hanging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108" w:hanging="0"/>
              <w:rPr>
                <w:sz w:val="18"/>
              </w:rPr>
            </w:pPr>
            <w:r>
              <w:rPr>
                <w:sz w:val="18"/>
              </w:rPr>
              <w:t>-Normativa vigente para desarrollo seguro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-Ciclos de vida de desarrollo de software: SDLC</w:t>
            </w:r>
          </w:p>
          <w:p>
            <w:pPr>
              <w:pStyle w:val="TableParagraph"/>
              <w:spacing w:before="40" w:after="0"/>
              <w:ind w:left="108" w:right="54" w:hanging="0"/>
              <w:rPr>
                <w:sz w:val="18"/>
              </w:rPr>
            </w:pPr>
            <w:r>
              <w:rPr>
                <w:sz w:val="18"/>
              </w:rPr>
              <w:t>-Documentación y productos intermedios de trabajo en SDLC</w:t>
            </w:r>
          </w:p>
        </w:tc>
      </w:tr>
      <w:tr>
        <w:trPr>
          <w:trHeight w:val="246" w:hRule="atLeast"/>
        </w:trPr>
        <w:tc>
          <w:tcPr>
            <w:tcW w:w="3980" w:type="dxa"/>
            <w:gridSpan w:val="2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363" w:type="dxa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733" w:type="dxa"/>
            <w:gridSpan w:val="2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95"/>
              <w:ind w:left="108" w:hanging="0"/>
              <w:rPr>
                <w:sz w:val="18"/>
              </w:rPr>
            </w:pPr>
            <w:r>
              <w:rPr>
                <w:sz w:val="18"/>
              </w:rPr>
              <w:t>-ISO-9000 e ISO-27001</w:t>
            </w:r>
          </w:p>
        </w:tc>
      </w:tr>
      <w:tr>
        <w:trPr>
          <w:trHeight w:val="131" w:hRule="atLeast"/>
        </w:trPr>
        <w:tc>
          <w:tcPr>
            <w:tcW w:w="3980" w:type="dxa"/>
            <w:gridSpan w:val="2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</w:tc>
        <w:tc>
          <w:tcPr>
            <w:tcW w:w="5363" w:type="dxa"/>
            <w:vMerge w:val="restart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733" w:type="dxa"/>
            <w:gridSpan w:val="2"/>
            <w:vMerge w:val="restart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94"/>
              <w:ind w:left="108" w:hanging="0"/>
              <w:rPr>
                <w:sz w:val="18"/>
              </w:rPr>
            </w:pPr>
            <w:r>
              <w:rPr>
                <w:sz w:val="18"/>
              </w:rPr>
              <w:t>-Repositorio de control de versiones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-Gestión de cambios de ITIL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-Concepto de Trazabilidad en SDLC</w:t>
            </w:r>
          </w:p>
        </w:tc>
      </w:tr>
      <w:tr>
        <w:trPr>
          <w:trHeight w:val="614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55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Tipo de Habilidad asociada al AE</w:t>
            </w:r>
          </w:p>
          <w:p>
            <w:pPr>
              <w:pStyle w:val="TableParagraph"/>
              <w:spacing w:lineRule="exact" w:line="206"/>
              <w:rPr>
                <w:sz w:val="18"/>
              </w:rPr>
            </w:pPr>
            <w:r>
              <w:rPr>
                <w:sz w:val="18"/>
              </w:rPr>
              <w:t>Análisis</w:t>
            </w:r>
          </w:p>
        </w:tc>
        <w:tc>
          <w:tcPr>
            <w:tcW w:w="5363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33" w:type="dxa"/>
            <w:gridSpan w:val="2"/>
            <w:vMerge w:val="continue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3733" w:type="dxa"/>
            <w:gridSpan w:val="2"/>
            <w:vMerge w:val="continue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29" w:hRule="atLeast"/>
        </w:trPr>
        <w:tc>
          <w:tcPr>
            <w:tcW w:w="3980" w:type="dxa"/>
            <w:gridSpan w:val="2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32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Competencias personales, sociales y valóricas</w:t>
            </w:r>
          </w:p>
          <w:p>
            <w:pPr>
              <w:pStyle w:val="TableParagraph"/>
              <w:spacing w:lineRule="exact" w:line="206"/>
              <w:rPr>
                <w:sz w:val="18"/>
              </w:rPr>
            </w:pPr>
            <w:r>
              <w:rPr>
                <w:sz w:val="18"/>
              </w:rPr>
              <w:t>Respeto (R)</w:t>
            </w:r>
          </w:p>
        </w:tc>
        <w:tc>
          <w:tcPr>
            <w:tcW w:w="5363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53"/>
              <w:ind w:left="106" w:hanging="0"/>
              <w:rPr>
                <w:sz w:val="18"/>
              </w:rPr>
            </w:pPr>
            <w:r>
              <w:rPr>
                <w:sz w:val="18"/>
              </w:rPr>
              <w:t>1.5.-Realiza las tareas asignadas respetando normas, protocolos</w:t>
            </w:r>
          </w:p>
          <w:p>
            <w:pPr>
              <w:pStyle w:val="TableParagraph"/>
              <w:spacing w:lineRule="exact" w:line="207"/>
              <w:ind w:left="106" w:hanging="0"/>
              <w:rPr>
                <w:sz w:val="18"/>
              </w:rPr>
            </w:pPr>
            <w:r>
              <w:rPr>
                <w:sz w:val="18"/>
              </w:rPr>
              <w:t>y necesidades en el contexto de su quehacer. (R)</w:t>
            </w:r>
          </w:p>
        </w:tc>
        <w:tc>
          <w:tcPr>
            <w:tcW w:w="3733" w:type="dxa"/>
            <w:gridSpan w:val="2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95"/>
              <w:ind w:left="108" w:hanging="0"/>
              <w:rPr>
                <w:sz w:val="18"/>
              </w:rPr>
            </w:pPr>
            <w:r>
              <w:rPr>
                <w:sz w:val="18"/>
              </w:rPr>
              <w:t>-Uso de herramienta GIT</w:t>
            </w:r>
          </w:p>
        </w:tc>
      </w:tr>
      <w:tr>
        <w:trPr>
          <w:trHeight w:val="1861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79"/>
              <w:jc w:val="both"/>
              <w:rPr>
                <w:sz w:val="18"/>
              </w:rPr>
            </w:pPr>
            <w:r>
              <w:rPr>
                <w:sz w:val="18"/>
              </w:rPr>
              <w:t>2.-Aplican modelo de seguridad para el diseño</w:t>
            </w:r>
          </w:p>
          <w:p>
            <w:pPr>
              <w:pStyle w:val="TableParagraph"/>
              <w:ind w:left="109" w:right="75" w:hanging="0"/>
              <w:jc w:val="both"/>
              <w:rPr>
                <w:sz w:val="18"/>
              </w:rPr>
            </w:pPr>
            <w:r>
              <w:rPr>
                <w:sz w:val="18"/>
              </w:rPr>
              <w:t>y modelamiento de software, considerando la adaptación de componentes del sistema, sus amenazas potenciales y normativa vigente.</w:t>
            </w:r>
          </w:p>
        </w:tc>
        <w:tc>
          <w:tcPr>
            <w:tcW w:w="5363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79"/>
              <w:ind w:left="106" w:hanging="0"/>
              <w:jc w:val="both"/>
              <w:rPr>
                <w:sz w:val="18"/>
              </w:rPr>
            </w:pPr>
            <w:r>
              <w:rPr>
                <w:sz w:val="18"/>
              </w:rPr>
              <w:t>1.6.-Sintetiza conceptos de OWASP TOP10 y ASVS,</w:t>
            </w:r>
          </w:p>
          <w:p>
            <w:pPr>
              <w:pStyle w:val="TableParagraph"/>
              <w:ind w:left="106" w:right="73" w:hanging="0"/>
              <w:jc w:val="both"/>
              <w:rPr>
                <w:sz w:val="18"/>
              </w:rPr>
            </w:pPr>
            <w:r>
              <w:rPr>
                <w:sz w:val="18"/>
              </w:rPr>
              <w:t>considerando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aplicabilidad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programación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segura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solución de vulnerabilidades frecuentes.</w:t>
            </w:r>
          </w:p>
          <w:p>
            <w:pPr>
              <w:pStyle w:val="TableParagraph"/>
              <w:spacing w:before="39" w:after="0"/>
              <w:ind w:left="106" w:right="74" w:hanging="0"/>
              <w:jc w:val="both"/>
              <w:rPr>
                <w:sz w:val="18"/>
              </w:rPr>
            </w:pPr>
            <w:r>
              <w:rPr>
                <w:sz w:val="18"/>
              </w:rPr>
              <w:t>1.7.-Comprueba aplicación de norma PCI-DSS para desarrollo seguro de software, considerando la industria de pagos electrónicos.</w:t>
            </w:r>
          </w:p>
          <w:p>
            <w:pPr>
              <w:pStyle w:val="TableParagraph"/>
              <w:spacing w:before="41" w:after="0"/>
              <w:ind w:left="106" w:right="75" w:hanging="0"/>
              <w:jc w:val="both"/>
              <w:rPr>
                <w:sz w:val="18"/>
              </w:rPr>
            </w:pPr>
            <w:r>
              <w:rPr>
                <w:sz w:val="18"/>
              </w:rPr>
              <w:t>1.8.-Determina amenazas de seguridad del enfoque STRIDE, considerando recomendaciones del modelo SDL.</w:t>
            </w:r>
          </w:p>
          <w:p>
            <w:pPr>
              <w:pStyle w:val="TableParagraph"/>
              <w:spacing w:before="40" w:after="0"/>
              <w:ind w:left="106" w:right="77" w:hanging="0"/>
              <w:jc w:val="both"/>
              <w:rPr>
                <w:sz w:val="18"/>
              </w:rPr>
            </w:pPr>
            <w:r>
              <w:rPr>
                <w:sz w:val="18"/>
              </w:rPr>
              <w:t>1.9.-Implementa modelamiento de amenazas para sistema de software, considerando modelo SDL.</w:t>
            </w:r>
          </w:p>
        </w:tc>
        <w:tc>
          <w:tcPr>
            <w:tcW w:w="3733" w:type="dxa"/>
            <w:gridSpan w:val="2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tabs>
                <w:tab w:val="clear" w:pos="720"/>
                <w:tab w:val="left" w:pos="1164" w:leader="none"/>
                <w:tab w:val="left" w:pos="2113" w:leader="none"/>
                <w:tab w:val="left" w:pos="3427" w:leader="none"/>
              </w:tabs>
              <w:spacing w:lineRule="exact" w:line="179"/>
              <w:ind w:left="108" w:hanging="0"/>
              <w:rPr>
                <w:sz w:val="18"/>
              </w:rPr>
            </w:pPr>
            <w:r>
              <w:rPr>
                <w:sz w:val="18"/>
              </w:rPr>
              <w:t>-OWASP</w:t>
              <w:tab/>
              <w:t>TOP10:</w:t>
              <w:tab/>
              <w:t>aplicabilidad</w:t>
              <w:tab/>
              <w:t>en</w:t>
            </w:r>
          </w:p>
          <w:p>
            <w:pPr>
              <w:pStyle w:val="TableParagraph"/>
              <w:spacing w:lineRule="exact" w:line="207"/>
              <w:ind w:left="108" w:hanging="0"/>
              <w:rPr>
                <w:sz w:val="18"/>
              </w:rPr>
            </w:pPr>
            <w:r>
              <w:rPr>
                <w:sz w:val="18"/>
              </w:rPr>
              <w:t>programación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segura</w:t>
            </w:r>
          </w:p>
          <w:p>
            <w:pPr>
              <w:pStyle w:val="TableParagraph"/>
              <w:tabs>
                <w:tab w:val="clear" w:pos="720"/>
                <w:tab w:val="left" w:pos="1194" w:leader="none"/>
                <w:tab w:val="left" w:pos="2079" w:leader="none"/>
                <w:tab w:val="left" w:pos="3426" w:leader="none"/>
              </w:tabs>
              <w:spacing w:before="40" w:after="0"/>
              <w:ind w:left="108" w:right="76" w:hanging="0"/>
              <w:rPr>
                <w:sz w:val="18"/>
              </w:rPr>
            </w:pPr>
            <w:r>
              <w:rPr>
                <w:sz w:val="18"/>
              </w:rPr>
              <w:t>-OWASP</w:t>
              <w:tab/>
              <w:t>ASVS:</w:t>
              <w:tab/>
              <w:t>aplicabilidad</w:t>
              <w:tab/>
            </w:r>
            <w:r>
              <w:rPr>
                <w:spacing w:val="-10"/>
                <w:sz w:val="18"/>
              </w:rPr>
              <w:t xml:space="preserve">en </w:t>
            </w:r>
            <w:r>
              <w:rPr>
                <w:sz w:val="18"/>
              </w:rPr>
              <w:t>programación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segura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-Solución de vulnerabilidades frecuentes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-Norma PCI-DSS: checklist selfassesment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-Industria de pagos electrónicos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-Microsoft STRIDE: amenazas de seguridad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-Modelo de seguridad SDL</w:t>
            </w:r>
          </w:p>
          <w:p>
            <w:pPr>
              <w:pStyle w:val="TableParagraph"/>
              <w:spacing w:before="41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-Modelamiento de amenazas</w:t>
            </w:r>
          </w:p>
        </w:tc>
      </w:tr>
      <w:tr>
        <w:trPr>
          <w:trHeight w:val="399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55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Tipo de Habilidad asociada al AE</w:t>
            </w:r>
          </w:p>
          <w:p>
            <w:pPr>
              <w:pStyle w:val="TableParagraph"/>
              <w:spacing w:lineRule="exact" w:line="206"/>
              <w:rPr>
                <w:sz w:val="18"/>
              </w:rPr>
            </w:pPr>
            <w:r>
              <w:rPr>
                <w:sz w:val="18"/>
              </w:rPr>
              <w:t>Aplicación</w:t>
            </w:r>
          </w:p>
        </w:tc>
        <w:tc>
          <w:tcPr>
            <w:tcW w:w="5363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33" w:type="dxa"/>
            <w:gridSpan w:val="2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55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55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Competencias personales, sociales y valóricas</w:t>
            </w:r>
          </w:p>
          <w:p>
            <w:pPr>
              <w:pStyle w:val="TableParagraph"/>
              <w:spacing w:lineRule="exact" w:line="207"/>
              <w:rPr>
                <w:sz w:val="18"/>
              </w:rPr>
            </w:pPr>
            <w:r>
              <w:rPr>
                <w:sz w:val="18"/>
              </w:rPr>
              <w:t>Colaboración (Col)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79"/>
              <w:ind w:left="106" w:hanging="0"/>
              <w:rPr>
                <w:sz w:val="18"/>
              </w:rPr>
            </w:pPr>
            <w:r>
              <w:rPr>
                <w:sz w:val="18"/>
              </w:rPr>
              <w:t>1.10.-Trabaja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colaborativa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red,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diversos</w:t>
            </w:r>
          </w:p>
          <w:p>
            <w:pPr>
              <w:pStyle w:val="TableParagraph"/>
              <w:ind w:left="106" w:hanging="0"/>
              <w:rPr>
                <w:sz w:val="18"/>
              </w:rPr>
            </w:pPr>
            <w:r>
              <w:rPr>
                <w:sz w:val="18"/>
              </w:rPr>
              <w:t>medios y soportes, adoptando diferentes roles. (Col)</w:t>
            </w:r>
          </w:p>
        </w:tc>
        <w:tc>
          <w:tcPr>
            <w:tcW w:w="3733" w:type="dxa"/>
            <w:gridSpan w:val="2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13"/>
        </w:rPr>
      </w:pPr>
      <w:r>
        <w:rPr>
          <w:rFonts w:ascii="Trebuchet MS" w:hAnsi="Trebuchet MS"/>
          <w:sz w:val="13"/>
        </w:rPr>
      </w:r>
    </w:p>
    <w:tbl>
      <w:tblPr>
        <w:tblStyle w:val="TableNormal"/>
        <w:tblW w:w="12423" w:type="dxa"/>
        <w:jc w:val="left"/>
        <w:tblInd w:w="59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1"/>
        <w:gridCol w:w="4500"/>
        <w:gridCol w:w="3962"/>
      </w:tblGrid>
      <w:tr>
        <w:trPr>
          <w:trHeight w:val="873" w:hRule="atLeast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139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Elaborador: Carlos Allendes Droguett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Marzo 2020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2018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Técnico: Iván Peters Vera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6" w:right="64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Pedagógico: Felipe Cabaluz Rodríguez Cargo: Jefe de Diseño Curricular</w:t>
            </w:r>
          </w:p>
          <w:p>
            <w:pPr>
              <w:pStyle w:val="TableParagraph"/>
              <w:spacing w:before="4" w:after="0"/>
              <w:ind w:left="106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5840" w:h="12240"/>
          <w:pgMar w:left="1300" w:right="960" w:header="708" w:top="1620" w:footer="652" w:bottom="8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Cuerpodetexto"/>
        <w:spacing w:before="4" w:after="0"/>
        <w:rPr>
          <w:rFonts w:ascii="Trebuchet MS" w:hAnsi="Trebuchet MS"/>
          <w:sz w:val="5"/>
        </w:rPr>
      </w:pPr>
      <w:r>
        <w:rPr>
          <w:rFonts w:ascii="Trebuchet MS" w:hAnsi="Trebuchet MS"/>
          <w:sz w:val="5"/>
        </w:rPr>
      </w:r>
    </w:p>
    <w:tbl>
      <w:tblPr>
        <w:tblStyle w:val="TableNormal"/>
        <w:tblW w:w="13077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79"/>
        <w:gridCol w:w="5363"/>
        <w:gridCol w:w="3735"/>
      </w:tblGrid>
      <w:tr>
        <w:trPr>
          <w:trHeight w:val="1324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9" w:right="74" w:hanging="0"/>
              <w:jc w:val="both"/>
              <w:rPr>
                <w:sz w:val="18"/>
              </w:rPr>
            </w:pPr>
            <w:r>
              <w:rPr>
                <w:sz w:val="18"/>
              </w:rPr>
              <w:t>3.-Implementan adaptación de hardening de sistemas, considerando listas de vulnerabilidades y exposiciones comunes, plan de parchado de framework, comunicaciones seguras y autenticación robusta.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7" w:right="72" w:hanging="0"/>
              <w:jc w:val="both"/>
              <w:rPr>
                <w:sz w:val="18"/>
              </w:rPr>
            </w:pPr>
            <w:r>
              <w:rPr>
                <w:sz w:val="18"/>
              </w:rPr>
              <w:t>1.11.-Adapta vulnerabilidades y exposiciones comunes CVE, y sistema de puntaje de vulnerabilidades comunes CVSS para la creación de modelo de hardening de sistemas.</w:t>
            </w:r>
          </w:p>
          <w:p>
            <w:pPr>
              <w:pStyle w:val="TableParagraph"/>
              <w:spacing w:before="40" w:after="0"/>
              <w:ind w:left="107" w:right="71" w:hanging="0"/>
              <w:jc w:val="both"/>
              <w:rPr>
                <w:sz w:val="18"/>
              </w:rPr>
            </w:pPr>
            <w:r>
              <w:rPr>
                <w:sz w:val="18"/>
              </w:rPr>
              <w:t>1.12.-Configura plan de parchado de framework de desarrollo y entornos seguros de sistemas operativos hardenizados, considerando requerimientos técnicos.</w:t>
            </w:r>
          </w:p>
        </w:tc>
        <w:tc>
          <w:tcPr>
            <w:tcW w:w="3735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-Vulnerabilidades y exposiciones comunes CVE</w:t>
            </w:r>
          </w:p>
          <w:p>
            <w:pPr>
              <w:pStyle w:val="TableParagraph"/>
              <w:spacing w:before="38" w:after="0"/>
              <w:rPr>
                <w:sz w:val="18"/>
              </w:rPr>
            </w:pPr>
            <w:r>
              <w:rPr>
                <w:sz w:val="18"/>
              </w:rPr>
              <w:t>-Sistema de puntaje de vulnerabilidades comunes CVSS</w:t>
            </w:r>
          </w:p>
          <w:p>
            <w:pPr>
              <w:pStyle w:val="TableParagraph"/>
              <w:spacing w:lineRule="exact" w:line="206" w:before="46" w:after="0"/>
              <w:ind w:left="109" w:right="74" w:hanging="0"/>
              <w:rPr>
                <w:sz w:val="18"/>
              </w:rPr>
            </w:pPr>
            <w:r>
              <w:rPr>
                <w:sz w:val="18"/>
              </w:rPr>
              <w:t>-OWASP A9:2017: Uso de componentes con vulnerabilidades conocidas</w:t>
            </w:r>
          </w:p>
        </w:tc>
      </w:tr>
      <w:tr>
        <w:trPr>
          <w:trHeight w:val="453" w:hRule="atLeast"/>
        </w:trPr>
        <w:tc>
          <w:tcPr>
            <w:tcW w:w="3979" w:type="dxa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363" w:type="dxa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7" w:hanging="0"/>
              <w:rPr>
                <w:sz w:val="18"/>
              </w:rPr>
            </w:pPr>
            <w:r>
              <w:rPr>
                <w:sz w:val="18"/>
              </w:rPr>
              <w:t>1.13.-Comprueba comunicaciones seguras y encriptación WS, SOAP y XML, de acuerdo con requerimientos técnicos.</w:t>
            </w:r>
          </w:p>
        </w:tc>
        <w:tc>
          <w:tcPr>
            <w:tcW w:w="3735" w:type="dxa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06" w:before="41" w:after="0"/>
              <w:rPr>
                <w:sz w:val="18"/>
              </w:rPr>
            </w:pPr>
            <w:r>
              <w:rPr>
                <w:sz w:val="18"/>
              </w:rPr>
              <w:t>-Plan de parchado de framework de desarrollo y de entornos seguros</w:t>
            </w:r>
          </w:p>
        </w:tc>
      </w:tr>
      <w:tr>
        <w:trPr>
          <w:trHeight w:val="460" w:hRule="atLeast"/>
        </w:trPr>
        <w:tc>
          <w:tcPr>
            <w:tcW w:w="3979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363" w:type="dxa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7" w:hanging="0"/>
              <w:rPr>
                <w:sz w:val="18"/>
              </w:rPr>
            </w:pPr>
            <w:r>
              <w:rPr>
                <w:sz w:val="18"/>
              </w:rPr>
              <w:t>1.14.-Comprueba uso de CAPTCHAs y autenticación robusta centralizada en un entorno hardenizado.</w:t>
            </w:r>
          </w:p>
        </w:tc>
        <w:tc>
          <w:tcPr>
            <w:tcW w:w="3735" w:type="dxa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tLeast" w:line="200" w:before="37" w:after="0"/>
              <w:rPr>
                <w:sz w:val="18"/>
              </w:rPr>
            </w:pPr>
            <w:r>
              <w:rPr>
                <w:sz w:val="18"/>
              </w:rPr>
              <w:t>-Comunicaciones seguras y encriptación: WS, SOAP, XML</w:t>
            </w:r>
          </w:p>
        </w:tc>
      </w:tr>
      <w:tr>
        <w:trPr>
          <w:trHeight w:val="392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83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Tipo de Habilidad asociada al AE</w:t>
            </w:r>
          </w:p>
          <w:p>
            <w:pPr>
              <w:pStyle w:val="TableParagraph"/>
              <w:spacing w:lineRule="exact" w:line="188"/>
              <w:rPr>
                <w:sz w:val="18"/>
              </w:rPr>
            </w:pPr>
            <w:r>
              <w:rPr>
                <w:sz w:val="18"/>
              </w:rPr>
              <w:t>Aplicación</w:t>
            </w:r>
          </w:p>
        </w:tc>
        <w:tc>
          <w:tcPr>
            <w:tcW w:w="5363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735" w:type="dxa"/>
            <w:vMerge w:val="restart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tabs>
                <w:tab w:val="clear" w:pos="720"/>
                <w:tab w:val="left" w:pos="1391" w:leader="none"/>
                <w:tab w:val="left" w:pos="1725" w:leader="none"/>
                <w:tab w:val="left" w:pos="3029" w:leader="none"/>
              </w:tabs>
              <w:spacing w:lineRule="exact" w:line="206" w:before="5" w:after="0"/>
              <w:ind w:left="109" w:right="74" w:hanging="0"/>
              <w:rPr>
                <w:sz w:val="18"/>
              </w:rPr>
            </w:pPr>
            <w:r>
              <w:rPr>
                <w:sz w:val="18"/>
              </w:rPr>
              <w:t>-CAPTCHAS</w:t>
              <w:tab/>
              <w:t>y</w:t>
              <w:tab/>
              <w:t>autenticación</w:t>
              <w:tab/>
            </w:r>
            <w:r>
              <w:rPr>
                <w:spacing w:val="-4"/>
                <w:sz w:val="18"/>
              </w:rPr>
              <w:t xml:space="preserve">robusta </w:t>
            </w:r>
            <w:r>
              <w:rPr>
                <w:sz w:val="18"/>
              </w:rPr>
              <w:t>centralizada</w:t>
            </w:r>
          </w:p>
        </w:tc>
      </w:tr>
      <w:tr>
        <w:trPr>
          <w:trHeight w:val="10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3735" w:type="dxa"/>
            <w:vMerge w:val="continue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31" w:hRule="atLeast"/>
        </w:trPr>
        <w:tc>
          <w:tcPr>
            <w:tcW w:w="3979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61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Competencias personales, sociales y valóricas</w:t>
            </w:r>
          </w:p>
          <w:p>
            <w:pPr>
              <w:pStyle w:val="TableParagraph"/>
              <w:spacing w:lineRule="exact" w:line="206"/>
              <w:rPr>
                <w:sz w:val="18"/>
              </w:rPr>
            </w:pPr>
            <w:r>
              <w:rPr>
                <w:sz w:val="18"/>
              </w:rPr>
              <w:t>Autonomía (A)</w:t>
            </w:r>
          </w:p>
        </w:tc>
        <w:tc>
          <w:tcPr>
            <w:tcW w:w="5363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tabs>
                <w:tab w:val="clear" w:pos="720"/>
                <w:tab w:val="left" w:pos="4194" w:leader="none"/>
                <w:tab w:val="left" w:pos="4484" w:leader="none"/>
              </w:tabs>
              <w:spacing w:lineRule="exact" w:line="182"/>
              <w:ind w:left="107" w:hanging="0"/>
              <w:rPr>
                <w:sz w:val="18"/>
              </w:rPr>
            </w:pPr>
            <w:r>
              <w:rPr>
                <w:sz w:val="18"/>
              </w:rPr>
              <w:t xml:space="preserve">1.15.-Demuestra    autonomía  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 xml:space="preserve">en  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actividades</w:t>
              <w:tab/>
              <w:t>y</w:t>
              <w:tab/>
              <w:t>funciones</w:t>
            </w:r>
          </w:p>
          <w:p>
            <w:pPr>
              <w:pStyle w:val="TableParagraph"/>
              <w:spacing w:lineRule="exact" w:line="207"/>
              <w:ind w:left="107" w:hanging="0"/>
              <w:rPr>
                <w:sz w:val="18"/>
              </w:rPr>
            </w:pPr>
            <w:r>
              <w:rPr>
                <w:sz w:val="18"/>
              </w:rPr>
              <w:t>especializadas en diversos contextos. (A)</w:t>
            </w:r>
          </w:p>
        </w:tc>
        <w:tc>
          <w:tcPr>
            <w:tcW w:w="3735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10" w:after="0"/>
        <w:rPr>
          <w:rFonts w:ascii="Trebuchet MS" w:hAnsi="Trebuchet MS"/>
          <w:sz w:val="23"/>
        </w:rPr>
      </w:pPr>
      <w:r>
        <w:rPr>
          <w:rFonts w:ascii="Trebuchet MS" w:hAnsi="Trebuchet MS"/>
          <w:sz w:val="23"/>
        </w:rPr>
      </w:r>
    </w:p>
    <w:tbl>
      <w:tblPr>
        <w:tblStyle w:val="TableNormal"/>
        <w:tblW w:w="13077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84"/>
        <w:gridCol w:w="2496"/>
        <w:gridCol w:w="5363"/>
        <w:gridCol w:w="1985"/>
        <w:gridCol w:w="1748"/>
      </w:tblGrid>
      <w:tr>
        <w:trPr>
          <w:trHeight w:val="317" w:hRule="atLeast"/>
        </w:trPr>
        <w:tc>
          <w:tcPr>
            <w:tcW w:w="9343" w:type="dxa"/>
            <w:gridSpan w:val="3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before="2" w:after="0"/>
              <w:ind w:left="3242" w:right="3212" w:hanging="0"/>
              <w:jc w:val="center"/>
              <w:rPr>
                <w:b/>
                <w:b/>
              </w:rPr>
            </w:pPr>
            <w:r>
              <w:rPr>
                <w:b/>
                <w:w w:val="90"/>
              </w:rPr>
              <w:t>UNIDADES DE APRENDIZAJE</w:t>
            </w:r>
          </w:p>
        </w:tc>
        <w:tc>
          <w:tcPr>
            <w:tcW w:w="3733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before="1" w:after="0"/>
              <w:ind w:left="1244" w:right="1214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Secuenciales</w:t>
            </w:r>
          </w:p>
        </w:tc>
      </w:tr>
      <w:tr>
        <w:trPr>
          <w:trHeight w:val="270" w:hRule="atLeast"/>
        </w:trPr>
        <w:tc>
          <w:tcPr>
            <w:tcW w:w="1484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46" w:before="4" w:after="0"/>
              <w:rPr>
                <w:b/>
                <w:b/>
              </w:rPr>
            </w:pPr>
            <w:r>
              <w:rPr>
                <w:b/>
              </w:rPr>
              <w:t>2° UNIDAD</w:t>
            </w:r>
          </w:p>
        </w:tc>
        <w:tc>
          <w:tcPr>
            <w:tcW w:w="7859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Prácticas de programación segura para desarrollo – OWASP</w:t>
            </w:r>
          </w:p>
        </w:tc>
        <w:tc>
          <w:tcPr>
            <w:tcW w:w="1985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108" w:hanging="0"/>
              <w:rPr>
                <w:b/>
                <w:b/>
                <w:sz w:val="20"/>
              </w:rPr>
            </w:pPr>
            <w:r>
              <w:rPr>
                <w:b/>
                <w:w w:val="90"/>
                <w:sz w:val="20"/>
              </w:rPr>
              <w:t>HORAS DE CLASES</w:t>
            </w:r>
          </w:p>
        </w:tc>
        <w:tc>
          <w:tcPr>
            <w:tcW w:w="174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</w:tr>
      <w:tr>
        <w:trPr>
          <w:trHeight w:val="267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46" w:before="2" w:after="0"/>
              <w:ind w:left="854" w:hanging="0"/>
              <w:rPr>
                <w:b/>
                <w:b/>
              </w:rPr>
            </w:pPr>
            <w:r>
              <w:rPr>
                <w:b/>
                <w:w w:val="90"/>
              </w:rPr>
              <w:t>APRENDIZAJE ESPERADO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46" w:before="2" w:after="0"/>
              <w:ind w:left="1426" w:hanging="0"/>
              <w:rPr>
                <w:b/>
                <w:b/>
              </w:rPr>
            </w:pPr>
            <w:r>
              <w:rPr>
                <w:b/>
                <w:w w:val="90"/>
              </w:rPr>
              <w:t>CRITERIOS DE EVALUACIÓN</w:t>
            </w:r>
          </w:p>
        </w:tc>
        <w:tc>
          <w:tcPr>
            <w:tcW w:w="3733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46" w:before="2" w:after="0"/>
              <w:ind w:left="536" w:hanging="0"/>
              <w:rPr>
                <w:b/>
                <w:b/>
              </w:rPr>
            </w:pPr>
            <w:r>
              <w:rPr>
                <w:b/>
                <w:w w:val="90"/>
              </w:rPr>
              <w:t>CONTENIDOS OBLIGATORIOS</w:t>
            </w:r>
          </w:p>
        </w:tc>
      </w:tr>
      <w:tr>
        <w:trPr>
          <w:trHeight w:val="1960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9" w:right="75" w:hanging="0"/>
              <w:jc w:val="both"/>
              <w:rPr>
                <w:sz w:val="18"/>
              </w:rPr>
            </w:pPr>
            <w:r>
              <w:rPr>
                <w:sz w:val="18"/>
              </w:rPr>
              <w:t>4.-Aplican principios de codificación segura, considerando gestión de riesgos, arquitectura de seguridad y registro de eventos y seguimiento.</w:t>
            </w:r>
          </w:p>
        </w:tc>
        <w:tc>
          <w:tcPr>
            <w:tcW w:w="5363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6" w:right="73" w:hanging="0"/>
              <w:jc w:val="both"/>
              <w:rPr>
                <w:sz w:val="18"/>
              </w:rPr>
            </w:pPr>
            <w:r>
              <w:rPr>
                <w:sz w:val="18"/>
              </w:rPr>
              <w:t>2.1.-Determina gestión de riesgos y clasificación de activos de negocio, considerando principios de codificación segura.</w:t>
            </w:r>
          </w:p>
          <w:p>
            <w:pPr>
              <w:pStyle w:val="TableParagraph"/>
              <w:ind w:left="106" w:right="73" w:hanging="0"/>
              <w:jc w:val="both"/>
              <w:rPr>
                <w:sz w:val="18"/>
              </w:rPr>
            </w:pPr>
            <w:r>
              <w:rPr>
                <w:sz w:val="18"/>
              </w:rPr>
              <w:t>2.2.-Implementa arquitectura de seguridad, de acuerdo a principios de codificación segura.</w:t>
            </w:r>
          </w:p>
          <w:p>
            <w:pPr>
              <w:pStyle w:val="TableParagraph"/>
              <w:ind w:left="106" w:right="77" w:hanging="0"/>
              <w:jc w:val="both"/>
              <w:rPr>
                <w:sz w:val="18"/>
              </w:rPr>
            </w:pPr>
            <w:r>
              <w:rPr>
                <w:sz w:val="18"/>
              </w:rPr>
              <w:t>2.3.-Construye escala de riesgo basada en clasificación de riesgos DREAD, considerando codificación segura.</w:t>
            </w:r>
          </w:p>
          <w:p>
            <w:pPr>
              <w:pStyle w:val="TableParagraph"/>
              <w:ind w:left="106" w:right="73" w:hanging="0"/>
              <w:jc w:val="both"/>
              <w:rPr>
                <w:sz w:val="18"/>
              </w:rPr>
            </w:pPr>
            <w:r>
              <w:rPr>
                <w:sz w:val="18"/>
              </w:rPr>
              <w:t>2.4.-Implementa registro de eventos y seguimiento LOGs, considerando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OWASP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A10:2017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asociado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registro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monitoreo insuficientes.</w:t>
            </w:r>
          </w:p>
        </w:tc>
        <w:tc>
          <w:tcPr>
            <w:tcW w:w="3733" w:type="dxa"/>
            <w:gridSpan w:val="2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8" w:hanging="0"/>
              <w:rPr>
                <w:sz w:val="18"/>
              </w:rPr>
            </w:pPr>
            <w:r>
              <w:rPr>
                <w:sz w:val="18"/>
              </w:rPr>
              <w:t>-OWASP Development Guide: Principios de codificación segura</w:t>
            </w:r>
          </w:p>
          <w:p>
            <w:pPr>
              <w:pStyle w:val="TableParagraph"/>
              <w:spacing w:before="41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-Gestión de riesgos y clasificación de activos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-Arquitectura de seguridad: por defecto, privilegio mínimo, defensa en profundidad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-Confección de escala de riesgo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-Clasificación de riesgos DREAD</w:t>
            </w:r>
          </w:p>
          <w:p>
            <w:pPr>
              <w:pStyle w:val="TableParagraph"/>
              <w:spacing w:before="38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-Registro de eventos y seguimiento LOGs</w:t>
            </w:r>
          </w:p>
          <w:p>
            <w:pPr>
              <w:pStyle w:val="TableParagraph"/>
              <w:spacing w:before="40" w:after="0"/>
              <w:ind w:left="108" w:hanging="0"/>
              <w:rPr>
                <w:sz w:val="18"/>
              </w:rPr>
            </w:pPr>
            <w:r>
              <w:rPr>
                <w:sz w:val="18"/>
              </w:rPr>
              <w:t>-OWASP A10:2017: Registro y monitoreo insuficientes</w:t>
            </w:r>
          </w:p>
        </w:tc>
      </w:tr>
      <w:tr>
        <w:trPr>
          <w:trHeight w:val="390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83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Tipo de Habilidad asociada al AE</w:t>
            </w:r>
          </w:p>
          <w:p>
            <w:pPr>
              <w:pStyle w:val="TableParagraph"/>
              <w:spacing w:lineRule="exact" w:line="186"/>
              <w:rPr>
                <w:sz w:val="18"/>
              </w:rPr>
            </w:pPr>
            <w:r>
              <w:rPr>
                <w:sz w:val="18"/>
              </w:rPr>
              <w:t>Aplicación</w:t>
            </w:r>
          </w:p>
        </w:tc>
        <w:tc>
          <w:tcPr>
            <w:tcW w:w="5363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33" w:type="dxa"/>
            <w:gridSpan w:val="2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61" w:hRule="atLeast"/>
        </w:trPr>
        <w:tc>
          <w:tcPr>
            <w:tcW w:w="3980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84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Competencias personales, sociales y valóricas</w:t>
            </w:r>
          </w:p>
          <w:p>
            <w:pPr>
              <w:pStyle w:val="TableParagraph"/>
              <w:spacing w:lineRule="exact" w:line="207"/>
              <w:rPr>
                <w:sz w:val="18"/>
              </w:rPr>
            </w:pPr>
            <w:r>
              <w:rPr>
                <w:sz w:val="18"/>
              </w:rPr>
              <w:t>Resolución de Problemas (RP)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" w:after="0"/>
              <w:ind w:left="106" w:right="79" w:hanging="0"/>
              <w:jc w:val="both"/>
              <w:rPr>
                <w:sz w:val="18"/>
              </w:rPr>
            </w:pPr>
            <w:r>
              <w:rPr>
                <w:sz w:val="18"/>
              </w:rPr>
              <w:t>2.5.-Tec-Detecta las causas que originan problemas de acuerdo a parámetros establecidos y en contextos propios de su actividad. (RP)</w:t>
            </w:r>
          </w:p>
        </w:tc>
        <w:tc>
          <w:tcPr>
            <w:tcW w:w="3733" w:type="dxa"/>
            <w:gridSpan w:val="2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9" w:after="1"/>
        <w:rPr>
          <w:rFonts w:ascii="Trebuchet MS" w:hAnsi="Trebuchet MS"/>
          <w:sz w:val="15"/>
        </w:rPr>
      </w:pPr>
      <w:r>
        <w:rPr>
          <w:rFonts w:ascii="Trebuchet MS" w:hAnsi="Trebuchet MS"/>
          <w:sz w:val="15"/>
        </w:rPr>
      </w:r>
    </w:p>
    <w:tbl>
      <w:tblPr>
        <w:tblStyle w:val="TableNormal"/>
        <w:tblW w:w="12423" w:type="dxa"/>
        <w:jc w:val="left"/>
        <w:tblInd w:w="59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1"/>
        <w:gridCol w:w="4500"/>
        <w:gridCol w:w="3962"/>
      </w:tblGrid>
      <w:tr>
        <w:trPr>
          <w:trHeight w:val="873" w:hRule="atLeast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139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Elaborador: Carlos Allendes Droguett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Marzo 2020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2018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Técnico: Iván Peters Vera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6" w:right="64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Pedagógico: Felipe Cabaluz Rodríguez Cargo: Jefe de Diseño Curricular</w:t>
            </w:r>
          </w:p>
          <w:p>
            <w:pPr>
              <w:pStyle w:val="TableParagraph"/>
              <w:spacing w:before="4" w:after="0"/>
              <w:ind w:left="106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</w:tr>
    </w:tbl>
    <w:tbl>
      <w:tblPr>
        <w:tblStyle w:val="TableNormal"/>
        <w:tblW w:w="13077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79"/>
        <w:gridCol w:w="5363"/>
        <w:gridCol w:w="3735"/>
      </w:tblGrid>
      <w:tr>
        <w:trPr>
          <w:trHeight w:val="1947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9" w:right="75" w:hanging="0"/>
              <w:jc w:val="both"/>
              <w:rPr>
                <w:sz w:val="18"/>
              </w:rPr>
            </w:pPr>
            <w:r>
              <w:rPr>
                <w:sz w:val="18"/>
              </w:rPr>
              <w:t>5.-Aplican técnicas de programación segura de OWASP TOP10, considerando técnica de inyección, pérdida de autenticación, exposición de datos y entidades externas XML.</w:t>
            </w:r>
          </w:p>
        </w:tc>
        <w:tc>
          <w:tcPr>
            <w:tcW w:w="5363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7" w:right="73" w:hanging="0"/>
              <w:jc w:val="both"/>
              <w:rPr>
                <w:sz w:val="18"/>
              </w:rPr>
            </w:pPr>
            <w:r>
              <w:rPr>
                <w:sz w:val="18"/>
              </w:rPr>
              <w:t>2.6.-Determina ataques, considerando técnica de inyección asociada a riesgo A1:2017, de acuerdo a OWASP TOP10.</w:t>
            </w:r>
          </w:p>
          <w:p>
            <w:pPr>
              <w:pStyle w:val="TableParagraph"/>
              <w:spacing w:before="38" w:after="0"/>
              <w:ind w:left="107" w:right="72" w:hanging="0"/>
              <w:jc w:val="both"/>
              <w:rPr>
                <w:sz w:val="18"/>
              </w:rPr>
            </w:pPr>
            <w:r>
              <w:rPr>
                <w:sz w:val="18"/>
              </w:rPr>
              <w:t>2.7.-Resuelve formas débiles de programación asociadas a la pérdida de autenticación, considerando técnicas de programación segura para mitigación de riesgo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A2:2017.</w:t>
            </w:r>
          </w:p>
          <w:p>
            <w:pPr>
              <w:pStyle w:val="TableParagraph"/>
              <w:spacing w:before="41" w:after="0"/>
              <w:ind w:left="107" w:right="73" w:hanging="0"/>
              <w:jc w:val="both"/>
              <w:rPr>
                <w:sz w:val="18"/>
              </w:rPr>
            </w:pPr>
            <w:r>
              <w:rPr>
                <w:sz w:val="18"/>
              </w:rPr>
              <w:t>2.8.-Resuelve formas débiles de programación asociadas a exposición de datos sensibles, considerando técnicas de programación segura para mitigación de riesgo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A3:2017.</w:t>
            </w:r>
          </w:p>
          <w:p>
            <w:pPr>
              <w:pStyle w:val="TableParagraph"/>
              <w:spacing w:before="39" w:after="0"/>
              <w:ind w:left="107" w:right="78" w:hanging="0"/>
              <w:jc w:val="both"/>
              <w:rPr>
                <w:sz w:val="18"/>
              </w:rPr>
            </w:pPr>
            <w:r>
              <w:rPr>
                <w:sz w:val="18"/>
              </w:rPr>
              <w:t>2.9.-Aplica técnicas para la mitigación de ataques asociados a A4:2017,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considerando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explotación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vulnerabilidades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XXE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 entidades externas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XML.</w:t>
            </w:r>
          </w:p>
        </w:tc>
        <w:tc>
          <w:tcPr>
            <w:tcW w:w="3735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83"/>
              <w:ind w:left="109" w:right="1205" w:hanging="0"/>
              <w:rPr>
                <w:sz w:val="18"/>
              </w:rPr>
            </w:pPr>
            <w:r>
              <w:rPr>
                <w:sz w:val="18"/>
              </w:rPr>
              <w:t xml:space="preserve">-OWASP Development Guide </w:t>
            </w:r>
            <w:r>
              <w:rPr>
                <w:sz w:val="18"/>
                <w:u w:val="single"/>
              </w:rPr>
              <w:t>OWASP TOP10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-Riesgo A1:2017: Inyección</w:t>
            </w:r>
          </w:p>
          <w:p>
            <w:pPr>
              <w:pStyle w:val="TableParagraph"/>
              <w:spacing w:before="40" w:after="0"/>
              <w:rPr>
                <w:sz w:val="18"/>
              </w:rPr>
            </w:pPr>
            <w:r>
              <w:rPr>
                <w:sz w:val="18"/>
              </w:rPr>
              <w:t>-Riesgo A2:2017: Pérdida de Autenticación</w:t>
            </w:r>
          </w:p>
          <w:p>
            <w:pPr>
              <w:pStyle w:val="TableParagraph"/>
              <w:spacing w:before="40" w:after="0"/>
              <w:rPr>
                <w:sz w:val="18"/>
              </w:rPr>
            </w:pPr>
            <w:r>
              <w:rPr>
                <w:sz w:val="18"/>
              </w:rPr>
              <w:t>-Riesgo A3:2017: Exposición de datos</w:t>
            </w:r>
          </w:p>
          <w:p>
            <w:pPr>
              <w:pStyle w:val="TableParagraph"/>
              <w:spacing w:before="41" w:after="0"/>
              <w:rPr>
                <w:sz w:val="18"/>
              </w:rPr>
            </w:pPr>
            <w:r>
              <w:rPr>
                <w:sz w:val="18"/>
              </w:rPr>
              <w:t>-Riesgo A4:2017: Entidades Externas XML, explotación de vulnerabilidades XXE</w:t>
            </w:r>
          </w:p>
        </w:tc>
      </w:tr>
      <w:tr>
        <w:trPr>
          <w:trHeight w:val="460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84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Tipo de Habilidad asociada al AE</w:t>
            </w:r>
          </w:p>
          <w:p>
            <w:pPr>
              <w:pStyle w:val="TableParagraph"/>
              <w:spacing w:lineRule="exact" w:line="207"/>
              <w:rPr>
                <w:sz w:val="18"/>
              </w:rPr>
            </w:pPr>
            <w:r>
              <w:rPr>
                <w:sz w:val="18"/>
              </w:rPr>
              <w:t>Aplicación</w:t>
            </w:r>
          </w:p>
        </w:tc>
        <w:tc>
          <w:tcPr>
            <w:tcW w:w="5363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35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52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83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Competencias personales, sociales y valóricas</w:t>
            </w:r>
          </w:p>
          <w:p>
            <w:pPr>
              <w:pStyle w:val="TableParagraph"/>
              <w:spacing w:lineRule="exact" w:line="206"/>
              <w:rPr>
                <w:sz w:val="18"/>
              </w:rPr>
            </w:pPr>
            <w:r>
              <w:rPr>
                <w:sz w:val="18"/>
              </w:rPr>
              <w:t>Autonomía (A)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tabs>
                <w:tab w:val="clear" w:pos="720"/>
                <w:tab w:val="left" w:pos="4194" w:leader="none"/>
                <w:tab w:val="left" w:pos="4484" w:leader="none"/>
              </w:tabs>
              <w:ind w:left="107" w:right="77" w:hanging="0"/>
              <w:rPr>
                <w:sz w:val="18"/>
              </w:rPr>
            </w:pPr>
            <w:r>
              <w:rPr>
                <w:sz w:val="18"/>
              </w:rPr>
              <w:t xml:space="preserve">2.10.-Demuestra    autonomía  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 xml:space="preserve">en  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actividades</w:t>
              <w:tab/>
              <w:t>y</w:t>
              <w:tab/>
            </w:r>
            <w:r>
              <w:rPr>
                <w:spacing w:val="-3"/>
                <w:sz w:val="18"/>
              </w:rPr>
              <w:t xml:space="preserve">funciones </w:t>
            </w:r>
            <w:r>
              <w:rPr>
                <w:sz w:val="18"/>
              </w:rPr>
              <w:t>especializadas en diversos contextos.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(A)</w:t>
            </w:r>
          </w:p>
        </w:tc>
        <w:tc>
          <w:tcPr>
            <w:tcW w:w="3735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240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" w:after="0"/>
              <w:ind w:left="109" w:right="74" w:hanging="0"/>
              <w:jc w:val="both"/>
              <w:rPr>
                <w:sz w:val="18"/>
              </w:rPr>
            </w:pPr>
            <w:r>
              <w:rPr>
                <w:sz w:val="18"/>
              </w:rPr>
              <w:t>6.-Aplican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técnicas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métodos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programación segura de OWASP TOP10, considerando pérdida de control de acceso, configuración de seguridad incorrecta, Cross-Site Scripting XSS y deserialización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insegura.</w:t>
            </w:r>
          </w:p>
        </w:tc>
        <w:tc>
          <w:tcPr>
            <w:tcW w:w="5363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" w:after="0"/>
              <w:ind w:left="107" w:right="73" w:hanging="0"/>
              <w:jc w:val="both"/>
              <w:rPr>
                <w:sz w:val="18"/>
              </w:rPr>
            </w:pPr>
            <w:r>
              <w:rPr>
                <w:sz w:val="18"/>
              </w:rPr>
              <w:t>2.11.-Resuelve formas débiles de programación asociadas a pérdida del control de acceso, considerando técnicas de programación segura para mitigación de riesgo A5:2017.</w:t>
            </w:r>
          </w:p>
          <w:p>
            <w:pPr>
              <w:pStyle w:val="TableParagraph"/>
              <w:spacing w:before="39" w:after="0"/>
              <w:ind w:left="107" w:right="72" w:hanging="0"/>
              <w:jc w:val="both"/>
              <w:rPr>
                <w:sz w:val="18"/>
              </w:rPr>
            </w:pPr>
            <w:r>
              <w:rPr>
                <w:sz w:val="18"/>
              </w:rPr>
              <w:t>2.12.-Implementa métodos de programación segura para mitigación de riesgo A6:2017 asociado a configuración de seguridad incorrecta.</w:t>
            </w:r>
          </w:p>
          <w:p>
            <w:pPr>
              <w:pStyle w:val="TableParagraph"/>
              <w:spacing w:before="41" w:after="0"/>
              <w:ind w:left="107" w:right="72" w:hanging="0"/>
              <w:jc w:val="both"/>
              <w:rPr>
                <w:sz w:val="18"/>
              </w:rPr>
            </w:pPr>
            <w:r>
              <w:rPr>
                <w:sz w:val="18"/>
              </w:rPr>
              <w:t>2.13.-Implementa métodos de programación segura para mitigación de riesgo A7:2017 asociado a Cross-Site Scripting XSS.</w:t>
            </w:r>
          </w:p>
          <w:p>
            <w:pPr>
              <w:pStyle w:val="TableParagraph"/>
              <w:spacing w:before="40" w:after="0"/>
              <w:ind w:left="107" w:right="75" w:hanging="0"/>
              <w:jc w:val="both"/>
              <w:rPr>
                <w:sz w:val="18"/>
              </w:rPr>
            </w:pPr>
            <w:r>
              <w:rPr>
                <w:sz w:val="18"/>
              </w:rPr>
              <w:t>2.14.-Implementa métodos de programación segura para mitigación de riesgo A8:2017 asociado a deserialización insegura.</w:t>
            </w:r>
          </w:p>
        </w:tc>
        <w:tc>
          <w:tcPr>
            <w:tcW w:w="3735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83" w:before="1" w:after="0"/>
              <w:ind w:left="109" w:right="1205" w:hanging="0"/>
              <w:rPr>
                <w:sz w:val="18"/>
              </w:rPr>
            </w:pPr>
            <w:r>
              <w:rPr>
                <w:sz w:val="18"/>
              </w:rPr>
              <w:t xml:space="preserve">-OWASP Development Guide </w:t>
            </w:r>
            <w:r>
              <w:rPr>
                <w:sz w:val="18"/>
                <w:u w:val="single"/>
              </w:rPr>
              <w:t>OWASP TOP10</w:t>
            </w:r>
          </w:p>
          <w:p>
            <w:pPr>
              <w:pStyle w:val="TableParagraph"/>
              <w:spacing w:before="1" w:after="0"/>
              <w:rPr>
                <w:sz w:val="18"/>
              </w:rPr>
            </w:pPr>
            <w:r>
              <w:rPr>
                <w:sz w:val="18"/>
              </w:rPr>
              <w:t>-Riesgo A5:2017: Pérdida del control de acceso</w:t>
            </w:r>
          </w:p>
          <w:p>
            <w:pPr>
              <w:pStyle w:val="TableParagraph"/>
              <w:tabs>
                <w:tab w:val="clear" w:pos="720"/>
                <w:tab w:val="left" w:pos="1020" w:leader="none"/>
                <w:tab w:val="left" w:pos="2030" w:leader="none"/>
                <w:tab w:val="left" w:pos="3428" w:leader="none"/>
              </w:tabs>
              <w:spacing w:before="40" w:after="0"/>
              <w:ind w:left="109" w:right="73" w:hanging="0"/>
              <w:rPr>
                <w:sz w:val="18"/>
              </w:rPr>
            </w:pPr>
            <w:r>
              <w:rPr>
                <w:sz w:val="18"/>
              </w:rPr>
              <w:t>-Riesgo</w:t>
              <w:tab/>
              <w:t>A6:2017:</w:t>
              <w:tab/>
              <w:t>Configuración</w:t>
              <w:tab/>
            </w:r>
            <w:r>
              <w:rPr>
                <w:spacing w:val="-9"/>
                <w:sz w:val="18"/>
              </w:rPr>
              <w:t xml:space="preserve">de </w:t>
            </w:r>
            <w:r>
              <w:rPr>
                <w:sz w:val="18"/>
              </w:rPr>
              <w:t>seguridad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Incorrecta</w:t>
            </w:r>
          </w:p>
          <w:p>
            <w:pPr>
              <w:pStyle w:val="TableParagraph"/>
              <w:spacing w:before="40" w:after="0"/>
              <w:rPr>
                <w:sz w:val="18"/>
              </w:rPr>
            </w:pPr>
            <w:r>
              <w:rPr>
                <w:sz w:val="18"/>
              </w:rPr>
              <w:t>-Riesgo A7:2017: Cross-Site Scripting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XSS</w:t>
            </w:r>
          </w:p>
          <w:p>
            <w:pPr>
              <w:pStyle w:val="TableParagraph"/>
              <w:spacing w:before="40" w:after="0"/>
              <w:rPr>
                <w:sz w:val="18"/>
              </w:rPr>
            </w:pPr>
            <w:r>
              <w:rPr>
                <w:sz w:val="18"/>
              </w:rPr>
              <w:t>-Riesgo A8:2017: Deserialización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</w:p>
        </w:tc>
      </w:tr>
      <w:tr>
        <w:trPr>
          <w:trHeight w:val="390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83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Tipo de Habilidad asociada al AE</w:t>
            </w:r>
          </w:p>
          <w:p>
            <w:pPr>
              <w:pStyle w:val="TableParagraph"/>
              <w:spacing w:lineRule="exact" w:line="186"/>
              <w:rPr>
                <w:sz w:val="18"/>
              </w:rPr>
            </w:pPr>
            <w:r>
              <w:rPr>
                <w:sz w:val="18"/>
              </w:rPr>
              <w:t>Aplicación</w:t>
            </w:r>
          </w:p>
        </w:tc>
        <w:tc>
          <w:tcPr>
            <w:tcW w:w="5363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35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61" w:hRule="atLeast"/>
        </w:trPr>
        <w:tc>
          <w:tcPr>
            <w:tcW w:w="397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183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Competencias personales, sociales y valóricas</w:t>
            </w:r>
          </w:p>
          <w:p>
            <w:pPr>
              <w:pStyle w:val="TableParagraph"/>
              <w:spacing w:lineRule="exact" w:line="206"/>
              <w:rPr>
                <w:sz w:val="18"/>
              </w:rPr>
            </w:pPr>
            <w:r>
              <w:rPr>
                <w:sz w:val="18"/>
              </w:rPr>
              <w:t>Resolución de Problemas (RP)</w:t>
            </w:r>
          </w:p>
        </w:tc>
        <w:tc>
          <w:tcPr>
            <w:tcW w:w="536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" w:after="0"/>
              <w:ind w:left="107" w:right="76" w:hanging="0"/>
              <w:jc w:val="both"/>
              <w:rPr>
                <w:sz w:val="18"/>
              </w:rPr>
            </w:pPr>
            <w:r>
              <w:rPr>
                <w:sz w:val="18"/>
              </w:rPr>
              <w:t>2.15.-Tec-Detecta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causas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originan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acuerdo a parámetros establecidos y en contextos propios de su actividad.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(RP)</w:t>
            </w:r>
          </w:p>
        </w:tc>
        <w:tc>
          <w:tcPr>
            <w:tcW w:w="3735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10" w:after="0"/>
        <w:rPr>
          <w:rFonts w:ascii="Trebuchet MS" w:hAnsi="Trebuchet MS"/>
        </w:rPr>
      </w:pPr>
      <w:r>
        <w:rPr>
          <w:rFonts w:ascii="Trebuchet MS" w:hAnsi="Trebuchet MS"/>
        </w:rPr>
      </w:r>
    </w:p>
    <w:tbl>
      <w:tblPr>
        <w:tblStyle w:val="TableNormal"/>
        <w:tblW w:w="12423" w:type="dxa"/>
        <w:jc w:val="left"/>
        <w:tblInd w:w="59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1"/>
        <w:gridCol w:w="4500"/>
        <w:gridCol w:w="3962"/>
      </w:tblGrid>
      <w:tr>
        <w:trPr>
          <w:trHeight w:val="873" w:hRule="atLeast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139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Elaborador: Carlos Allendes Droguett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Marzo 2020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2018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Técnico: Iván Peters Vera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6" w:right="64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Pedagógico: Felipe Cabaluz Rodríguez Cargo: Jefe de Diseño Curricular</w:t>
            </w:r>
          </w:p>
          <w:p>
            <w:pPr>
              <w:pStyle w:val="TableParagraph"/>
              <w:spacing w:before="4" w:after="0"/>
              <w:ind w:left="106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orient="landscape" w:w="15840" w:h="12240"/>
          <w:pgMar w:left="1300" w:right="960" w:header="708" w:top="1620" w:footer="652" w:bottom="8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Cuerpodetexto"/>
        <w:spacing w:before="4" w:after="0"/>
        <w:rPr>
          <w:rFonts w:ascii="Trebuchet MS" w:hAnsi="Trebuchet MS"/>
          <w:sz w:val="5"/>
        </w:rPr>
      </w:pPr>
      <w:r>
        <w:rPr>
          <w:rFonts w:ascii="Trebuchet MS" w:hAnsi="Trebuchet MS"/>
          <w:sz w:val="5"/>
        </w:rPr>
      </w:r>
    </w:p>
    <w:tbl>
      <w:tblPr>
        <w:tblStyle w:val="TableNormal"/>
        <w:tblW w:w="12893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24"/>
        <w:gridCol w:w="1596"/>
        <w:gridCol w:w="1111"/>
        <w:gridCol w:w="1443"/>
        <w:gridCol w:w="1389"/>
        <w:gridCol w:w="1235"/>
        <w:gridCol w:w="494"/>
        <w:gridCol w:w="1246"/>
        <w:gridCol w:w="1028"/>
        <w:gridCol w:w="1324"/>
        <w:gridCol w:w="901"/>
      </w:tblGrid>
      <w:tr>
        <w:trPr>
          <w:trHeight w:val="267" w:hRule="atLeast"/>
        </w:trPr>
        <w:tc>
          <w:tcPr>
            <w:tcW w:w="12891" w:type="dxa"/>
            <w:gridSpan w:val="11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246" w:before="2" w:after="0"/>
              <w:ind w:left="5561" w:right="5533" w:hanging="0"/>
              <w:jc w:val="center"/>
              <w:rPr>
                <w:b/>
                <w:b/>
              </w:rPr>
            </w:pPr>
            <w:r>
              <w:rPr>
                <w:b/>
                <w:w w:val="90"/>
              </w:rPr>
              <w:t>PERFIL DOCENTE</w:t>
            </w:r>
          </w:p>
        </w:tc>
      </w:tr>
      <w:tr>
        <w:trPr>
          <w:trHeight w:val="404" w:hRule="atLeast"/>
        </w:trPr>
        <w:tc>
          <w:tcPr>
            <w:tcW w:w="1124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TableParagraph"/>
              <w:spacing w:lineRule="auto" w:line="252" w:before="4" w:after="0"/>
              <w:ind w:left="109" w:right="67" w:firstLine="12"/>
              <w:rPr>
                <w:b/>
                <w:b/>
                <w:sz w:val="20"/>
              </w:rPr>
            </w:pPr>
            <w:r>
              <w:rPr>
                <w:b/>
                <w:w w:val="85"/>
                <w:sz w:val="20"/>
              </w:rPr>
              <w:t>Formación Académica</w:t>
            </w:r>
          </w:p>
        </w:tc>
        <w:tc>
          <w:tcPr>
            <w:tcW w:w="1596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4" w:after="0"/>
              <w:ind w:left="133" w:right="103" w:hanging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Profesional o </w:t>
            </w:r>
            <w:r>
              <w:rPr>
                <w:w w:val="95"/>
                <w:sz w:val="20"/>
              </w:rPr>
              <w:t>Técnico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 xml:space="preserve">Nivel </w:t>
            </w:r>
            <w:r>
              <w:rPr>
                <w:sz w:val="20"/>
              </w:rPr>
              <w:t>Superior</w:t>
            </w:r>
          </w:p>
        </w:tc>
        <w:tc>
          <w:tcPr>
            <w:tcW w:w="1111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TableParagraph"/>
              <w:spacing w:lineRule="auto" w:line="252" w:before="4" w:after="0"/>
              <w:ind w:left="116" w:right="77" w:firstLine="115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Área de </w:t>
            </w:r>
            <w:r>
              <w:rPr>
                <w:b/>
                <w:w w:val="85"/>
                <w:sz w:val="20"/>
              </w:rPr>
              <w:t>Formación</w:t>
            </w:r>
          </w:p>
        </w:tc>
        <w:tc>
          <w:tcPr>
            <w:tcW w:w="1443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4" w:after="0"/>
              <w:ind w:left="106" w:right="82" w:firstLine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Informática, </w:t>
            </w:r>
            <w:r>
              <w:rPr>
                <w:w w:val="90"/>
                <w:sz w:val="20"/>
              </w:rPr>
              <w:t xml:space="preserve">Programación, Ciberseguridad y Tecnologías </w:t>
            </w:r>
            <w:r>
              <w:rPr>
                <w:sz w:val="20"/>
              </w:rPr>
              <w:t>de la</w:t>
            </w:r>
          </w:p>
          <w:p>
            <w:pPr>
              <w:pStyle w:val="TableParagraph"/>
              <w:spacing w:lineRule="exact" w:line="220" w:before="2" w:after="0"/>
              <w:ind w:left="174" w:right="154" w:hanging="0"/>
              <w:jc w:val="center"/>
              <w:rPr>
                <w:sz w:val="20"/>
              </w:rPr>
            </w:pPr>
            <w:r>
              <w:rPr>
                <w:sz w:val="20"/>
              </w:rPr>
              <w:t>Información</w:t>
            </w:r>
          </w:p>
        </w:tc>
        <w:tc>
          <w:tcPr>
            <w:tcW w:w="1389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TableParagraph"/>
              <w:spacing w:lineRule="auto" w:line="252" w:before="4" w:after="0"/>
              <w:ind w:left="562" w:right="69" w:hanging="456"/>
              <w:rPr>
                <w:b/>
                <w:b/>
                <w:sz w:val="20"/>
              </w:rPr>
            </w:pPr>
            <w:r>
              <w:rPr>
                <w:b/>
                <w:w w:val="85"/>
                <w:sz w:val="20"/>
              </w:rPr>
              <w:t xml:space="preserve">Competencias </w:t>
            </w:r>
            <w:r>
              <w:rPr>
                <w:b/>
                <w:w w:val="95"/>
                <w:sz w:val="20"/>
              </w:rPr>
              <w:t>TIC</w:t>
            </w:r>
          </w:p>
        </w:tc>
        <w:tc>
          <w:tcPr>
            <w:tcW w:w="1235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3" w:after="0"/>
              <w:ind w:left="107" w:hanging="0"/>
              <w:rPr>
                <w:sz w:val="16"/>
              </w:rPr>
            </w:pPr>
            <w:r>
              <w:rPr>
                <w:sz w:val="16"/>
              </w:rPr>
              <w:t>Ofimática</w:t>
            </w:r>
          </w:p>
          <w:p>
            <w:pPr>
              <w:pStyle w:val="TableParagraph"/>
              <w:spacing w:before="10" w:after="0"/>
              <w:ind w:left="107" w:hanging="0"/>
              <w:rPr>
                <w:sz w:val="16"/>
              </w:rPr>
            </w:pPr>
            <w:r>
              <w:rPr>
                <w:w w:val="95"/>
                <w:sz w:val="16"/>
              </w:rPr>
              <w:t>Básica</w:t>
            </w:r>
          </w:p>
        </w:tc>
        <w:tc>
          <w:tcPr>
            <w:tcW w:w="494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104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☒</w:t>
            </w:r>
          </w:p>
        </w:tc>
        <w:tc>
          <w:tcPr>
            <w:tcW w:w="1246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TableParagraph"/>
              <w:tabs>
                <w:tab w:val="clear" w:pos="720"/>
                <w:tab w:val="left" w:pos="925" w:leader="none"/>
              </w:tabs>
              <w:spacing w:lineRule="auto" w:line="252" w:before="4" w:after="0"/>
              <w:ind w:left="106" w:right="79" w:hanging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Años</w:t>
              <w:tab/>
            </w:r>
            <w:r>
              <w:rPr>
                <w:b/>
                <w:spacing w:val="-8"/>
                <w:w w:val="90"/>
                <w:sz w:val="20"/>
              </w:rPr>
              <w:t xml:space="preserve">de </w:t>
            </w:r>
            <w:r>
              <w:rPr>
                <w:b/>
                <w:w w:val="85"/>
                <w:sz w:val="20"/>
              </w:rPr>
              <w:t xml:space="preserve">Experiencia </w:t>
            </w:r>
            <w:r>
              <w:rPr>
                <w:b/>
                <w:w w:val="95"/>
                <w:sz w:val="20"/>
              </w:rPr>
              <w:t>Laboral</w:t>
              <w:tab/>
            </w:r>
            <w:r>
              <w:rPr>
                <w:b/>
                <w:spacing w:val="-8"/>
                <w:w w:val="90"/>
                <w:sz w:val="20"/>
              </w:rPr>
              <w:t xml:space="preserve">en </w:t>
            </w:r>
            <w:r>
              <w:rPr>
                <w:b/>
                <w:w w:val="95"/>
                <w:sz w:val="20"/>
              </w:rPr>
              <w:t xml:space="preserve">la </w:t>
            </w:r>
            <w:r>
              <w:rPr>
                <w:b/>
                <w:spacing w:val="-1"/>
                <w:w w:val="85"/>
                <w:sz w:val="20"/>
              </w:rPr>
              <w:t>Especialidad</w:t>
            </w:r>
          </w:p>
        </w:tc>
        <w:tc>
          <w:tcPr>
            <w:tcW w:w="1028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tabs>
                <w:tab w:val="clear" w:pos="720"/>
                <w:tab w:val="left" w:pos="405" w:leader="none"/>
                <w:tab w:val="left" w:pos="813" w:leader="none"/>
              </w:tabs>
              <w:spacing w:lineRule="auto" w:line="252" w:before="4" w:after="0"/>
              <w:ind w:left="103" w:right="81" w:hanging="0"/>
              <w:rPr>
                <w:sz w:val="20"/>
              </w:rPr>
            </w:pPr>
            <w:r>
              <w:rPr>
                <w:sz w:val="20"/>
              </w:rPr>
              <w:t>+</w:t>
              <w:tab/>
              <w:t>de</w:t>
              <w:tab/>
            </w:r>
            <w:r>
              <w:rPr>
                <w:spacing w:val="-17"/>
                <w:sz w:val="20"/>
              </w:rPr>
              <w:t xml:space="preserve">2 </w:t>
            </w:r>
            <w:r>
              <w:rPr>
                <w:sz w:val="20"/>
              </w:rPr>
              <w:t>años</w:t>
            </w:r>
          </w:p>
        </w:tc>
        <w:tc>
          <w:tcPr>
            <w:tcW w:w="1324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TableParagraph"/>
              <w:tabs>
                <w:tab w:val="clear" w:pos="720"/>
                <w:tab w:val="left" w:pos="1002" w:leader="none"/>
              </w:tabs>
              <w:spacing w:lineRule="auto" w:line="252" w:before="4" w:after="0"/>
              <w:ind w:left="105" w:right="80" w:hanging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Años</w:t>
              <w:tab/>
            </w:r>
            <w:r>
              <w:rPr>
                <w:b/>
                <w:spacing w:val="-9"/>
                <w:w w:val="95"/>
                <w:sz w:val="20"/>
              </w:rPr>
              <w:t xml:space="preserve">de </w:t>
            </w:r>
            <w:r>
              <w:rPr>
                <w:b/>
                <w:w w:val="90"/>
                <w:sz w:val="20"/>
              </w:rPr>
              <w:t xml:space="preserve">Experiencia </w:t>
            </w:r>
            <w:r>
              <w:rPr>
                <w:b/>
                <w:w w:val="95"/>
                <w:sz w:val="20"/>
              </w:rPr>
              <w:t xml:space="preserve">en </w:t>
            </w:r>
            <w:r>
              <w:rPr>
                <w:b/>
                <w:spacing w:val="-3"/>
                <w:w w:val="95"/>
                <w:sz w:val="20"/>
              </w:rPr>
              <w:t xml:space="preserve">Docencia </w:t>
            </w:r>
            <w:r>
              <w:rPr>
                <w:b/>
                <w:w w:val="95"/>
                <w:sz w:val="20"/>
              </w:rPr>
              <w:t xml:space="preserve">y/o </w:t>
            </w:r>
            <w:r>
              <w:rPr>
                <w:b/>
                <w:w w:val="85"/>
                <w:sz w:val="20"/>
              </w:rPr>
              <w:t>Capacitación</w:t>
            </w:r>
          </w:p>
        </w:tc>
        <w:tc>
          <w:tcPr>
            <w:tcW w:w="901" w:type="dxa"/>
            <w:vMerge w:val="restart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4" w:after="0"/>
              <w:ind w:left="105" w:hanging="0"/>
              <w:rPr>
                <w:sz w:val="20"/>
              </w:rPr>
            </w:pPr>
            <w:r>
              <w:rPr>
                <w:sz w:val="20"/>
              </w:rPr>
              <w:t>+ de 2 años</w:t>
            </w:r>
          </w:p>
        </w:tc>
      </w:tr>
      <w:tr>
        <w:trPr>
          <w:trHeight w:val="406" w:hRule="atLeast"/>
        </w:trPr>
        <w:tc>
          <w:tcPr>
            <w:tcW w:w="1124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96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11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43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9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35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3" w:after="0"/>
              <w:ind w:left="107" w:hanging="0"/>
              <w:rPr>
                <w:sz w:val="16"/>
              </w:rPr>
            </w:pPr>
            <w:r>
              <w:rPr>
                <w:sz w:val="16"/>
              </w:rPr>
              <w:t>Navegadores</w:t>
            </w:r>
          </w:p>
        </w:tc>
        <w:tc>
          <w:tcPr>
            <w:tcW w:w="494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2" w:after="0"/>
              <w:ind w:left="104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☒</w:t>
            </w:r>
          </w:p>
        </w:tc>
        <w:tc>
          <w:tcPr>
            <w:tcW w:w="1246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28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24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01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94" w:hRule="atLeast"/>
        </w:trPr>
        <w:tc>
          <w:tcPr>
            <w:tcW w:w="1124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96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11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43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9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35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7" w:hanging="0"/>
              <w:rPr>
                <w:sz w:val="16"/>
              </w:rPr>
            </w:pPr>
            <w:r>
              <w:rPr>
                <w:sz w:val="16"/>
              </w:rPr>
              <w:t>Entornos</w:t>
            </w:r>
          </w:p>
          <w:p>
            <w:pPr>
              <w:pStyle w:val="TableParagraph"/>
              <w:tabs>
                <w:tab w:val="clear" w:pos="720"/>
                <w:tab w:val="left" w:pos="956" w:leader="none"/>
              </w:tabs>
              <w:spacing w:lineRule="atLeast" w:line="190" w:before="7" w:after="0"/>
              <w:ind w:left="107" w:right="81" w:hanging="0"/>
              <w:rPr>
                <w:sz w:val="16"/>
              </w:rPr>
            </w:pPr>
            <w:r>
              <w:rPr>
                <w:sz w:val="16"/>
              </w:rPr>
              <w:t>Virtuales</w:t>
              <w:tab/>
            </w:r>
            <w:r>
              <w:rPr>
                <w:spacing w:val="-9"/>
                <w:sz w:val="16"/>
              </w:rPr>
              <w:t xml:space="preserve">de </w:t>
            </w:r>
            <w:r>
              <w:rPr>
                <w:sz w:val="16"/>
              </w:rPr>
              <w:t>Aprendizaje</w:t>
            </w:r>
          </w:p>
        </w:tc>
        <w:tc>
          <w:tcPr>
            <w:tcW w:w="494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104" w:hanging="0"/>
              <w:rPr>
                <w:rFonts w:ascii="kiloji" w:hAnsi="kiloji"/>
                <w:sz w:val="28"/>
              </w:rPr>
            </w:pPr>
            <w:r>
              <w:rPr>
                <w:rFonts w:ascii="kiloji" w:hAnsi="kiloji"/>
                <w:sz w:val="28"/>
              </w:rPr>
              <w:t>☒</w:t>
            </w:r>
          </w:p>
        </w:tc>
        <w:tc>
          <w:tcPr>
            <w:tcW w:w="1246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28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24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BE4F0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01" w:type="dxa"/>
            <w:vMerge w:val="continue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4" w:after="0"/>
        <w:rPr>
          <w:rFonts w:ascii="Trebuchet MS" w:hAnsi="Trebuchet MS"/>
          <w:sz w:val="11"/>
        </w:rPr>
      </w:pPr>
      <w:r>
        <w:rPr>
          <w:rFonts w:ascii="Trebuchet MS" w:hAnsi="Trebuchet MS"/>
          <w:sz w:val="11"/>
        </w:rPr>
      </w:r>
    </w:p>
    <w:tbl>
      <w:tblPr>
        <w:tblStyle w:val="TableNormal"/>
        <w:tblW w:w="13044" w:type="dxa"/>
        <w:jc w:val="left"/>
        <w:tblInd w:w="13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6"/>
        <w:gridCol w:w="4678"/>
        <w:gridCol w:w="4400"/>
      </w:tblGrid>
      <w:tr>
        <w:trPr>
          <w:trHeight w:val="284" w:hRule="atLeast"/>
        </w:trPr>
        <w:tc>
          <w:tcPr>
            <w:tcW w:w="13044" w:type="dxa"/>
            <w:gridSpan w:val="3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DD9C3" w:val="clear"/>
          </w:tcPr>
          <w:p>
            <w:pPr>
              <w:pStyle w:val="TableParagraph"/>
              <w:spacing w:before="1" w:after="0"/>
              <w:ind w:left="4824" w:right="479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0"/>
                <w:sz w:val="20"/>
              </w:rPr>
              <w:t>BIBLIOGRAFÍA BÁSICA OBLIGATORIA</w:t>
            </w:r>
          </w:p>
        </w:tc>
      </w:tr>
      <w:tr>
        <w:trPr>
          <w:trHeight w:val="282" w:hRule="atLeast"/>
        </w:trPr>
        <w:tc>
          <w:tcPr>
            <w:tcW w:w="396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DD9C3" w:val="clear"/>
          </w:tcPr>
          <w:p>
            <w:pPr>
              <w:pStyle w:val="TableParagraph"/>
              <w:spacing w:before="1" w:after="0"/>
              <w:ind w:left="1472" w:right="1444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1"/>
                <w:w w:val="83"/>
                <w:sz w:val="20"/>
              </w:rPr>
              <w:t>A</w:t>
            </w:r>
            <w:r>
              <w:rPr>
                <w:b/>
                <w:w w:val="85"/>
                <w:sz w:val="20"/>
              </w:rPr>
              <w:t>U</w:t>
            </w:r>
            <w:r>
              <w:rPr>
                <w:b/>
                <w:spacing w:val="1"/>
                <w:w w:val="85"/>
                <w:sz w:val="20"/>
              </w:rPr>
              <w:t>T</w:t>
            </w:r>
            <w:r>
              <w:rPr>
                <w:b/>
                <w:spacing w:val="-1"/>
                <w:w w:val="93"/>
                <w:sz w:val="20"/>
              </w:rPr>
              <w:t>OR</w:t>
            </w:r>
            <w:r>
              <w:rPr>
                <w:b/>
                <w:w w:val="93"/>
                <w:sz w:val="20"/>
              </w:rPr>
              <w:t>/</w:t>
            </w:r>
            <w:r>
              <w:rPr>
                <w:b/>
                <w:spacing w:val="-1"/>
                <w:w w:val="83"/>
                <w:sz w:val="20"/>
              </w:rPr>
              <w:t>A</w:t>
            </w:r>
            <w:r>
              <w:rPr>
                <w:b/>
                <w:w w:val="154"/>
                <w:sz w:val="20"/>
              </w:rPr>
              <w:t>/</w:t>
            </w:r>
            <w:r>
              <w:rPr>
                <w:b/>
                <w:w w:val="70"/>
                <w:sz w:val="20"/>
              </w:rPr>
              <w:t>S</w:t>
            </w:r>
          </w:p>
        </w:tc>
        <w:tc>
          <w:tcPr>
            <w:tcW w:w="467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DD9C3" w:val="clear"/>
          </w:tcPr>
          <w:p>
            <w:pPr>
              <w:pStyle w:val="TableParagraph"/>
              <w:spacing w:before="1" w:after="0"/>
              <w:ind w:left="1973" w:right="194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TÍTULO</w:t>
            </w:r>
          </w:p>
        </w:tc>
        <w:tc>
          <w:tcPr>
            <w:tcW w:w="4400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DD9C3" w:val="clear"/>
          </w:tcPr>
          <w:p>
            <w:pPr>
              <w:pStyle w:val="TableParagraph"/>
              <w:spacing w:before="1" w:after="0"/>
              <w:ind w:left="1402" w:right="137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EDITORIAL, AÑO</w:t>
            </w:r>
          </w:p>
        </w:tc>
      </w:tr>
      <w:tr>
        <w:trPr>
          <w:trHeight w:val="332" w:hRule="atLeast"/>
        </w:trPr>
        <w:tc>
          <w:tcPr>
            <w:tcW w:w="396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1" w:after="0"/>
              <w:ind w:left="71" w:hanging="0"/>
              <w:rPr>
                <w:sz w:val="18"/>
              </w:rPr>
            </w:pPr>
            <w:r>
              <w:rPr>
                <w:sz w:val="18"/>
              </w:rPr>
              <w:t>Fundación OWASP</w:t>
            </w:r>
          </w:p>
        </w:tc>
        <w:tc>
          <w:tcPr>
            <w:tcW w:w="4678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" w:after="0"/>
              <w:ind w:left="68" w:hanging="0"/>
              <w:rPr>
                <w:sz w:val="18"/>
              </w:rPr>
            </w:pPr>
            <w:r>
              <w:rPr>
                <w:sz w:val="18"/>
              </w:rPr>
              <w:t>OWASP Top10</w:t>
            </w:r>
          </w:p>
        </w:tc>
        <w:tc>
          <w:tcPr>
            <w:tcW w:w="4400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" w:after="0"/>
              <w:ind w:left="71" w:hanging="0"/>
              <w:rPr>
                <w:sz w:val="18"/>
              </w:rPr>
            </w:pPr>
            <w:r>
              <w:rPr>
                <w:sz w:val="18"/>
              </w:rPr>
              <w:t xml:space="preserve">OWASP, 2020: </w:t>
            </w:r>
            <w:hyperlink r:id="rId8">
              <w:r>
                <w:rPr>
                  <w:sz w:val="18"/>
                </w:rPr>
                <w:t>www.owasp.org</w:t>
              </w:r>
            </w:hyperlink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10" w:after="0"/>
        <w:rPr>
          <w:rFonts w:ascii="Trebuchet MS" w:hAnsi="Trebuchet MS"/>
          <w:sz w:val="10"/>
        </w:rPr>
      </w:pPr>
      <w:r>
        <w:rPr>
          <w:rFonts w:ascii="Trebuchet MS" w:hAnsi="Trebuchet MS"/>
          <w:sz w:val="10"/>
        </w:rPr>
      </w:r>
    </w:p>
    <w:tbl>
      <w:tblPr>
        <w:tblStyle w:val="TableNormal"/>
        <w:tblW w:w="12423" w:type="dxa"/>
        <w:jc w:val="left"/>
        <w:tblInd w:w="59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1"/>
        <w:gridCol w:w="4500"/>
        <w:gridCol w:w="3962"/>
      </w:tblGrid>
      <w:tr>
        <w:trPr>
          <w:trHeight w:val="873" w:hRule="atLeast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139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Elaborador: Carlos Allendes Droguett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Marzo 2020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2018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Técnico: Iván Peters Vera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6" w:right="64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Pedagógico: Felipe Cabaluz Rodríguez Cargo: Jefe de Diseño Curricular</w:t>
            </w:r>
          </w:p>
          <w:p>
            <w:pPr>
              <w:pStyle w:val="TableParagraph"/>
              <w:spacing w:before="4" w:after="0"/>
              <w:ind w:left="106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orient="landscape" w:w="15840" w:h="12240"/>
          <w:pgMar w:left="1300" w:right="960" w:header="708" w:top="1620" w:footer="652" w:bottom="8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6" w:after="0"/>
        <w:rPr>
          <w:rFonts w:ascii="Trebuchet MS" w:hAnsi="Trebuchet MS"/>
          <w:sz w:val="5"/>
        </w:rPr>
      </w:pPr>
      <w:r>
        <w:rPr>
          <w:rFonts w:ascii="Trebuchet MS" w:hAnsi="Trebuchet MS"/>
          <w:sz w:val="5"/>
        </w:rPr>
      </w:r>
    </w:p>
    <w:tbl>
      <w:tblPr>
        <w:tblStyle w:val="TableNormal"/>
        <w:tblW w:w="12978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83"/>
        <w:gridCol w:w="3666"/>
        <w:gridCol w:w="5952"/>
        <w:gridCol w:w="2076"/>
      </w:tblGrid>
      <w:tr>
        <w:trPr>
          <w:trHeight w:val="206" w:hRule="atLeast"/>
        </w:trPr>
        <w:tc>
          <w:tcPr>
            <w:tcW w:w="12977" w:type="dxa"/>
            <w:gridSpan w:val="4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9D9D9" w:val="clear"/>
          </w:tcPr>
          <w:p>
            <w:pPr>
              <w:pStyle w:val="TableParagraph"/>
              <w:spacing w:lineRule="exact" w:line="186"/>
              <w:ind w:left="3797" w:right="3767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ESTRATEGIAS Y TÉCNICAS DE APRENDIZAJE-EVALUACIÓN</w:t>
            </w:r>
          </w:p>
        </w:tc>
      </w:tr>
      <w:tr>
        <w:trPr>
          <w:trHeight w:val="488" w:hRule="atLeast"/>
        </w:trPr>
        <w:tc>
          <w:tcPr>
            <w:tcW w:w="128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229" w:hanging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Estrategia</w:t>
            </w:r>
          </w:p>
          <w:p>
            <w:pPr>
              <w:pStyle w:val="TableParagraph"/>
              <w:spacing w:lineRule="exact" w:line="220" w:before="14" w:after="0"/>
              <w:ind w:left="22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Formativa</w:t>
            </w:r>
          </w:p>
        </w:tc>
        <w:tc>
          <w:tcPr>
            <w:tcW w:w="366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26" w:after="0"/>
              <w:ind w:left="410" w:hanging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Técnicas de Aprendizaje Sugeridas</w:t>
            </w:r>
          </w:p>
        </w:tc>
        <w:tc>
          <w:tcPr>
            <w:tcW w:w="595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126" w:after="0"/>
              <w:ind w:left="1603" w:hanging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Técnicas de Evaluación Sugeridas</w:t>
            </w:r>
          </w:p>
        </w:tc>
        <w:tc>
          <w:tcPr>
            <w:tcW w:w="207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77" w:right="4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Instrumentos de</w:t>
            </w:r>
          </w:p>
          <w:p>
            <w:pPr>
              <w:pStyle w:val="TableParagraph"/>
              <w:spacing w:lineRule="exact" w:line="220" w:before="14" w:after="0"/>
              <w:ind w:left="73" w:right="4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85"/>
                <w:sz w:val="20"/>
              </w:rPr>
              <w:t>Evaluación asociados</w:t>
            </w:r>
          </w:p>
        </w:tc>
      </w:tr>
      <w:tr>
        <w:trPr>
          <w:trHeight w:val="975" w:hRule="atLeast"/>
        </w:trPr>
        <w:tc>
          <w:tcPr>
            <w:tcW w:w="128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126" w:after="0"/>
              <w:ind w:left="160" w:right="125" w:hanging="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 xml:space="preserve">Aprendizaje </w:t>
            </w:r>
            <w:r>
              <w:rPr>
                <w:w w:val="95"/>
                <w:sz w:val="20"/>
              </w:rPr>
              <w:t xml:space="preserve">Basado en </w:t>
            </w:r>
            <w:r>
              <w:rPr>
                <w:sz w:val="20"/>
              </w:rPr>
              <w:t>Casos</w:t>
            </w:r>
          </w:p>
        </w:tc>
        <w:tc>
          <w:tcPr>
            <w:tcW w:w="366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4" w:after="0"/>
              <w:ind w:left="107" w:right="79" w:hanging="0"/>
              <w:jc w:val="both"/>
              <w:rPr>
                <w:sz w:val="20"/>
              </w:rPr>
            </w:pPr>
            <w:r>
              <w:rPr>
                <w:sz w:val="20"/>
              </w:rPr>
              <w:t>Aula invertida, lluvia de ideas, mapas mentales, redes semánticas, ensayo, simulación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procesos,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juego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roles,</w:t>
            </w:r>
          </w:p>
          <w:p>
            <w:pPr>
              <w:pStyle w:val="TableParagraph"/>
              <w:spacing w:lineRule="exact" w:line="220"/>
              <w:ind w:left="107" w:hanging="0"/>
              <w:jc w:val="both"/>
              <w:rPr>
                <w:sz w:val="20"/>
              </w:rPr>
            </w:pPr>
            <w:r>
              <w:rPr>
                <w:sz w:val="20"/>
              </w:rPr>
              <w:t>aprendizaje colaborativo, informe.</w:t>
            </w:r>
          </w:p>
        </w:tc>
        <w:tc>
          <w:tcPr>
            <w:tcW w:w="595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4" w:after="0"/>
              <w:ind w:left="108" w:right="81" w:hanging="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Retroalimentación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formativa,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pruebas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comprensión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apoyo de textos, resúmenes y organizadores gráficos previos al análisis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 casos, reportes de conclusiones individuales/grupales posteriores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</w:p>
          <w:p>
            <w:pPr>
              <w:pStyle w:val="TableParagraph"/>
              <w:spacing w:lineRule="exact" w:line="220"/>
              <w:ind w:left="108" w:hanging="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análisis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casos,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debates,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paneles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discusión,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coevaluación.</w:t>
            </w:r>
          </w:p>
        </w:tc>
        <w:tc>
          <w:tcPr>
            <w:tcW w:w="2076" w:type="dxa"/>
            <w:vMerge w:val="restart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0" w:hanging="0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</w:r>
          </w:p>
          <w:p>
            <w:pPr>
              <w:pStyle w:val="TableParagraph"/>
              <w:spacing w:lineRule="auto" w:line="252"/>
              <w:ind w:left="115" w:right="85" w:firstLine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Registros de actividades de </w:t>
            </w:r>
            <w:r>
              <w:rPr>
                <w:w w:val="95"/>
                <w:sz w:val="20"/>
              </w:rPr>
              <w:t>evaluación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formativa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y </w:t>
            </w:r>
            <w:r>
              <w:rPr>
                <w:sz w:val="20"/>
              </w:rPr>
              <w:t>sumativa.</w:t>
            </w:r>
          </w:p>
          <w:p>
            <w:pPr>
              <w:pStyle w:val="TableParagraph"/>
              <w:spacing w:before="1" w:after="0"/>
              <w:ind w:left="0" w:hanging="0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</w:r>
          </w:p>
          <w:p>
            <w:pPr>
              <w:pStyle w:val="TableParagraph"/>
              <w:spacing w:lineRule="auto" w:line="252"/>
              <w:ind w:left="122" w:right="93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Pautas de corrección </w:t>
            </w:r>
            <w:r>
              <w:rPr>
                <w:w w:val="90"/>
                <w:sz w:val="20"/>
              </w:rPr>
              <w:t xml:space="preserve">de respuestas abiertas </w:t>
            </w:r>
            <w:r>
              <w:rPr>
                <w:sz w:val="20"/>
              </w:rPr>
              <w:t>y/o cerradas.</w:t>
            </w:r>
          </w:p>
          <w:p>
            <w:pPr>
              <w:pStyle w:val="TableParagraph"/>
              <w:spacing w:before="2" w:after="0"/>
              <w:ind w:left="0" w:hanging="0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</w:r>
          </w:p>
          <w:p>
            <w:pPr>
              <w:pStyle w:val="TableParagraph"/>
              <w:spacing w:lineRule="auto" w:line="252"/>
              <w:ind w:left="79" w:right="49" w:hanging="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 xml:space="preserve">Pautas de observación </w:t>
            </w:r>
            <w:r>
              <w:rPr>
                <w:sz w:val="20"/>
              </w:rPr>
              <w:t>directa/indirecta de desempeños esperados:</w:t>
            </w:r>
          </w:p>
        </w:tc>
      </w:tr>
      <w:tr>
        <w:trPr>
          <w:trHeight w:val="978" w:hRule="atLeast"/>
        </w:trPr>
        <w:tc>
          <w:tcPr>
            <w:tcW w:w="128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4" w:before="126" w:after="0"/>
              <w:ind w:left="210" w:right="115" w:hanging="51"/>
              <w:rPr>
                <w:sz w:val="20"/>
              </w:rPr>
            </w:pPr>
            <w:r>
              <w:rPr>
                <w:w w:val="90"/>
                <w:sz w:val="20"/>
              </w:rPr>
              <w:t xml:space="preserve">Aprendizaje </w:t>
            </w:r>
            <w:r>
              <w:rPr>
                <w:w w:val="95"/>
                <w:sz w:val="20"/>
              </w:rPr>
              <w:t xml:space="preserve">Basado en </w:t>
            </w:r>
            <w:r>
              <w:rPr>
                <w:w w:val="90"/>
                <w:sz w:val="20"/>
              </w:rPr>
              <w:t>Problemas</w:t>
            </w:r>
          </w:p>
        </w:tc>
        <w:tc>
          <w:tcPr>
            <w:tcW w:w="366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4" w:before="4" w:after="0"/>
              <w:ind w:left="107" w:right="78" w:hanging="0"/>
              <w:jc w:val="both"/>
              <w:rPr>
                <w:sz w:val="20"/>
              </w:rPr>
            </w:pPr>
            <w:r>
              <w:rPr>
                <w:sz w:val="20"/>
              </w:rPr>
              <w:t>Aula invertida, mapas mentales, redes semánticas, ensayo, simulación de procesos, juego de roles, aprendizaje</w:t>
            </w:r>
          </w:p>
          <w:p>
            <w:pPr>
              <w:pStyle w:val="TableParagraph"/>
              <w:spacing w:lineRule="exact" w:line="217"/>
              <w:ind w:left="107" w:hanging="0"/>
              <w:rPr>
                <w:sz w:val="20"/>
              </w:rPr>
            </w:pPr>
            <w:r>
              <w:rPr>
                <w:sz w:val="20"/>
              </w:rPr>
              <w:t>colaborativo.</w:t>
            </w:r>
          </w:p>
        </w:tc>
        <w:tc>
          <w:tcPr>
            <w:tcW w:w="595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4" w:before="4" w:after="0"/>
              <w:ind w:left="108" w:right="77" w:hanging="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Retroalimentación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formativa,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pruebas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comprensión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apoyo de textos, pruebas de desempeño/ejecución, organizadores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gráficos (mapas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mentales,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redes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semánticas),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reportes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temáticos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escritos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tipo</w:t>
            </w:r>
          </w:p>
          <w:p>
            <w:pPr>
              <w:pStyle w:val="TableParagraph"/>
              <w:spacing w:lineRule="exact" w:line="217"/>
              <w:ind w:left="108" w:hanging="0"/>
              <w:jc w:val="both"/>
              <w:rPr>
                <w:sz w:val="20"/>
              </w:rPr>
            </w:pPr>
            <w:r>
              <w:rPr>
                <w:sz w:val="20"/>
              </w:rPr>
              <w:t>ensayo, auto y coevaluación.</w:t>
            </w:r>
          </w:p>
        </w:tc>
        <w:tc>
          <w:tcPr>
            <w:tcW w:w="2076" w:type="dxa"/>
            <w:vMerge w:val="continue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220" w:hRule="atLeast"/>
        </w:trPr>
        <w:tc>
          <w:tcPr>
            <w:tcW w:w="1283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before="4" w:after="0"/>
              <w:ind w:left="0" w:hanging="0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</w:r>
          </w:p>
          <w:p>
            <w:pPr>
              <w:pStyle w:val="TableParagraph"/>
              <w:spacing w:lineRule="auto" w:line="252"/>
              <w:ind w:left="222" w:hanging="63"/>
              <w:rPr>
                <w:sz w:val="20"/>
              </w:rPr>
            </w:pPr>
            <w:r>
              <w:rPr>
                <w:w w:val="90"/>
                <w:sz w:val="20"/>
              </w:rPr>
              <w:t xml:space="preserve">Aprendizaje </w:t>
            </w:r>
            <w:r>
              <w:rPr>
                <w:w w:val="95"/>
                <w:sz w:val="20"/>
              </w:rPr>
              <w:t>Basado en Proyectos</w:t>
            </w:r>
          </w:p>
        </w:tc>
        <w:tc>
          <w:tcPr>
            <w:tcW w:w="3666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4" w:after="0"/>
              <w:ind w:left="107" w:right="77" w:hanging="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Lluvia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ideas,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aprendizaje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colaborativo, </w:t>
            </w:r>
            <w:r>
              <w:rPr>
                <w:sz w:val="20"/>
              </w:rPr>
              <w:t>mapas mentales, redes semánticas, simulación de procesos, pasantías formativas, informes, Aprendizaje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lineRule="exact" w:line="220" w:before="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Servicio.</w:t>
            </w:r>
          </w:p>
        </w:tc>
        <w:tc>
          <w:tcPr>
            <w:tcW w:w="5952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126" w:after="0"/>
              <w:ind w:left="108" w:right="75" w:hanging="0"/>
              <w:jc w:val="both"/>
              <w:rPr>
                <w:sz w:val="20"/>
              </w:rPr>
            </w:pPr>
            <w:r>
              <w:rPr>
                <w:sz w:val="20"/>
              </w:rPr>
              <w:t>Retroalimentación formativa, pruebas de desempeño/ejecución, presentaciones de progreso/efectividad del proyecto, evaluación docente compartida con otros docentes/socios comunitarios, portafolios, diarios personales de clase, auto y coevaluación.</w:t>
            </w:r>
          </w:p>
        </w:tc>
        <w:tc>
          <w:tcPr>
            <w:tcW w:w="2076" w:type="dxa"/>
            <w:vMerge w:val="continue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7" w:hRule="atLeast"/>
        </w:trPr>
        <w:tc>
          <w:tcPr>
            <w:tcW w:w="1283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666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2" w:type="dxa"/>
            <w:tcBorders>
              <w:top w:val="single" w:sz="12" w:space="0" w:color="1F487C"/>
              <w:left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76" w:type="dxa"/>
            <w:vMerge w:val="continue"/>
            <w:tcBorders>
              <w:left w:val="single" w:sz="12" w:space="0" w:color="1F487C"/>
              <w:right w:val="single" w:sz="12" w:space="0" w:color="1F487C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118" w:hRule="atLeast"/>
        </w:trPr>
        <w:tc>
          <w:tcPr>
            <w:tcW w:w="1283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67" w:after="0"/>
              <w:ind w:left="109" w:right="80" w:firstLine="5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 xml:space="preserve">Aprendizaje </w:t>
            </w:r>
            <w:r>
              <w:rPr>
                <w:w w:val="95"/>
                <w:sz w:val="20"/>
              </w:rPr>
              <w:t>Basado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el </w:t>
            </w:r>
            <w:r>
              <w:rPr>
                <w:spacing w:val="-1"/>
                <w:w w:val="90"/>
                <w:sz w:val="20"/>
              </w:rPr>
              <w:t>Pensamiento</w:t>
            </w:r>
          </w:p>
        </w:tc>
        <w:tc>
          <w:tcPr>
            <w:tcW w:w="3666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67" w:after="0"/>
              <w:ind w:left="107" w:right="78" w:hanging="0"/>
              <w:jc w:val="both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invertida,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lluvia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ideas,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w w:val="95"/>
                <w:sz w:val="20"/>
              </w:rPr>
              <w:t xml:space="preserve">las preguntas, aprendizaje colaborativo, </w:t>
            </w:r>
            <w:r>
              <w:rPr>
                <w:sz w:val="20"/>
              </w:rPr>
              <w:t>mapas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mentales,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semánticas.</w:t>
            </w:r>
          </w:p>
        </w:tc>
        <w:tc>
          <w:tcPr>
            <w:tcW w:w="5952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67" w:after="0"/>
              <w:ind w:left="108" w:right="79" w:hanging="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 xml:space="preserve">Retroalimentación formativa, organizadores gráficos (mapas mentales, </w:t>
            </w:r>
            <w:r>
              <w:rPr>
                <w:w w:val="95"/>
                <w:sz w:val="20"/>
              </w:rPr>
              <w:t xml:space="preserve">redes semánticas), pruebas de desempeño/ejecución, portafolios, </w:t>
            </w:r>
            <w:r>
              <w:rPr>
                <w:sz w:val="20"/>
              </w:rPr>
              <w:t>diarios personales de clase, auto y coevaluación.</w:t>
            </w:r>
          </w:p>
        </w:tc>
        <w:tc>
          <w:tcPr>
            <w:tcW w:w="2076" w:type="dxa"/>
            <w:tcBorders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auto" w:line="252" w:before="144" w:after="0"/>
              <w:ind w:left="112" w:right="82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Listas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verificación </w:t>
            </w:r>
            <w:r>
              <w:rPr>
                <w:w w:val="90"/>
                <w:sz w:val="20"/>
              </w:rPr>
              <w:t>Escalas de</w:t>
            </w:r>
            <w:r>
              <w:rPr>
                <w:spacing w:val="-4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apreciación </w:t>
            </w:r>
            <w:r>
              <w:rPr>
                <w:w w:val="95"/>
                <w:sz w:val="20"/>
              </w:rPr>
              <w:t>Matrices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valoración</w:t>
            </w:r>
          </w:p>
          <w:p>
            <w:pPr>
              <w:pStyle w:val="TableParagraph"/>
              <w:spacing w:lineRule="exact" w:line="222" w:before="1" w:after="0"/>
              <w:ind w:left="79" w:right="49" w:hanging="0"/>
              <w:jc w:val="center"/>
              <w:rPr>
                <w:sz w:val="20"/>
              </w:rPr>
            </w:pPr>
            <w:r>
              <w:rPr>
                <w:sz w:val="20"/>
              </w:rPr>
              <w:t>(Rúbricas)</w:t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1" w:after="1"/>
        <w:rPr>
          <w:rFonts w:ascii="Trebuchet MS" w:hAnsi="Trebuchet MS"/>
          <w:sz w:val="11"/>
        </w:rPr>
      </w:pPr>
      <w:r>
        <w:rPr>
          <w:rFonts w:ascii="Trebuchet MS" w:hAnsi="Trebuchet MS"/>
          <w:sz w:val="11"/>
        </w:rPr>
      </w:r>
    </w:p>
    <w:tbl>
      <w:tblPr>
        <w:tblStyle w:val="TableNormal"/>
        <w:tblW w:w="13067" w:type="dxa"/>
        <w:jc w:val="left"/>
        <w:tblInd w:w="14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507"/>
        <w:gridCol w:w="6559"/>
      </w:tblGrid>
      <w:tr>
        <w:trPr>
          <w:trHeight w:val="206" w:hRule="atLeast"/>
        </w:trPr>
        <w:tc>
          <w:tcPr>
            <w:tcW w:w="13066" w:type="dxa"/>
            <w:gridSpan w:val="2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  <w:shd w:color="auto" w:fill="DDD9C3" w:val="clear"/>
          </w:tcPr>
          <w:p>
            <w:pPr>
              <w:pStyle w:val="TableParagraph"/>
              <w:spacing w:lineRule="exact" w:line="186"/>
              <w:ind w:left="5257" w:right="522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MATRIZ DE EVALUACIONES</w:t>
            </w:r>
          </w:p>
        </w:tc>
      </w:tr>
      <w:tr>
        <w:trPr>
          <w:trHeight w:val="243" w:hRule="atLeast"/>
        </w:trPr>
        <w:tc>
          <w:tcPr>
            <w:tcW w:w="6507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0" w:before="4" w:after="0"/>
              <w:ind w:left="67" w:right="41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N° de horas de clases (pedagógicas) por Unidad de Aprendizaje (U.A.)</w:t>
            </w:r>
          </w:p>
        </w:tc>
        <w:tc>
          <w:tcPr>
            <w:tcW w:w="655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0" w:before="4" w:after="0"/>
              <w:ind w:left="934" w:right="906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N° mínimo de evaluaciones sumativas (calificadas).</w:t>
            </w:r>
          </w:p>
        </w:tc>
      </w:tr>
      <w:tr>
        <w:trPr>
          <w:trHeight w:val="243" w:hRule="atLeast"/>
        </w:trPr>
        <w:tc>
          <w:tcPr>
            <w:tcW w:w="6507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0" w:before="4" w:after="0"/>
              <w:ind w:left="68" w:right="39" w:hanging="0"/>
              <w:jc w:val="center"/>
              <w:rPr>
                <w:sz w:val="20"/>
              </w:rPr>
            </w:pPr>
            <w:r>
              <w:rPr>
                <w:sz w:val="20"/>
              </w:rPr>
              <w:t>Menor o igual a 36 horas.</w:t>
            </w:r>
          </w:p>
        </w:tc>
        <w:tc>
          <w:tcPr>
            <w:tcW w:w="655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0" w:before="4" w:after="0"/>
              <w:ind w:left="934" w:right="901" w:hanging="0"/>
              <w:jc w:val="center"/>
              <w:rPr>
                <w:sz w:val="20"/>
              </w:rPr>
            </w:pPr>
            <w:r>
              <w:rPr>
                <w:sz w:val="20"/>
              </w:rPr>
              <w:t>1 evaluación parcial.</w:t>
            </w:r>
          </w:p>
        </w:tc>
      </w:tr>
      <w:tr>
        <w:trPr>
          <w:trHeight w:val="258" w:hRule="atLeast"/>
        </w:trPr>
        <w:tc>
          <w:tcPr>
            <w:tcW w:w="6507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7" w:before="11" w:after="0"/>
              <w:ind w:left="68" w:right="36" w:hanging="0"/>
              <w:jc w:val="center"/>
              <w:rPr>
                <w:sz w:val="20"/>
              </w:rPr>
            </w:pPr>
            <w:r>
              <w:rPr>
                <w:sz w:val="20"/>
              </w:rPr>
              <w:t>Mayor que 36 y menor que 72 horas.</w:t>
            </w:r>
          </w:p>
        </w:tc>
        <w:tc>
          <w:tcPr>
            <w:tcW w:w="655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7" w:before="11" w:after="0"/>
              <w:ind w:left="934" w:right="901" w:hanging="0"/>
              <w:jc w:val="center"/>
              <w:rPr>
                <w:sz w:val="20"/>
              </w:rPr>
            </w:pPr>
            <w:r>
              <w:rPr>
                <w:sz w:val="20"/>
              </w:rPr>
              <w:t>2 evaluaciones parciales.</w:t>
            </w:r>
          </w:p>
        </w:tc>
      </w:tr>
      <w:tr>
        <w:trPr>
          <w:trHeight w:val="244" w:hRule="atLeast"/>
        </w:trPr>
        <w:tc>
          <w:tcPr>
            <w:tcW w:w="6507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0" w:before="4" w:after="0"/>
              <w:ind w:left="68" w:right="35" w:hanging="0"/>
              <w:jc w:val="center"/>
              <w:rPr>
                <w:sz w:val="20"/>
              </w:rPr>
            </w:pPr>
            <w:r>
              <w:rPr>
                <w:sz w:val="20"/>
              </w:rPr>
              <w:t>Mayor o igual que 72 horas.</w:t>
            </w:r>
          </w:p>
        </w:tc>
        <w:tc>
          <w:tcPr>
            <w:tcW w:w="6559" w:type="dxa"/>
            <w:tcBorders>
              <w:top w:val="single" w:sz="12" w:space="0" w:color="1F487C"/>
              <w:left w:val="single" w:sz="12" w:space="0" w:color="1F487C"/>
              <w:bottom w:val="single" w:sz="12" w:space="0" w:color="1F487C"/>
              <w:right w:val="single" w:sz="12" w:space="0" w:color="1F487C"/>
            </w:tcBorders>
          </w:tcPr>
          <w:p>
            <w:pPr>
              <w:pStyle w:val="TableParagraph"/>
              <w:spacing w:lineRule="exact" w:line="220" w:before="4" w:after="0"/>
              <w:ind w:left="934" w:right="902" w:hanging="0"/>
              <w:jc w:val="center"/>
              <w:rPr>
                <w:sz w:val="20"/>
              </w:rPr>
            </w:pPr>
            <w:r>
              <w:rPr>
                <w:sz w:val="20"/>
              </w:rPr>
              <w:t>3 evaluaciones parciales.</w:t>
            </w:r>
          </w:p>
        </w:tc>
      </w:tr>
    </w:tbl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Cuerpodetexto"/>
        <w:spacing w:before="3" w:after="0"/>
        <w:rPr>
          <w:rFonts w:ascii="Trebuchet MS" w:hAnsi="Trebuchet MS"/>
          <w:sz w:val="27"/>
        </w:rPr>
      </w:pPr>
      <w:r>
        <w:rPr>
          <w:rFonts w:ascii="Trebuchet MS" w:hAnsi="Trebuchet MS"/>
          <w:sz w:val="27"/>
        </w:rPr>
      </w:r>
    </w:p>
    <w:tbl>
      <w:tblPr>
        <w:tblStyle w:val="TableNormal"/>
        <w:tblW w:w="12423" w:type="dxa"/>
        <w:jc w:val="left"/>
        <w:tblInd w:w="59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61"/>
        <w:gridCol w:w="4500"/>
        <w:gridCol w:w="3962"/>
      </w:tblGrid>
      <w:tr>
        <w:trPr>
          <w:trHeight w:val="873" w:hRule="atLeast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139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Elaborador: Carlos Allendes Droguett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Marzo 2020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7" w:right="2018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Técnico: Iván Peters Vera Cargo: Especialista Técnico</w:t>
            </w:r>
          </w:p>
          <w:p>
            <w:pPr>
              <w:pStyle w:val="TableParagraph"/>
              <w:spacing w:before="1" w:after="0"/>
              <w:ind w:left="107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42" w:after="0"/>
              <w:ind w:left="106" w:right="643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Validador Pedagógico: Felipe Cabaluz Rodríguez Cargo: Jefe de Diseño Curricular</w:t>
            </w:r>
          </w:p>
          <w:p>
            <w:pPr>
              <w:pStyle w:val="TableParagraph"/>
              <w:spacing w:before="4" w:after="0"/>
              <w:ind w:left="106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Fecha: Mayo 2020</w:t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orient="landscape" w:w="15840" w:h="12240"/>
          <w:pgMar w:left="1300" w:right="960" w:header="708" w:top="1620" w:footer="652" w:bottom="8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8" w:after="0"/>
        <w:ind w:left="4896" w:right="5244" w:hanging="0"/>
        <w:jc w:val="center"/>
        <w:rPr>
          <w:rFonts w:ascii="Times New Roman" w:hAnsi="Times New Roman"/>
          <w:sz w:val="16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5840" w:h="12240"/>
      <w:pgMar w:left="1300" w:right="960" w:header="708" w:top="1620" w:footer="652" w:bottom="8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kil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861060</wp:posOffset>
              </wp:positionH>
              <wp:positionV relativeFrom="page">
                <wp:posOffset>7167880</wp:posOffset>
              </wp:positionV>
              <wp:extent cx="147955" cy="166370"/>
              <wp:effectExtent l="0" t="0" r="0" b="0"/>
              <wp:wrapNone/>
              <wp:docPr id="2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2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67.8pt;margin-top:564.4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2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861060</wp:posOffset>
              </wp:positionH>
              <wp:positionV relativeFrom="page">
                <wp:posOffset>7167880</wp:posOffset>
              </wp:positionV>
              <wp:extent cx="147955" cy="166370"/>
              <wp:effectExtent l="0" t="0" r="0" b="0"/>
              <wp:wrapNone/>
              <wp:docPr id="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2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7.8pt;margin-top:564.4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2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861060</wp:posOffset>
              </wp:positionH>
              <wp:positionV relativeFrom="page">
                <wp:posOffset>7167880</wp:posOffset>
              </wp:positionV>
              <wp:extent cx="147955" cy="166370"/>
              <wp:effectExtent l="0" t="0" r="0" b="0"/>
              <wp:wrapNone/>
              <wp:docPr id="9" name="Text Box 4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2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_1" stroked="f" style="position:absolute;margin-left:67.8pt;margin-top:564.4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2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5">
              <wp:simplePos x="0" y="0"/>
              <wp:positionH relativeFrom="page">
                <wp:posOffset>861060</wp:posOffset>
              </wp:positionH>
              <wp:positionV relativeFrom="page">
                <wp:posOffset>7167880</wp:posOffset>
              </wp:positionV>
              <wp:extent cx="147955" cy="166370"/>
              <wp:effectExtent l="0" t="0" r="0" b="0"/>
              <wp:wrapNone/>
              <wp:docPr id="12" name="Text Box 4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2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_3" stroked="f" style="position:absolute;margin-left:67.8pt;margin-top:564.4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2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1">
              <wp:simplePos x="0" y="0"/>
              <wp:positionH relativeFrom="page">
                <wp:posOffset>861060</wp:posOffset>
              </wp:positionH>
              <wp:positionV relativeFrom="page">
                <wp:posOffset>7167880</wp:posOffset>
              </wp:positionV>
              <wp:extent cx="147955" cy="166370"/>
              <wp:effectExtent l="0" t="0" r="0" b="0"/>
              <wp:wrapNone/>
              <wp:docPr id="15" name="Text Box 4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2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_4" stroked="f" style="position:absolute;margin-left:67.8pt;margin-top:564.4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2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7"/>
      </w:rPr>
    </w:pPr>
    <w:r>
      <w:rPr>
        <w:sz w:val="7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861060</wp:posOffset>
              </wp:positionH>
              <wp:positionV relativeFrom="page">
                <wp:posOffset>7167880</wp:posOffset>
              </wp:positionV>
              <wp:extent cx="147955" cy="166370"/>
              <wp:effectExtent l="0" t="0" r="0" b="0"/>
              <wp:wrapNone/>
              <wp:docPr id="1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32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67.8pt;margin-top:564.4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32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None/>
          <wp:docPr id="5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1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None/>
          <wp:docPr id="8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3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9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None/>
          <wp:docPr id="1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8597900</wp:posOffset>
          </wp:positionH>
          <wp:positionV relativeFrom="page">
            <wp:posOffset>449580</wp:posOffset>
          </wp:positionV>
          <wp:extent cx="560705" cy="591185"/>
          <wp:effectExtent l="0" t="0" r="0" b="0"/>
          <wp:wrapNone/>
          <wp:docPr id="17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68" w:after="0"/>
      <w:ind w:left="4896" w:right="5244" w:hanging="0"/>
      <w:jc w:val="center"/>
      <w:outlineLvl w:val="0"/>
    </w:pPr>
    <w:rPr>
      <w:rFonts w:ascii="Trebuchet MS" w:hAnsi="Trebuchet MS" w:eastAsia="Trebuchet MS" w:cs="Trebuchet MS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8"/>
      <w:szCs w:val="18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9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yperlink" Target="http://www.owasp.org/" TargetMode="Externa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15</Pages>
  <Words>1642</Words>
  <Characters>11010</Characters>
  <CharactersWithSpaces>12386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2020-07-09T17:44:00Z</dcterms:created>
  <dc:creator>Claudia Salinas R.</dc:creator>
  <dc:description/>
  <dc:language>es-CL</dc:language>
  <cp:lastModifiedBy/>
  <dcterms:modified xsi:type="dcterms:W3CDTF">2021-09-30T19:59:17Z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2020-05-20T00:00:00Z</vt:filetime>
  </property>
  <property fmtid="{D5CDD505-2E9C-101B-9397-08002B2CF9AE}" pid="4" name="Creator">
    <vt:lpwstr>Microsoft® Word para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