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b/>
          <w:bCs/>
          <w:color w:val="26215C"/>
          <w:sz w:val="56"/>
          <w:szCs w:val="56"/>
        </w:rPr>
        <w:t xml:space="preserve">UCP × Nexi XPay Build v3</w:t>
      </w:r>
    </w:p>
    <w:p>
      <w:pPr>
        <w:spacing w:after="60"/>
      </w:pPr>
      <w:r>
        <w:rPr>
          <w:color w:val="534AB7"/>
          <w:sz w:val="30"/>
          <w:szCs w:val="30"/>
        </w:rPr>
        <w:t xml:space="preserve">Analisi del flusso agentico A2A e del perimetro di compliance UCP</w:t>
      </w:r>
    </w:p>
    <w:p>
      <w:pPr>
        <w:spacing w:after="400"/>
      </w:pPr>
      <w:r>
        <w:rPr>
          <w:i/>
          <w:iCs/>
          <w:color w:val="5F5E5A"/>
          <w:sz w:val="22"/>
          <w:szCs w:val="22"/>
        </w:rPr>
        <w:t xml:space="preserve">Integrazione di tre metodi di pagamento (carta, Google Pay, Apple Pay) sul sample UCP/A2A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FFFFFF"/>
                <w:sz w:val="19"/>
                <w:szCs w:val="19"/>
              </w:rPr>
              <w:t xml:space="preserve">Antonio74/ucp_test_e2e</w:t>
            </w:r>
            <w:r>
              <w:rPr>
                <w:color w:val="FFFFFF"/>
                <w:sz w:val="19"/>
                <w:szCs w:val="19"/>
              </w:rPr>
              <w:t xml:space="preserve">  ·  branch di integrazione Nexi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a2a/business_agent (ADK + A2A) + a2a/chat-client (React)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Scopo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Presentazione al cliente · verifica aderenza al protocollo UCP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8 giugno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Sommario esecutivo</w:t>
      </w:r>
    </w:p>
    <w:p>
      <w:pPr>
        <w:spacing w:after="140" w:line="276"/>
      </w:pPr>
      <w:r>
        <w:t xml:space="preserve">Il sample UCP di riferimento esegue il pagamento come </w:t>
      </w:r>
      <w:r>
        <w:rPr>
          <w:b/>
          <w:bCs/>
        </w:rPr>
        <w:t xml:space="preserve">singolo hop simulato</w:t>
      </w:r>
      <w:r>
        <w:t xml:space="preserve"> (un solo MockPaymentProcessor inline). La versione modificata trasforma questo passaggio in una </w:t>
      </w:r>
      <w:r>
        <w:rPr>
          <w:b/>
          <w:bCs/>
        </w:rPr>
        <w:t xml:space="preserve">cascata di sub-agent A2A</w:t>
      </w:r>
      <w:r>
        <w:t xml:space="preserve"> — Shop Agent → Merchant Agent → Payment Gateway — in cui ogni salto è un messaggio JSON-RPC </w:t>
      </w:r>
      <w:r>
        <w:rPr>
          <w:rFonts w:ascii="Consolas" w:cs="Consolas" w:eastAsia="Consolas" w:hAnsi="Consolas"/>
          <w:sz w:val="19"/>
          <w:szCs w:val="19"/>
        </w:rPr>
        <w:t xml:space="preserve">message/send</w:t>
      </w:r>
      <w:r>
        <w:t xml:space="preserve"> e ogni esito risale in cascata fino al placement dell'ordine. Questa catena è pienamente dentro il perimetro UCP: usa lo schema </w:t>
      </w:r>
      <w:r>
        <w:rPr>
          <w:rFonts w:ascii="Consolas" w:cs="Consolas" w:eastAsia="Consolas" w:hAnsi="Consolas"/>
          <w:sz w:val="19"/>
          <w:szCs w:val="19"/>
        </w:rPr>
        <w:t xml:space="preserve">PaymentInstrument</w:t>
      </w:r>
      <w:r>
        <w:t xml:space="preserve"> dell'SDK, propaga i </w:t>
      </w:r>
      <w:r>
        <w:rPr>
          <w:rFonts w:ascii="Consolas" w:cs="Consolas" w:eastAsia="Consolas" w:hAnsi="Consolas"/>
          <w:sz w:val="19"/>
          <w:szCs w:val="19"/>
        </w:rPr>
        <w:t xml:space="preserve">risk_signals</w:t>
      </w:r>
      <w:r>
        <w:t xml:space="preserve"> e viene registrata in un </w:t>
      </w:r>
      <w:r>
        <w:rPr>
          <w:rFonts w:ascii="Consolas" w:cs="Consolas" w:eastAsia="Consolas" w:hAnsi="Consolas"/>
          <w:sz w:val="19"/>
          <w:szCs w:val="19"/>
        </w:rPr>
        <w:t xml:space="preserve">a2a.protocol_trace</w:t>
      </w:r>
      <w:r>
        <w:t xml:space="preserve"> che il ProtocolDashboard rende step-by-step.</w:t>
      </w:r>
    </w:p>
    <w:p>
      <w:pPr>
        <w:spacing w:after="140" w:line="276"/>
      </w:pPr>
      <w:r>
        <w:rPr>
          <w:b/>
          <w:bCs/>
        </w:rPr>
        <w:t xml:space="preserve">Il punto critico da presentare con onestà al cliente: </w:t>
      </w:r>
      <w:r>
        <w:t xml:space="preserve">i tre metodi di pagamento non attraversano lo stesso perimetro. Apple Pay scorre dentro la cascata A2A (token mock → </w:t>
      </w:r>
      <w:r>
        <w:rPr>
          <w:rFonts w:ascii="Consolas" w:cs="Consolas" w:eastAsia="Consolas" w:hAnsi="Consolas"/>
          <w:sz w:val="19"/>
          <w:szCs w:val="19"/>
        </w:rPr>
        <w:t xml:space="preserve">PaymentInstrument</w:t>
      </w:r>
      <w:r>
        <w:t xml:space="preserve"> → Merchant → Gateway). Carta e Google Pay, integrati realmente con </w:t>
      </w:r>
      <w:r>
        <w:rPr>
          <w:b/>
          <w:bCs/>
        </w:rPr>
        <w:t xml:space="preserve">Nexi XPay Build v3</w:t>
      </w:r>
      <w:r>
        <w:t xml:space="preserve">, vivono invece su un </w:t>
      </w:r>
      <w:r>
        <w:rPr>
          <w:b/>
          <w:bCs/>
        </w:rPr>
        <w:t xml:space="preserve">piano HTTP laterale</w:t>
      </w:r>
      <w:r>
        <w:t xml:space="preserve"> (route </w:t>
      </w:r>
      <w:r>
        <w:rPr>
          <w:rFonts w:ascii="Consolas" w:cs="Consolas" w:eastAsia="Consolas" w:hAnsi="Consolas"/>
          <w:sz w:val="19"/>
          <w:szCs w:val="19"/>
        </w:rPr>
        <w:t xml:space="preserve">/nexi/*</w:t>
      </w:r>
      <w:r>
        <w:t xml:space="preserve">) orchestrato direttamente dal frontend, che non genera un PaymentInstrument, non passa dal Merchant Agent e non finisce nel protocol trace.</w:t>
      </w:r>
    </w:p>
    <w:p>
      <w:pPr>
        <w:spacing w:after="140" w:line="276"/>
      </w:pPr>
      <w:r>
        <w:rPr>
          <w:b/>
          <w:bCs/>
        </w:rPr>
        <w:t xml:space="preserve">Raccomandazione: </w:t>
      </w:r>
      <w:r>
        <w:t xml:space="preserve">incapsulare le chiamate Nexi dietro un </w:t>
      </w:r>
      <w:r>
        <w:rPr>
          <w:rFonts w:ascii="Consolas" w:cs="Consolas" w:eastAsia="Consolas" w:hAnsi="Consolas"/>
          <w:sz w:val="19"/>
          <w:szCs w:val="19"/>
        </w:rPr>
        <w:t xml:space="preserve">NexiPaymentGateway</w:t>
      </w:r>
      <w:r>
        <w:t xml:space="preserve"> invocato da </w:t>
      </w:r>
      <w:r>
        <w:rPr>
          <w:rFonts w:ascii="Consolas" w:cs="Consolas" w:eastAsia="Consolas" w:hAnsi="Consolas"/>
          <w:sz w:val="19"/>
          <w:szCs w:val="19"/>
        </w:rPr>
        <w:t xml:space="preserve">MerchantAgentA2A</w:t>
      </w:r>
      <w:r>
        <w:t xml:space="preserve">, così che anche i pagamenti reali risalgano nella stessa cascata e siano tracciati. </w:t>
      </w:r>
      <w:r>
        <w:t xml:space="preserve">Il §6 e §7 dettagliano gap e design.</w:t>
      </w:r>
    </w:p>
    <w:p>
      <w:pPr>
        <w:pStyle w:val="Heading1"/>
      </w:pPr>
      <w:r>
        <w:t xml:space="preserve">2. Architettura a colpo d'occhio</w:t>
      </w:r>
    </w:p>
    <w:p>
      <w:pPr>
        <w:spacing w:after="140" w:line="276"/>
      </w:pPr>
      <w:r>
        <w:t xml:space="preserve">Tutti gli attori vivono in-process dentro </w:t>
      </w:r>
      <w:r>
        <w:rPr>
          <w:rFonts w:ascii="Consolas" w:cs="Consolas" w:eastAsia="Consolas" w:hAnsi="Consolas"/>
          <w:sz w:val="19"/>
          <w:szCs w:val="19"/>
        </w:rPr>
        <w:t xml:space="preserve">business_agent</w:t>
      </w:r>
      <w:r>
        <w:t xml:space="preserve">, ma comunicano via JSON-RPC come farebbero agent remoti A2A. </w:t>
      </w:r>
      <w:r>
        <w:t xml:space="preserve">Questo è deliberato: rende esplicita la topologia multi-agente richiesta da UCP/A2A senza il costo di rete.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ADKAgentExecutor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agent_executor.py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Entry point A2A: parsing header UCP, negoziazione profilo, fast-path deterministici, orchestrazione sessione ADK, protocol trace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shopper_agent (ADK)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agent.py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Agente Gemini con 13 tool di checkout/catalogo/ordini + i due callback after_tool / after_agent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ShopAgentA2A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a2a_subagents.py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Handler A2A in-process per catalogo, checkout, ordini, prenotazioni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MockPaymentProcessor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payment_processor.py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Adatta la richiesta di pagamento in messaggio A2A verso il Merchant Agent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MerchantAgentA2A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a2a_subagents.py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Valida il token PaymentInstrument e autorizza tramite il gateway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MockUcpPaymentGateway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a2a_subagents.py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Gateway UCP-style simulato: approva/declina, emette transaction_id e auth_code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nexi_xpay + route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nexi_xpay.py</w:t>
            </w:r>
            <w:r>
              <w:rPr>
                <w:color w:val="2C2C2A"/>
                <w:sz w:val="19"/>
                <w:szCs w:val="19"/>
              </w:rPr>
              <w:t xml:space="preserve"> · </w:t>
            </w: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main.py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Integrazione reale Nexi XPay Build v3 (carta hosted-fields + Google Pay) via route Starlette /nexi/*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RetailStore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2C2C2A"/>
                <w:sz w:val="19"/>
                <w:szCs w:val="19"/>
              </w:rPr>
              <w:t xml:space="preserve">store.py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Stato in-memory: catalogo, checkout, ordini, prenotazioni; place_order</w:t>
            </w:r>
          </w:p>
        </w:tc>
      </w:tr>
    </w:tbl>
    <w:p>
      <w:pPr>
        <w:pStyle w:val="Heading1"/>
      </w:pPr>
      <w:r>
        <w:t xml:space="preserve">3. Confronto: sample base vs versione modificata</w:t>
      </w:r>
    </w:p>
    <w:p>
      <w:pPr>
        <w:spacing w:after="140" w:line="276"/>
      </w:pPr>
      <w:r>
        <w:t xml:space="preserve">Il diagramma condiviso in chat mostra le due spine affiancate. La tabella seguente sintetizza le differenze sostanziali.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Aspetto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 UCP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Versione modificata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Esecuzione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Sempre via ADK Runner (Gemini)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Fast-path deterministici (no LLM) per i payload {action}; ADK Runner come fallback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Pagamento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MockPaymentProcessor inline, esito simulato in un punto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Cascata A2A: Processor → Merchant Agent → Gateway, esiti che risalgono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Topologia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Un agente, un processor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Shop Agent + Merchant Agent + Gateway come sub-agent A2A distinti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Osservabilità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Nessun trace strutturato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a2a.protocol_trace su ogni stage, reso dal ProtocolDashboard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Metodi pagamento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Token generico simulato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Carta + Google Pay reali (Nexi Build v3) + Apple Pay (token mock)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Gateway reale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Assente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Nexi XPay Build v3, ma su piano HTTP laterale (vedi §6)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Deep-dive: la cascata di pagamento A2A</w:t>
      </w:r>
    </w:p>
    <w:p>
      <w:pPr>
        <w:spacing w:after="140" w:line="276"/>
      </w:pPr>
      <w:r>
        <w:t xml:space="preserve">Questa è la parte più aderente a UCP e il cuore della richiesta “callback a cascata”. </w:t>
      </w:r>
      <w:r>
        <w:t xml:space="preserve">Esistono </w:t>
      </w:r>
      <w:r>
        <w:rPr>
          <w:b/>
          <w:bCs/>
        </w:rPr>
        <w:t xml:space="preserve">due trigger</w:t>
      </w:r>
      <w:r>
        <w:t xml:space="preserve"> che convergono entrambi su </w:t>
      </w:r>
      <w:r>
        <w:rPr>
          <w:rFonts w:ascii="Consolas" w:cs="Consolas" w:eastAsia="Consolas" w:hAnsi="Consolas"/>
          <w:sz w:val="19"/>
          <w:szCs w:val="19"/>
        </w:rPr>
        <w:t xml:space="preserve">mpp.process_payment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Fast-path deterministico — </w:t>
      </w:r>
      <w:r>
        <w:t xml:space="preserve">quando la UI invia il payload </w:t>
      </w:r>
      <w:r>
        <w:rPr>
          <w:rFonts w:ascii="Consolas" w:cs="Consolas" w:eastAsia="Consolas" w:hAnsi="Consolas"/>
          <w:sz w:val="19"/>
          <w:szCs w:val="19"/>
        </w:rPr>
        <w:t xml:space="preserve">{action: "complete_checkout"}</w:t>
      </w:r>
      <w:r>
        <w:t xml:space="preserve"> con i dati di pagamento, l'executor (</w:t>
      </w:r>
      <w:r>
        <w:rPr>
          <w:rFonts w:ascii="Consolas" w:cs="Consolas" w:eastAsia="Consolas" w:hAnsi="Consolas"/>
          <w:sz w:val="19"/>
          <w:szCs w:val="19"/>
        </w:rPr>
        <w:t xml:space="preserve">_try_execute_direct_action</w:t>
      </w:r>
      <w:r>
        <w:t xml:space="preserve">) chiama il processor direttamente, senza coinvolgere Gemini.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Tool ADK — </w:t>
      </w:r>
      <w:r>
        <w:t xml:space="preserve">quando è l'agente a decidere, il tool </w:t>
      </w:r>
      <w:r>
        <w:rPr>
          <w:rFonts w:ascii="Consolas" w:cs="Consolas" w:eastAsia="Consolas" w:hAnsi="Consolas"/>
          <w:sz w:val="19"/>
          <w:szCs w:val="19"/>
        </w:rPr>
        <w:t xml:space="preserve">complete_checkout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agent.py</w:t>
      </w:r>
      <w:r>
        <w:t xml:space="preserve"> legge </w:t>
      </w:r>
      <w:r>
        <w:rPr>
          <w:rFonts w:ascii="Consolas" w:cs="Consolas" w:eastAsia="Consolas" w:hAnsi="Consolas"/>
          <w:sz w:val="19"/>
          <w:szCs w:val="19"/>
        </w:rPr>
        <w:t xml:space="preserve">__payment_data__</w:t>
      </w:r>
      <w:r>
        <w:t xml:space="preserve"> dallo stato di sessione e chiama lo stesso processor.</w:t>
      </w:r>
    </w:p>
    <w:p>
      <w:pPr>
        <w:spacing w:after="140" w:line="276"/>
      </w:pPr>
      <w:r>
        <w:rPr>
          <w:b/>
          <w:bCs/>
        </w:rPr>
        <w:t xml:space="preserve">Nota di coerenza: </w:t>
      </w:r>
      <w:r>
        <w:t xml:space="preserve">entrambe le porte usano lo stesso </w:t>
      </w:r>
      <w:r>
        <w:rPr>
          <w:rFonts w:ascii="Consolas" w:cs="Consolas" w:eastAsia="Consolas" w:hAnsi="Consolas"/>
          <w:sz w:val="19"/>
          <w:szCs w:val="19"/>
        </w:rPr>
        <w:t xml:space="preserve">mpp.process_payment</w:t>
      </w:r>
      <w:r>
        <w:t xml:space="preserve">, quindi la logica di autorizzazione è unica. La doppia porta è una scelta di latenza/robustezza (UI strutturata vs linguaggio naturale), non una scorciatoia fuori protocollo.</w:t>
      </w:r>
    </w:p>
    <w:p>
      <w:pPr>
        <w:pStyle w:val="Heading2"/>
      </w:pPr>
      <w:r>
        <w:t xml:space="preserve">4.1 Sequenza passo-passo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Adattamento (Processor). </w:t>
      </w:r>
      <w:r>
        <w:rPr>
          <w:rFonts w:ascii="Consolas" w:cs="Consolas" w:eastAsia="Consolas" w:hAnsi="Consolas"/>
          <w:sz w:val="19"/>
          <w:szCs w:val="19"/>
        </w:rPr>
        <w:t xml:space="preserve">MockPaymentProcessor.process_payment</w:t>
      </w:r>
      <w:r>
        <w:t xml:space="preserve"> costruisce un messaggio JSON-RPC </w:t>
      </w:r>
      <w:r>
        <w:rPr>
          <w:rFonts w:ascii="Consolas" w:cs="Consolas" w:eastAsia="Consolas" w:hAnsi="Consolas"/>
          <w:sz w:val="19"/>
          <w:szCs w:val="19"/>
        </w:rPr>
        <w:t xml:space="preserve">message/send</w:t>
      </w:r>
      <w:r>
        <w:t xml:space="preserve"> con azione </w:t>
      </w:r>
      <w:r>
        <w:rPr>
          <w:rFonts w:ascii="Consolas" w:cs="Consolas" w:eastAsia="Consolas" w:hAnsi="Consolas"/>
          <w:sz w:val="19"/>
          <w:szCs w:val="19"/>
        </w:rPr>
        <w:t xml:space="preserve">process_payment_token</w:t>
      </w:r>
      <w:r>
        <w:t xml:space="preserve">, serializzando </w:t>
      </w:r>
      <w:r>
        <w:rPr>
          <w:rFonts w:ascii="Consolas" w:cs="Consolas" w:eastAsia="Consolas" w:hAnsi="Consolas"/>
          <w:sz w:val="19"/>
          <w:szCs w:val="19"/>
        </w:rPr>
        <w:t xml:space="preserve">PaymentInstrument</w:t>
      </w:r>
      <w:r>
        <w:t xml:space="preserve"> e i </w:t>
      </w:r>
      <w:r>
        <w:rPr>
          <w:rFonts w:ascii="Consolas" w:cs="Consolas" w:eastAsia="Consolas" w:hAnsi="Consolas"/>
          <w:sz w:val="19"/>
          <w:szCs w:val="19"/>
        </w:rPr>
        <w:t xml:space="preserve">risk_signals</w:t>
      </w:r>
      <w:r>
        <w:t xml:space="preserve">, e lo invia a </w:t>
      </w:r>
      <w:r>
        <w:rPr>
          <w:rFonts w:ascii="Consolas" w:cs="Consolas" w:eastAsia="Consolas" w:hAnsi="Consolas"/>
          <w:sz w:val="19"/>
          <w:szCs w:val="19"/>
        </w:rPr>
        <w:t xml:space="preserve">MerchantAgentA2A.handle_jsonrpc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Validazione (Merchant). </w:t>
      </w:r>
      <w:r>
        <w:t xml:space="preserve">Il Merchant verifica, in ordine: credential </w:t>
      </w:r>
      <w:r>
        <w:rPr>
          <w:rFonts w:ascii="Consolas" w:cs="Consolas" w:eastAsia="Consolas" w:hAnsi="Consolas"/>
          <w:sz w:val="19"/>
          <w:szCs w:val="19"/>
        </w:rPr>
        <w:t xml:space="preserve">type == "token"</w:t>
      </w:r>
      <w:r>
        <w:t xml:space="preserve"> e token non vuoto; </w:t>
      </w:r>
      <w:r>
        <w:rPr>
          <w:rFonts w:ascii="Consolas" w:cs="Consolas" w:eastAsia="Consolas" w:hAnsi="Consolas"/>
          <w:sz w:val="19"/>
          <w:szCs w:val="19"/>
        </w:rPr>
        <w:t xml:space="preserve">handler_id</w:t>
      </w:r>
      <w:r>
        <w:t xml:space="preserve"> presente e uguale a </w:t>
      </w:r>
      <w:r>
        <w:rPr>
          <w:rFonts w:ascii="Consolas" w:cs="Consolas" w:eastAsia="Consolas" w:hAnsi="Consolas"/>
          <w:sz w:val="19"/>
          <w:szCs w:val="19"/>
        </w:rPr>
        <w:t xml:space="preserve">example_payment_provider</w:t>
      </w:r>
      <w:r>
        <w:t xml:space="preserve">. Ogni controllo fallito produce un decline tipizzato (</w:t>
      </w:r>
      <w:r>
        <w:rPr>
          <w:rFonts w:ascii="Consolas" w:cs="Consolas" w:eastAsia="Consolas" w:hAnsi="Consolas"/>
          <w:sz w:val="19"/>
          <w:szCs w:val="19"/>
        </w:rPr>
        <w:t xml:space="preserve">missing_credential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invalid_token_format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unsupported_handler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Autorizzazione (Gateway). </w:t>
      </w:r>
      <w:r>
        <w:t xml:space="preserve">Superata la validazione, il Merchant chiama </w:t>
      </w:r>
      <w:r>
        <w:rPr>
          <w:rFonts w:ascii="Consolas" w:cs="Consolas" w:eastAsia="Consolas" w:hAnsi="Consolas"/>
          <w:sz w:val="19"/>
          <w:szCs w:val="19"/>
        </w:rPr>
        <w:t xml:space="preserve">MockUcpPaymentGateway.authorize_token</w:t>
      </w:r>
      <w:r>
        <w:t xml:space="preserve"> passando payment data e risk signals. Il gateway declina se il token inizia con </w:t>
      </w:r>
      <w:r>
        <w:rPr>
          <w:rFonts w:ascii="Consolas" w:cs="Consolas" w:eastAsia="Consolas" w:hAnsi="Consolas"/>
          <w:sz w:val="19"/>
          <w:szCs w:val="19"/>
        </w:rPr>
        <w:t xml:space="preserve">tok_declined</w:t>
      </w:r>
      <w:r>
        <w:t xml:space="preserve"> o contiene </w:t>
      </w:r>
      <w:r>
        <w:rPr>
          <w:rFonts w:ascii="Consolas" w:cs="Consolas" w:eastAsia="Consolas" w:hAnsi="Consolas"/>
          <w:sz w:val="19"/>
          <w:szCs w:val="19"/>
        </w:rPr>
        <w:t xml:space="preserve">invalid</w:t>
      </w:r>
      <w:r>
        <w:t xml:space="preserve">; altrimenti approva con </w:t>
      </w:r>
      <w:r>
        <w:rPr>
          <w:rFonts w:ascii="Consolas" w:cs="Consolas" w:eastAsia="Consolas" w:hAnsi="Consolas"/>
          <w:sz w:val="19"/>
          <w:szCs w:val="19"/>
        </w:rPr>
        <w:t xml:space="preserve">transaction_id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gateway_request_id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Esito che risale (callback). </w:t>
      </w:r>
      <w:r>
        <w:t xml:space="preserve">Il Merchant compone il risultato (</w:t>
      </w:r>
      <w:r>
        <w:rPr>
          <w:rFonts w:ascii="Consolas" w:cs="Consolas" w:eastAsia="Consolas" w:hAnsi="Consolas"/>
          <w:sz w:val="19"/>
          <w:szCs w:val="19"/>
        </w:rPr>
        <w:t xml:space="preserve">approved/declined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authorization_code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merchant_reference</w:t>
      </w:r>
      <w:r>
        <w:t xml:space="preserve">, blocco </w:t>
      </w:r>
      <w:r>
        <w:rPr>
          <w:rFonts w:ascii="Consolas" w:cs="Consolas" w:eastAsia="Consolas" w:hAnsi="Consolas"/>
          <w:sz w:val="19"/>
          <w:szCs w:val="19"/>
        </w:rPr>
        <w:t xml:space="preserve">ucp_integration</w:t>
      </w:r>
      <w:r>
        <w:t xml:space="preserve">) e lo restituisce. Il Processor lo estrae, salva l'intero scambio in </w:t>
      </w:r>
      <w:r>
        <w:rPr>
          <w:rFonts w:ascii="Consolas" w:cs="Consolas" w:eastAsia="Consolas" w:hAnsi="Consolas"/>
          <w:sz w:val="19"/>
          <w:szCs w:val="19"/>
        </w:rPr>
        <w:t xml:space="preserve">mpp.last_exchange</w:t>
      </w:r>
      <w:r>
        <w:t xml:space="preserve"> e mappa lo stato su un </w:t>
      </w:r>
      <w:r>
        <w:rPr>
          <w:rFonts w:ascii="Consolas" w:cs="Consolas" w:eastAsia="Consolas" w:hAnsi="Consolas"/>
          <w:sz w:val="19"/>
          <w:szCs w:val="19"/>
        </w:rPr>
        <w:t xml:space="preserve">Task</w:t>
      </w:r>
      <w:r>
        <w:t xml:space="preserve"> A2A (</w:t>
      </w:r>
      <w:r>
        <w:rPr>
          <w:rFonts w:ascii="Consolas" w:cs="Consolas" w:eastAsia="Consolas" w:hAnsi="Consolas"/>
          <w:sz w:val="19"/>
          <w:szCs w:val="19"/>
        </w:rPr>
        <w:t xml:space="preserve">completed/failed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Placement ordine (Store). </w:t>
      </w:r>
      <w:r>
        <w:t xml:space="preserve">Solo se </w:t>
      </w:r>
      <w:r>
        <w:rPr>
          <w:rFonts w:ascii="Consolas" w:cs="Consolas" w:eastAsia="Consolas" w:hAnsi="Consolas"/>
          <w:sz w:val="19"/>
          <w:szCs w:val="19"/>
        </w:rPr>
        <w:t xml:space="preserve">TaskState.completed</w:t>
      </w:r>
      <w:r>
        <w:t xml:space="preserve">, il flusso chiamante associa il </w:t>
      </w:r>
      <w:r>
        <w:rPr>
          <w:rFonts w:ascii="Consolas" w:cs="Consolas" w:eastAsia="Consolas" w:hAnsi="Consolas"/>
          <w:sz w:val="19"/>
          <w:szCs w:val="19"/>
        </w:rPr>
        <w:t xml:space="preserve">PaymentInstrument</w:t>
      </w:r>
      <w:r>
        <w:t xml:space="preserve"> al checkout e invoca </w:t>
      </w:r>
      <w:r>
        <w:rPr>
          <w:rFonts w:ascii="Consolas" w:cs="Consolas" w:eastAsia="Consolas" w:hAnsi="Consolas"/>
          <w:sz w:val="19"/>
          <w:szCs w:val="19"/>
        </w:rPr>
        <w:t xml:space="preserve">store.place_order</w:t>
      </w:r>
      <w:r>
        <w:t xml:space="preserve">. Lo stato di sessione viene ripulito (</w:t>
      </w:r>
      <w:r>
        <w:rPr>
          <w:rFonts w:ascii="Consolas" w:cs="Consolas" w:eastAsia="Consolas" w:hAnsi="Consolas"/>
          <w:sz w:val="19"/>
          <w:szCs w:val="19"/>
        </w:rPr>
        <w:t xml:space="preserve">user:checkout_id = None</w:t>
      </w:r>
      <w:r>
        <w:t xml:space="preserve">) e si memorizza </w:t>
      </w:r>
      <w:r>
        <w:rPr>
          <w:rFonts w:ascii="Consolas" w:cs="Consolas" w:eastAsia="Consolas" w:hAnsi="Consolas"/>
          <w:sz w:val="19"/>
          <w:szCs w:val="19"/>
        </w:rPr>
        <w:t xml:space="preserve">user:last_order_id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Render. </w:t>
      </w:r>
      <w:r>
        <w:t xml:space="preserve">I callback </w:t>
      </w:r>
      <w:r>
        <w:rPr>
          <w:rFonts w:ascii="Consolas" w:cs="Consolas" w:eastAsia="Consolas" w:hAnsi="Consolas"/>
          <w:sz w:val="19"/>
          <w:szCs w:val="19"/>
        </w:rPr>
        <w:t xml:space="preserve">after_tool_modifier</w:t>
      </w:r>
      <w:r>
        <w:t xml:space="preserve"> (cache del risultato tipizzato in </w:t>
      </w:r>
      <w:r>
        <w:rPr>
          <w:rFonts w:ascii="Consolas" w:cs="Consolas" w:eastAsia="Consolas" w:hAnsi="Consolas"/>
          <w:sz w:val="19"/>
          <w:szCs w:val="19"/>
        </w:rPr>
        <w:t xml:space="preserve">temp:LATEST_TOOL_RESULT</w:t>
      </w:r>
      <w:r>
        <w:t xml:space="preserve">) e </w:t>
      </w:r>
      <w:r>
        <w:rPr>
          <w:rFonts w:ascii="Consolas" w:cs="Consolas" w:eastAsia="Consolas" w:hAnsi="Consolas"/>
          <w:sz w:val="19"/>
          <w:szCs w:val="19"/>
        </w:rPr>
        <w:t xml:space="preserve">modify_output_after_agent</w:t>
      </w:r>
      <w:r>
        <w:t xml:space="preserve"> (incapsula come </w:t>
      </w:r>
      <w:r>
        <w:rPr>
          <w:rFonts w:ascii="Consolas" w:cs="Consolas" w:eastAsia="Consolas" w:hAnsi="Consolas"/>
          <w:sz w:val="19"/>
          <w:szCs w:val="19"/>
        </w:rPr>
        <w:t xml:space="preserve">function_response</w:t>
      </w:r>
      <w:r>
        <w:t xml:space="preserve">) producono il DataPart finale, affiancato dal </w:t>
      </w:r>
      <w:r>
        <w:rPr>
          <w:rFonts w:ascii="Consolas" w:cs="Consolas" w:eastAsia="Consolas" w:hAnsi="Consolas"/>
          <w:sz w:val="19"/>
          <w:szCs w:val="19"/>
        </w:rPr>
        <w:t xml:space="preserve">a2a.protocol_trace</w:t>
      </w:r>
      <w:r>
        <w:t xml:space="preserve"> per la visualizzazione.</w:t>
      </w:r>
    </w:p>
    <w:p>
      <w:pPr>
        <w:pStyle w:val="Heading2"/>
      </w:pPr>
      <w:r>
        <w:t xml:space="preserve">4.2 Il messaggio A2A che innesca la cascata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payment_processor.py</w:t>
      </w:r>
      <w:r>
        <w:t xml:space="preserve"> — costruzione della richiesta verso il Merchant 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4"/>
              <w:bottom w:val="single" w:color="D3D1C7" w:sz="1"/>
              <w:right w:val="single" w:color="D3D1C7" w:sz="1"/>
            </w:tcBorders>
            <w:shd w:fill="F4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"jsonrpc": "2.0",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"id": "&lt;uuid&gt;",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"method": "message/send",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"params": { "message": { "role": "user", "kind": "message",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"parts": [{ "type": "data", "data":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"action": "process_payment_token",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"payment_data": &lt;PaymentInstrument.model_dump()&gt;,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"risk_signals": &lt;risk_data&gt; }}] }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Perché è “nel perimetro”: </w:t>
      </w:r>
      <w:r>
        <w:t xml:space="preserve">il payload è un PaymentInstrument UCP con credential tokenizzata; </w:t>
      </w:r>
      <w:r>
        <w:t xml:space="preserve">il salto Processor→Merchant→Gateway riproduce lo split di responsabilità previsto da UCP (chi raccoglie il token ≠ chi autorizza); </w:t>
      </w:r>
      <w:r>
        <w:t xml:space="preserve">l'intero scambio è introspezionabile via protocol trace.</w:t>
      </w:r>
    </w:p>
    <w:p>
      <w:r>
        <w:br w:type="page"/>
      </w:r>
    </w:p>
    <w:p>
      <w:pPr>
        <w:pStyle w:val="Heading1"/>
      </w:pPr>
      <w:r>
        <w:t xml:space="preserve">5. I tre metodi di pagamento e il perimetro UCP</w:t>
      </w:r>
    </w:p>
    <w:p>
      <w:pPr>
        <w:spacing w:after="140" w:line="276"/>
      </w:pPr>
      <w:r>
        <w:t xml:space="preserve">Mappatura di ciascun metodo rispetto alla cascata A2A. È il quadro decisivo per la discussione di compliance.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Come raccoglie il dato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Percorso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Dentro perimetro UCP?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Apple Pay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Tokenizzazione mock (credentialProviderProxy lato client)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PaymentInstrument → complete_checkout → Merchant → Gateway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SÌ</w:t>
            </w:r>
            <w:r>
              <w:rPr>
                <w:color w:val="0F6E56"/>
                <w:sz w:val="19"/>
                <w:szCs w:val="19"/>
              </w:rPr>
              <w:t xml:space="preserve"> — passa nella cascata e nel trace (gateway però simulato)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Carta (Nexi)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Hosted fields hfsdk.js (Build v3) lato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Frontend → /nexi/build-session → finalize → state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NO</w:t>
            </w:r>
            <w:r>
              <w:rPr>
                <w:color w:val="993556"/>
                <w:sz w:val="19"/>
                <w:szCs w:val="19"/>
              </w:rPr>
              <w:t xml:space="preserve"> — reale ma fuori dalla cascata A2A; nessun PaymentInstrument né hop Merchant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Google Pay (Nexi)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Google Pay Web API → token nativo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Frontend → /nexi/googlepay-order → Nexi orders/googlepay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NO</w:t>
            </w:r>
            <w:r>
              <w:rPr>
                <w:color w:val="993556"/>
                <w:sz w:val="19"/>
                <w:szCs w:val="19"/>
              </w:rPr>
              <w:t xml:space="preserve"> — stesso gap di perimetro della carta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Asimmetria da spiegare: </w:t>
      </w:r>
      <w:r>
        <w:t xml:space="preserve">il metodo “mock” (Apple Pay) è paradossalmente il più compliant a livello di protocollo, </w:t>
      </w:r>
      <w:r>
        <w:t xml:space="preserve">mentre i due metodi “reali” (carta, Google Pay) sono i meno integrati nel cascade. </w:t>
      </w:r>
      <w:r>
        <w:t xml:space="preserve">È l'inverso di ciò che il cliente potrebbe assumere, quindi va dichiarato in apertura.</w:t>
      </w:r>
    </w:p>
    <w:p>
      <w:pPr>
        <w:pStyle w:val="Heading1"/>
      </w:pPr>
      <w:r>
        <w:t xml:space="preserve">6. Gap di compliance Nexi — analisi</w:t>
      </w:r>
    </w:p>
    <w:p>
      <w:pPr>
        <w:spacing w:after="140" w:line="276"/>
      </w:pPr>
      <w:r>
        <w:t xml:space="preserve">Oggi la cascata UCP e l'integrazione Nexi reale sono </w:t>
      </w:r>
      <w:r>
        <w:rPr>
          <w:b/>
          <w:bCs/>
        </w:rPr>
        <w:t xml:space="preserve">due mondi separati</w:t>
      </w:r>
      <w:r>
        <w:t xml:space="preserve">. Lo si vede in due punti del codice: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MerchantAgentA2A._process_payment_token</w:t>
      </w:r>
      <w:r>
        <w:t xml:space="preserve"> accetta </w:t>
      </w:r>
      <w:r>
        <w:rPr>
          <w:b/>
          <w:bCs/>
        </w:rPr>
        <w:t xml:space="preserve">solo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handler_id == "example_payment_provider"</w:t>
      </w:r>
      <w:r>
        <w:t xml:space="preserve">: qualsiasi token Nexi reale verrebbe rifiutato con </w:t>
      </w:r>
      <w:r>
        <w:rPr>
          <w:rFonts w:ascii="Consolas" w:cs="Consolas" w:eastAsia="Consolas" w:hAnsi="Consolas"/>
          <w:sz w:val="19"/>
          <w:szCs w:val="19"/>
        </w:rPr>
        <w:t xml:space="preserve">unsupported_handler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nexi_xpay.py</w:t>
      </w:r>
      <w:r>
        <w:t xml:space="preserve"> è importato esclusivamente da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(le route HTTP). </w:t>
      </w:r>
      <w:r>
        <w:t xml:space="preserve">Non è mai invocato dai sub-agent A2A né dai tool ADK: vive su un canale parallelo.</w:t>
      </w:r>
    </w:p>
    <w:p>
      <w:pPr>
        <w:spacing w:after="140" w:line="276"/>
      </w:pPr>
      <w:r>
        <w:rPr>
          <w:b/>
          <w:bCs/>
        </w:rPr>
        <w:t xml:space="preserve">Conseguenze concrete del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Stato attuale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PaymentInstrument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Carta/GPay non producono un PaymentInstrument UCP: l'autorizzazione reale bypassa lo schema del protocollo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Split Merchant/Gateway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Il frontend parla direttamente con Nexi: salta il ruolo del Merchant Agent previsto da UCP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Protocol trace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Le chiamate /nexi/* non compaiono in a2a.protocol_trace: la demo non può mostrarle come parte della cascata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risk_signals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I segnali di rischio UCP non sono propagati al gateway reale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2C2C2A"/>
                <w:sz w:val="19"/>
                <w:szCs w:val="19"/>
              </w:rPr>
              <w:t xml:space="preserve">Superficie di fiducia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Orchestrazione lato client: la decisione di pagamento non è mediata da un agente server-side</w:t>
            </w:r>
          </w:p>
        </w:tc>
      </w:tr>
    </w:tbl>
    <w:p>
      <w:pPr>
        <w:spacing w:after="140" w:line="276"/>
      </w:pPr>
      <w:r>
        <w:rPr>
          <w:b/>
          <w:bCs/>
        </w:rPr>
        <w:t xml:space="preserve">Cosa invece è già corretto: </w:t>
      </w:r>
      <w:r>
        <w:t xml:space="preserve">le route Nexi propagano i correlation id (</w:t>
      </w:r>
      <w:r>
        <w:rPr>
          <w:rFonts w:ascii="Consolas" w:cs="Consolas" w:eastAsia="Consolas" w:hAnsi="Consolas"/>
          <w:sz w:val="19"/>
          <w:szCs w:val="19"/>
        </w:rPr>
        <w:t xml:space="preserve">correlation-id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cid</w:t>
      </w:r>
      <w:r>
        <w:t xml:space="preserve"> upstream), validano gli URL, gestiscono i fallback chiave TEST e isolano i segreti server-side. </w:t>
      </w:r>
      <w:r>
        <w:t xml:space="preserve">Il problema non è la qualità dell'integrazione Nexi, ma il suo </w:t>
      </w:r>
      <w:r>
        <w:rPr>
          <w:b/>
          <w:bCs/>
        </w:rPr>
        <w:t xml:space="preserve">punto di aggancio</w:t>
      </w:r>
      <w:r>
        <w:t xml:space="preserve"> nell'architettura.</w:t>
      </w:r>
    </w:p>
    <w:p>
      <w:r>
        <w:br w:type="page"/>
      </w:r>
    </w:p>
    <w:p>
      <w:pPr>
        <w:pStyle w:val="Heading1"/>
      </w:pPr>
      <w:r>
        <w:t xml:space="preserve">7. Raccomandazione: NexiPaymentGateway dietro il Merchant Agent</w:t>
      </w:r>
    </w:p>
    <w:p>
      <w:pPr>
        <w:spacing w:after="140" w:line="276"/>
      </w:pPr>
      <w:r>
        <w:t xml:space="preserve">Per poter affermare “tutto resta dentro UCP”, la mossa minima e a basso rischio è </w:t>
      </w:r>
      <w:r>
        <w:rPr>
          <w:b/>
          <w:bCs/>
        </w:rPr>
        <w:t xml:space="preserve">spostare il punto di aggancio</w:t>
      </w:r>
      <w:r>
        <w:t xml:space="preserve"> di Nexi: da route chiamate dal frontend a gateway invocato dal Merchant Agent, dietro la stessa interfaccia del mock.</w:t>
      </w:r>
    </w:p>
    <w:p>
      <w:pPr>
        <w:pStyle w:val="Heading2"/>
      </w:pPr>
      <w:r>
        <w:t xml:space="preserve">7.1 Principio</w:t>
      </w:r>
    </w:p>
    <w:p>
      <w:pPr>
        <w:spacing w:after="140" w:line="276"/>
      </w:pPr>
      <w:r>
        <w:t xml:space="preserve">Il Merchant Agent oggi conosce una sola implementazione di gateway (</w:t>
      </w:r>
      <w:r>
        <w:rPr>
          <w:rFonts w:ascii="Consolas" w:cs="Consolas" w:eastAsia="Consolas" w:hAnsi="Consolas"/>
          <w:sz w:val="19"/>
          <w:szCs w:val="19"/>
        </w:rPr>
        <w:t xml:space="preserve">MockUcpPaymentGateway</w:t>
      </w:r>
      <w:r>
        <w:t xml:space="preserve">). Si introduce un'interfaccia </w:t>
      </w:r>
      <w:r>
        <w:rPr>
          <w:rFonts w:ascii="Consolas" w:cs="Consolas" w:eastAsia="Consolas" w:hAnsi="Consolas"/>
          <w:sz w:val="19"/>
          <w:szCs w:val="19"/>
        </w:rPr>
        <w:t xml:space="preserve">authorize_token(payment_data, risk_signals)</w:t>
      </w:r>
      <w:r>
        <w:t xml:space="preserve"> e una seconda implementazione </w:t>
      </w:r>
      <w:r>
        <w:rPr>
          <w:rFonts w:ascii="Consolas" w:cs="Consolas" w:eastAsia="Consolas" w:hAnsi="Consolas"/>
          <w:sz w:val="19"/>
          <w:szCs w:val="19"/>
        </w:rPr>
        <w:t xml:space="preserve">NexiPaymentGateway</w:t>
      </w:r>
      <w:r>
        <w:t xml:space="preserve"> che, a partire dal token, chiama </w:t>
      </w:r>
      <w:r>
        <w:rPr>
          <w:rFonts w:ascii="Consolas" w:cs="Consolas" w:eastAsia="Consolas" w:hAnsi="Consolas"/>
          <w:sz w:val="19"/>
          <w:szCs w:val="19"/>
        </w:rPr>
        <w:t xml:space="preserve">process_googlepay_order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finalize_build_payment</w:t>
      </w:r>
      <w:r>
        <w:t xml:space="preserve"> e normalizza l'esito Nexi nello stesso shape (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transaction_id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provider</w:t>
      </w:r>
      <w:r>
        <w:t xml:space="preserve">).</w:t>
      </w:r>
    </w:p>
    <w:p>
      <w:pPr>
        <w:pStyle w:val="Heading2"/>
      </w:pPr>
      <w:r>
        <w:t xml:space="preserve">7.2 Selezione del gateway per handler</w:t>
      </w:r>
    </w:p>
    <w:p>
      <w:pPr>
        <w:spacing w:after="140" w:line="276"/>
      </w:pPr>
      <w:r>
        <w:rPr>
          <w:rFonts w:ascii="Consolas" w:cs="Consolas" w:eastAsia="Consolas" w:hAnsi="Consolas"/>
          <w:sz w:val="19"/>
          <w:szCs w:val="19"/>
        </w:rPr>
        <w:t xml:space="preserve">MerchantAgentA2A</w:t>
      </w:r>
      <w:r>
        <w:t xml:space="preserve"> sceglie il gateway in base all'</w:t>
      </w:r>
      <w:r>
        <w:rPr>
          <w:rFonts w:ascii="Consolas" w:cs="Consolas" w:eastAsia="Consolas" w:hAnsi="Consolas"/>
          <w:sz w:val="19"/>
          <w:szCs w:val="19"/>
        </w:rPr>
        <w:t xml:space="preserve">handler_id</w:t>
      </w:r>
      <w:r>
        <w:t xml:space="preserve"> del PaymentInstrument, accettando i nuovi handler Nexi: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534AB7" w:sz="4"/>
              <w:bottom w:val="single" w:color="D3D1C7" w:sz="1"/>
              <w:right w:val="single" w:color="D3D1C7" w:sz="1"/>
            </w:tcBorders>
            <w:shd w:fill="F4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GATEWAYS =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"example_payment_provider": MockUcpPaymentGateway(),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"nexi_card":      NexiPaymentGateway(mode="build"),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"nexi_googlepay": NexiPaymentGateway(mode="googlepay"),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_process_payment_token(self, params):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handler_id = payment_data_dict.get("handler_id")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gateway = GATEWAYS.get(handler_id)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gateway is None: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decline("unsupported_handler", handler_id)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gateway.authorize_token(payment_data_dict, risk_signals)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...stesso wrapping approved/declined + ucp_integration</w:t>
            </w:r>
          </w:p>
        </w:tc>
      </w:tr>
    </w:tbl>
    <w:p>
      <w:pPr>
        <w:pStyle w:val="Heading2"/>
      </w:pPr>
      <w:r>
        <w:t xml:space="preserve">7.3 Cosa cambia lato frontend</w:t>
      </w:r>
    </w:p>
    <w:p>
      <w:pPr>
        <w:spacing w:after="140" w:line="276"/>
      </w:pPr>
      <w:r>
        <w:t xml:space="preserve">Invece di chiamare </w:t>
      </w:r>
      <w:r>
        <w:rPr>
          <w:rFonts w:ascii="Consolas" w:cs="Consolas" w:eastAsia="Consolas" w:hAnsi="Consolas"/>
          <w:sz w:val="19"/>
          <w:szCs w:val="19"/>
        </w:rPr>
        <w:t xml:space="preserve">/nexi/build-session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/nexi/googlepay-order</w:t>
      </w:r>
      <w:r>
        <w:t xml:space="preserve"> e mappare l'esito nel checkout, </w:t>
      </w:r>
      <w:r>
        <w:t xml:space="preserve">il client costruisce un </w:t>
      </w:r>
      <w:r>
        <w:rPr>
          <w:rFonts w:ascii="Consolas" w:cs="Consolas" w:eastAsia="Consolas" w:hAnsi="Consolas"/>
          <w:sz w:val="19"/>
          <w:szCs w:val="19"/>
        </w:rPr>
        <w:t xml:space="preserve">PaymentInstrument</w:t>
      </w:r>
      <w:r>
        <w:t xml:space="preserve"> con il token Nexi e </w:t>
      </w:r>
      <w:r>
        <w:rPr>
          <w:rFonts w:ascii="Consolas" w:cs="Consolas" w:eastAsia="Consolas" w:hAnsi="Consolas"/>
          <w:sz w:val="19"/>
          <w:szCs w:val="19"/>
        </w:rPr>
        <w:t xml:space="preserve">handler_id = nexi_card | nexi_googlepay</w:t>
      </w:r>
      <w:r>
        <w:t xml:space="preserve">, e lo invia con l'azione </w:t>
      </w:r>
      <w:r>
        <w:rPr>
          <w:rFonts w:ascii="Consolas" w:cs="Consolas" w:eastAsia="Consolas" w:hAnsi="Consolas"/>
          <w:sz w:val="19"/>
          <w:szCs w:val="19"/>
        </w:rPr>
        <w:t xml:space="preserve">complete_checkout</w:t>
      </w:r>
      <w:r>
        <w:t xml:space="preserve">. Da lì il percorso è identico ad Apple Pay: la cascata A2A fa il resto e tutto finisce nel trace.</w:t>
      </w:r>
    </w:p>
    <w:p>
      <w:pPr>
        <w:pStyle w:val="Heading2"/>
      </w:pPr>
      <w:r>
        <w:t xml:space="preserve">7.4 Benefici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tre metodi convergono su un'unica pipeline di autorizzazione, tracciata end-to-end.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Carta e Google Pay reali producono un PaymentInstrument UCP e passano dal Merchant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demo mostra le chiamate Nexi reali dentro il ProtocolDashboard, come parte della cascata.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risk_signals UCP diventano disponibili al gateway reale per decisioni di rischio.</w:t>
      </w:r>
    </w:p>
    <w:p>
      <w:pPr>
        <w:spacing w:after="140" w:line="276"/>
      </w:pPr>
      <w:r>
        <w:rPr>
          <w:b/>
          <w:bCs/>
        </w:rPr>
        <w:t xml:space="preserve">Costo/rischio: </w:t>
      </w:r>
      <w:r>
        <w:t xml:space="preserve">contenuto. </w:t>
      </w:r>
      <w:r>
        <w:rPr>
          <w:rFonts w:ascii="Consolas" w:cs="Consolas" w:eastAsia="Consolas" w:hAnsi="Consolas"/>
          <w:sz w:val="19"/>
          <w:szCs w:val="19"/>
        </w:rPr>
        <w:t xml:space="preserve">nexi_xpay.py</w:t>
      </w:r>
      <w:r>
        <w:t xml:space="preserve"> resta invariato come libreria; cambia solo chi lo invoca. </w:t>
      </w:r>
      <w:r>
        <w:t xml:space="preserve">Le route HTTP possono rimanere per il flusso hosted-fields della carta (raccolta del dato sul dominio del merchant), ma l'</w:t>
      </w:r>
      <w:r>
        <w:rPr>
          <w:b/>
          <w:bCs/>
        </w:rPr>
        <w:t xml:space="preserve">autorizzazione</w:t>
      </w:r>
      <w:r>
        <w:t xml:space="preserve"> viene ricondotta dietro il Merchant Agent.</w:t>
      </w:r>
    </w:p>
    <w:p>
      <w:pPr>
        <w:pStyle w:val="Heading1"/>
      </w:pPr>
      <w:r>
        <w:t xml:space="preserve">8. Checklist “Siamo dentro il perimetro UCP?”</w:t>
      </w:r>
    </w:p>
    <w:p>
      <w:pPr>
        <w:spacing w:after="140" w:line="276"/>
      </w:pPr>
      <w:r>
        <w:t xml:space="preserve">Da usare come griglia di verifica durante la presentazione.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320"/>
        <w:gridCol w:w="264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UCP/A2A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215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Negoziazione capability via header UCP-Agent + profilo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OK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prepare_ucp_metadata, intersezione capability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Estensione UCP attivata e richiesta obbligatoria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OK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A2A_UCP_EXTENSION_URL, UcpExtension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Comunicazione inter-agente via JSON-RPC message/send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0F6E56"/>
                <w:sz w:val="19"/>
                <w:szCs w:val="19"/>
              </w:rPr>
              <w:t xml:space="preserve">OK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Shop + Merchant sub-agent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PaymentInstrument come schema del pagamento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C1D"/>
                <w:sz w:val="19"/>
                <w:szCs w:val="19"/>
              </w:rPr>
              <w:t xml:space="preserve">PARZIALE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Sì per token mock/Apple Pay; no per Nexi carta/GPay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Split Merchant ≠ Gateway nell'autorizzazione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C1D"/>
                <w:sz w:val="19"/>
                <w:szCs w:val="19"/>
              </w:rPr>
              <w:t xml:space="preserve">PARZIALE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Vale per la cascata mock; Nexi lo bypassa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risk_signals propagati all'autorizzazione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C1D"/>
                <w:sz w:val="19"/>
                <w:szCs w:val="19"/>
              </w:rPr>
              <w:t xml:space="preserve">PARZIALE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Propagati al gateway mock, non a Nexi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Osservabilità end-to-end (protocol trace)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3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C1D"/>
                <w:sz w:val="19"/>
                <w:szCs w:val="19"/>
              </w:rPr>
              <w:t xml:space="preserve">PARZIALE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Cascata sì; route Nexi non tracciate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Gateway reale ricondotto nel perimetro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/>
                <w:bCs/>
                <w:color w:val="993556"/>
                <w:sz w:val="19"/>
                <w:szCs w:val="19"/>
              </w:rPr>
              <w:t xml:space="preserve">DA FARE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2C2C2A"/>
                <w:sz w:val="19"/>
                <w:szCs w:val="19"/>
              </w:rPr>
              <w:t xml:space="preserve">Vedi §7 — NexiPaymentGateway</w:t>
            </w:r>
          </w:p>
        </w:tc>
      </w:tr>
    </w:tbl>
    <w:p>
      <w:pPr>
        <w:pStyle w:val="Heading1"/>
      </w:pPr>
      <w:r>
        <w:t xml:space="preserve">9. Talking points per il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sample base aveva un pagamento finto in un punto; noi abbiamo costruito una vera catena multi-agente A2A che riflette lo split di responsabilità di UCP.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passaggio è osservabile: il ProtocolDashboard mostra la cascata reale, non una narrazione.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integrato Nexi XPay Build v3 reale per carta e Google Pay, con gestione errori, correlation id e fallback di staging.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Onestà tecnica: oggi i pagamenti Nexi reali sono agganciati a lato; il percorso per portarli pienamente dentro il perimetro UCP è chiaro, piccolo e già progettato (§7).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Nessun lock-in: la stessa interfaccia gateway può ospitare altri PSP oltre a Nexi senza toccare la cascata.</w:t>
      </w:r>
    </w:p>
    <w:p>
      <w:pPr>
        <w:spacing w:before="240"/>
      </w:pPr>
      <w:r>
        <w:rPr>
          <w:b/>
          <w:bCs/>
          <w:color w:val="26215C"/>
          <w:sz w:val="24"/>
          <w:szCs w:val="24"/>
        </w:rPr>
        <w:t xml:space="preserve">Appendice — riferimenti file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agent_executor.py</w:t>
      </w:r>
      <w:r>
        <w:t xml:space="preserve"> executor, fast-path, protocol trace  ·  </w:t>
      </w:r>
      <w:r>
        <w:rPr>
          <w:rFonts w:ascii="Consolas" w:cs="Consolas" w:eastAsia="Consolas" w:hAnsi="Consolas"/>
          <w:sz w:val="19"/>
          <w:szCs w:val="19"/>
        </w:rPr>
        <w:t xml:space="preserve">agent.py</w:t>
      </w:r>
      <w:r>
        <w:t xml:space="preserve"> tool ADK + callback  ·  </w:t>
      </w:r>
      <w:r>
        <w:rPr>
          <w:rFonts w:ascii="Consolas" w:cs="Consolas" w:eastAsia="Consolas" w:hAnsi="Consolas"/>
          <w:sz w:val="19"/>
          <w:szCs w:val="19"/>
        </w:rPr>
        <w:t xml:space="preserve">a2a_subagents.py</w:t>
      </w:r>
      <w:r>
        <w:t xml:space="preserve"> Shop/Merchant/Gateway  ·  </w:t>
      </w:r>
      <w:r>
        <w:rPr>
          <w:rFonts w:ascii="Consolas" w:cs="Consolas" w:eastAsia="Consolas" w:hAnsi="Consolas"/>
          <w:sz w:val="19"/>
          <w:szCs w:val="19"/>
        </w:rPr>
        <w:t xml:space="preserve">payment_processor.py</w:t>
      </w:r>
      <w:r>
        <w:t xml:space="preserve"> adattatore A2A  ·  </w:t>
      </w:r>
      <w:r>
        <w:rPr>
          <w:rFonts w:ascii="Consolas" w:cs="Consolas" w:eastAsia="Consolas" w:hAnsi="Consolas"/>
          <w:sz w:val="19"/>
          <w:szCs w:val="19"/>
        </w:rPr>
        <w:t xml:space="preserve">nexi_xpay.py</w:t>
      </w:r>
      <w:r>
        <w:t xml:space="preserve"> client Nexi  ·  </w:t>
      </w:r>
      <w:r>
        <w:rPr>
          <w:rFonts w:ascii="Consolas" w:cs="Consolas" w:eastAsia="Consolas" w:hAnsi="Consolas"/>
          <w:sz w:val="19"/>
          <w:szCs w:val="19"/>
        </w:rPr>
        <w:t xml:space="preserve">main.py</w:t>
      </w:r>
      <w:r>
        <w:t xml:space="preserve"> route /nexi/*  ·  </w:t>
      </w:r>
      <w:r>
        <w:rPr>
          <w:rFonts w:ascii="Consolas" w:cs="Consolas" w:eastAsia="Consolas" w:hAnsi="Consolas"/>
          <w:sz w:val="19"/>
          <w:szCs w:val="19"/>
        </w:rPr>
        <w:t xml:space="preserve">constants.py</w:t>
      </w:r>
      <w:r>
        <w:t xml:space="preserve"> chiavi UCP/ADK.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UCP × Nexi XPay — Analisi flusso A2A · pag.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AFA9EC" w:sz="6" w:space="6"/>
      </w:pBdr>
      <w:spacing w:after="160" w:before="320"/>
      <w:outlineLvl w:val="0"/>
    </w:pPr>
    <w:rPr>
      <w:rFonts w:ascii="Arial" w:cs="Arial" w:eastAsia="Arial" w:hAnsi="Arial"/>
      <w:b/>
      <w:bCs/>
      <w:color w:val="2621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534A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0F6E5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UCP x Nexi XPay - Analisi flusso A2A e compliance</dc:title>
  <dc:creator>UCP Analysis</dc:creator>
  <cp:lastModifiedBy>Un-named</cp:lastModifiedBy>
  <cp:revision>1</cp:revision>
  <dcterms:created xsi:type="dcterms:W3CDTF">2026-06-08T09:01:21.409Z</dcterms:created>
  <dcterms:modified xsi:type="dcterms:W3CDTF">2026-06-08T09:01:21.409Z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