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F1" w:rsidRDefault="000E36F1">
      <w:pPr>
        <w:pStyle w:val="a7"/>
        <w:rPr>
          <w:rFonts w:ascii="Times New Roman" w:eastAsia="Arial Narrow" w:hAnsi="Times New Roman" w:cs="Times New Roman"/>
          <w:sz w:val="20"/>
          <w:szCs w:val="20"/>
        </w:rPr>
      </w:pP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АКТ№ </w:t>
      </w:r>
      <w:proofErr w:type="gramStart"/>
      <w:r>
        <w:rPr>
          <w:b/>
          <w:sz w:val="18"/>
          <w:szCs w:val="18"/>
        </w:rPr>
        <w:t xml:space="preserve">1</w:t>
      </w:r>
    </w:p>
    <w:p w:rsidR="000E36F1" w:rsidRDefault="00AB2B99">
      <w:pPr>
        <w:tabs>
          <w:tab w:val="left" w:pos="567"/>
        </w:tabs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сдачи-приемки оказанных услуг </w:t>
      </w:r>
    </w:p>
    <w:p w:rsidR="000E36F1" w:rsidRDefault="00AB2B99">
      <w:pPr>
        <w:tabs>
          <w:tab w:val="left" w:pos="567"/>
        </w:tabs>
        <w:jc w:val="center"/>
        <w:rPr>
          <w:sz w:val="18"/>
          <w:szCs w:val="18"/>
        </w:rPr>
      </w:pPr>
      <w:bookmarkStart w:id="1" w:name="_gjdgxs"/>
      <w:bookmarkEnd w:id="1"/>
      <w:r>
        <w:rPr>
          <w:b/>
          <w:sz w:val="18"/>
          <w:szCs w:val="18"/>
        </w:rPr>
        <w:t xml:space="preserve">к Договору об оказании услуг № </w:t>
      </w:r>
      <w:proofErr w:type="gramStart"/>
      <w:r>
        <w:rPr>
          <w:b/>
          <w:sz w:val="18"/>
          <w:szCs w:val="18"/>
        </w:rPr>
        <w:t xml:space="preserve">05112020-24 от 05.11.2020</w:t>
      </w:r>
    </w:p>
    <w:p w:rsidR="000E36F1" w:rsidRDefault="000E36F1">
      <w:pPr>
        <w:tabs>
          <w:tab w:val="left" w:pos="567"/>
        </w:tabs>
        <w:jc w:val="center"/>
        <w:rPr>
          <w:b/>
          <w:sz w:val="18"/>
          <w:szCs w:val="18"/>
        </w:rPr>
      </w:pPr>
    </w:p>
    <w:tbl>
      <w:tblPr>
        <w:tblW w:w="9781" w:type="dxa"/>
        <w:tblInd w:w="108" w:type="dxa"/>
        <w:tblLook w:val="0400" w:firstRow="0" w:lastRow="0" w:firstColumn="0" w:lastColumn="0" w:noHBand="0" w:noVBand="1"/>
      </w:tblPr>
      <w:tblGrid>
        <w:gridCol w:w="4785"/>
        <w:gridCol w:w="4996"/>
      </w:tblGrid>
      <w:tr w:rsidR="000E36F1" w:rsidTr="00AB2B99">
        <w:tc>
          <w:tcPr>
            <w:tcW w:w="4785" w:type="dxa"/>
            <w:shd w:val="clear" w:color="auto" w:fill="auto"/>
          </w:tcPr>
          <w:p w:rsidR="000E36F1" w:rsidRDefault="00AB2B99">
            <w:pPr>
              <w:widowControl w:val="0"/>
              <w:tabs>
                <w:tab w:val="left" w:pos="567"/>
              </w:tabs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Минск </w:t>
            </w:r>
            <w:r>
              <w:rPr>
                <w:sz w:val="18"/>
                <w:szCs w:val="18"/>
              </w:rPr>
              <w:tab/>
              <w:t xml:space="preserve">                                                          </w:t>
            </w:r>
          </w:p>
        </w:tc>
        <w:tc>
          <w:tcPr>
            <w:tcW w:w="4996" w:type="dxa"/>
            <w:shd w:val="clear" w:color="auto" w:fill="auto"/>
          </w:tcPr>
          <w:p w:rsidR="000E36F1" w:rsidRDefault="00AB2B99">
            <w:pPr>
              <w:pStyle w:val="LO-normal"/>
              <w:widowControl w:val="0"/>
              <w:tabs>
                <w:tab w:val="left" w:pos="567"/>
              </w:tabs>
              <w:spacing w:after="200"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 w:rsidR="000E36F1" w:rsidRDefault="00AB2B99" w:rsidP="00AB2B99">
      <w:pPr>
        <w:tabs>
          <w:tab w:val="left" w:pos="567"/>
        </w:tabs>
        <w:spacing w:after="200" w:line="276" w:lineRule="auto"/>
        <w:jc w:val="both"/>
        <w:rPr>
          <w:sz w:val="18"/>
          <w:szCs w:val="18"/>
        </w:rPr>
      </w:pPr>
      <w:bookmarkStart w:id="4" w:name="_30j0zll"/>
      <w:bookmarkEnd w:id="4"/>
      <w:r>
        <w:rPr>
          <w:b/>
          <w:sz w:val="18"/>
          <w:szCs w:val="18"/>
        </w:rPr>
        <w:t>О</w:t>
      </w:r>
      <w:r>
        <w:rPr>
          <w:b/>
          <w:sz w:val="18"/>
          <w:szCs w:val="18"/>
        </w:rPr>
        <w:t>ОО «</w:t>
      </w:r>
      <w:proofErr w:type="spellStart"/>
      <w:r>
        <w:rPr>
          <w:b/>
          <w:sz w:val="18"/>
          <w:szCs w:val="18"/>
        </w:rPr>
        <w:t>Ивент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Стафф</w:t>
      </w:r>
      <w:proofErr w:type="spellEnd"/>
      <w:r>
        <w:rPr>
          <w:b/>
          <w:sz w:val="18"/>
          <w:szCs w:val="18"/>
        </w:rPr>
        <w:t xml:space="preserve">», </w:t>
      </w:r>
      <w:r>
        <w:rPr>
          <w:sz w:val="18"/>
          <w:szCs w:val="18"/>
        </w:rPr>
        <w:t xml:space="preserve">именуемое в дальнейшем «Исполнитель», в лице Директора </w:t>
      </w:r>
      <w:r>
        <w:rPr>
          <w:b/>
          <w:sz w:val="18"/>
          <w:szCs w:val="18"/>
        </w:rPr>
        <w:t>Киселёва Антона Алексеевича</w:t>
      </w:r>
      <w:r>
        <w:rPr>
          <w:sz w:val="18"/>
          <w:szCs w:val="18"/>
        </w:rPr>
        <w:t xml:space="preserve"> действующего на основании </w:t>
      </w:r>
      <w:r>
        <w:rPr>
          <w:b/>
          <w:sz w:val="18"/>
          <w:szCs w:val="18"/>
        </w:rPr>
        <w:t>Устава,</w:t>
      </w:r>
      <w:r>
        <w:rPr>
          <w:sz w:val="18"/>
          <w:szCs w:val="18"/>
        </w:rPr>
        <w:t xml:space="preserve"> с одной стороны, и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ООО «Современный логистический центр «Двадцать четыре»</w:t>
      </w:r>
      <w:r>
        <w:rPr>
          <w:b/>
          <w:sz w:val="18"/>
          <w:szCs w:val="18"/>
        </w:rPr>
        <w:t xml:space="preserve">, </w:t>
      </w:r>
      <w:r>
        <w:rPr>
          <w:sz w:val="18"/>
          <w:szCs w:val="18"/>
        </w:rPr>
        <w:t xml:space="preserve">именуемое в дальнейшем «Заказчик», в лице </w:t>
      </w:r>
      <w:r>
        <w:rPr>
          <w:sz w:val="18"/>
          <w:szCs w:val="18"/>
        </w:rPr>
        <w:t xml:space="preserve">Директора</w:t>
      </w:r>
      <w:r>
        <w:rPr>
          <w:sz w:val="18"/>
          <w:szCs w:val="18"/>
        </w:rPr>
        <w:t xml:space="preserve"> </w:t>
      </w:r>
      <w:r>
        <w:rPr>
          <w:rFonts w:eastAsia="Helvetica Neue"/>
          <w:color w:val="222222"/>
          <w:sz w:val="18"/>
          <w:szCs w:val="18"/>
          <w:highlight w:val="white"/>
        </w:rPr>
        <w:t xml:space="preserve">Шестака Юрия Николаевича</w:t>
      </w:r>
      <w:r>
        <w:rPr>
          <w:sz w:val="18"/>
          <w:szCs w:val="18"/>
        </w:rPr>
        <w:t>, действующег</w:t>
      </w:r>
      <w:r>
        <w:rPr>
          <w:sz w:val="18"/>
          <w:szCs w:val="18"/>
        </w:rPr>
        <w:t xml:space="preserve">о на основании </w:t>
      </w:r>
      <w:r>
        <w:rPr>
          <w:sz w:val="18"/>
          <w:szCs w:val="18"/>
        </w:rPr>
        <w:t xml:space="preserve">Устава</w:t>
      </w:r>
      <w:r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вместе именуемые «Стороны», составили настоящий Акт, в дальнейшем именуемый «Акт», о нижеследующем:</w:t>
      </w:r>
    </w:p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</w:p>
    <w:p w:rsidR="000E36F1" w:rsidRDefault="00AB2B99">
      <w:pPr>
        <w:numPr>
          <w:ilvl w:val="0"/>
          <w:numId w:val="2"/>
        </w:numPr>
        <w:tabs>
          <w:tab w:val="left" w:pos="567"/>
        </w:tabs>
        <w:spacing w:after="200" w:line="276" w:lineRule="auto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</w:rPr>
        <w:t>Во исполнение п.1.1 Договора Исполнитель выполнил обязательства по оказанию услуг, а именно выполнил:</w:t>
      </w:r>
    </w:p>
    <w:tbl>
      <w:tblPr>
        <w:tblW w:w="9776" w:type="dxa"/>
        <w:tblInd w:w="108" w:type="dxa"/>
        <w:tblLook w:val="0400" w:firstRow="0" w:lastRow="0" w:firstColumn="0" w:lastColumn="0" w:noHBand="0" w:noVBand="1"/>
      </w:tblPr>
      <w:tblGrid>
        <w:gridCol w:w="422"/>
        <w:gridCol w:w="4393"/>
        <w:gridCol w:w="2126"/>
        <w:gridCol w:w="2835"/>
      </w:tblGrid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Наименование услуги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 к оплате</w:t>
            </w:r>
          </w:p>
        </w:tc>
      </w:tr>
      <w:tr w:rsidR="000E36F1"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6F1" w:rsidRDefault="00AB2B99">
            <w:pPr>
              <w:pStyle w:val="LO-normal"/>
              <w:widowControl w:val="0"/>
              <w:tabs>
                <w:tab w:val="left" w:pos="567"/>
                <w:tab w:val="left" w:pos="90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</w:t>
            </w:r>
          </w:p>
        </w:tc>
      </w:tr>
    </w:tbl>
    <w:p w:rsidR="000E36F1" w:rsidRDefault="000E36F1">
      <w:pPr>
        <w:tabs>
          <w:tab w:val="left" w:pos="567"/>
          <w:tab w:val="left" w:pos="900"/>
        </w:tabs>
        <w:jc w:val="both"/>
        <w:rPr>
          <w:sz w:val="18"/>
          <w:szCs w:val="18"/>
          <w:lang w:val="en-US"/>
        </w:rPr>
      </w:pP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ab/>
        <w:t>Вышеперечисленные услуги выполнены полностью и в срок. Заказчик претензий по объему, срокам и качеству оказания услуг не имеет.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Согласно Договору стоимость оказанных услуг составляет </w:t>
      </w:r>
      <w:proofErr w:type="gramStart"/>
      <w:r>
        <w:rPr>
          <w:rFonts w:eastAsia="Noto Serif CJK SC" w:cs="Lohit Devanagari"/>
          <w:b/>
          <w:sz w:val="18"/>
          <w:szCs w:val="18"/>
          <w:lang w:eastAsia="zh-CN" w:bidi="hi-IN"/>
        </w:rPr>
        <w:t xml:space="preserve">1</w:t>
      </w:r>
      <w:r>
        <w:rPr>
          <w:b/>
          <w:sz w:val="18"/>
          <w:szCs w:val="18"/>
        </w:rPr>
        <w:t xml:space="preserve"> (один) </w:t>
      </w:r>
      <w:r>
        <w:rPr>
          <w:b/>
          <w:sz w:val="18"/>
          <w:szCs w:val="18"/>
        </w:rPr>
        <w:t xml:space="preserve">рублей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1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копеек</w:t>
      </w:r>
      <w:r>
        <w:rPr>
          <w:sz w:val="18"/>
          <w:szCs w:val="18"/>
        </w:rPr>
        <w:t>, НДС не облагается согласно ст. 326 главы 32 НК РБ.</w:t>
      </w:r>
    </w:p>
    <w:p w:rsidR="000E36F1" w:rsidRDefault="00AB2B99">
      <w:pPr>
        <w:tabs>
          <w:tab w:val="left" w:pos="567"/>
          <w:tab w:val="left" w:pos="900"/>
        </w:tabs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ab/>
        <w:t>Настоящий Акт составлен в двух экземплярах, по одному для каждой стороны.</w:t>
      </w:r>
    </w:p>
    <w:p w:rsidR="000E36F1" w:rsidRDefault="000E36F1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</w:p>
    <w:p w:rsidR="000E36F1" w:rsidRDefault="00AB2B99">
      <w:pPr>
        <w:spacing w:line="360" w:lineRule="auto"/>
        <w:jc w:val="center"/>
        <w:rPr>
          <w:rFonts w:eastAsia="Arial Narrow"/>
          <w:b/>
          <w:color w:val="000000"/>
          <w:sz w:val="20"/>
          <w:szCs w:val="20"/>
        </w:rPr>
      </w:pPr>
      <w:r>
        <w:rPr>
          <w:rFonts w:eastAsia="Arial Narrow"/>
          <w:b/>
          <w:color w:val="000000"/>
          <w:sz w:val="20"/>
          <w:szCs w:val="20"/>
        </w:rPr>
        <w:t>Юридические адреса и подписи сторон:</w:t>
      </w:r>
    </w:p>
    <w:p w:rsidR="000E36F1" w:rsidRDefault="000E36F1" w:rsidP="00AB2B99">
      <w:pPr>
        <w:jc w:val="center"/>
        <w:rPr>
          <w:rFonts w:eastAsia="Arial Narrow"/>
          <w:b/>
          <w:smallCaps/>
          <w:sz w:val="20"/>
          <w:szCs w:val="20"/>
        </w:rPr>
      </w:pPr>
    </w:p>
    <w:tbl>
      <w:tblPr>
        <w:tblW w:w="9923" w:type="dxa"/>
        <w:tblInd w:w="-34" w:type="dxa"/>
        <w:tblLook w:val="0000" w:firstRow="0" w:lastRow="0" w:firstColumn="0" w:lastColumn="0" w:noHBand="0" w:noVBand="0"/>
      </w:tblPr>
      <w:tblGrid>
        <w:gridCol w:w="4962"/>
        <w:gridCol w:w="4961"/>
      </w:tblGrid>
      <w:tr w:rsidR="000E36F1" w:rsidTr="00AB2B99">
        <w:trPr>
          <w:trHeight w:val="2078"/>
        </w:trPr>
        <w:tc>
          <w:tcPr>
            <w:tcW w:w="4962" w:type="dxa"/>
          </w:tcPr>
          <w:p w:rsidR="000E36F1" w:rsidRPr="00AB2B99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  <w:lang w:val="en-US"/>
              </w:rPr>
            </w:pPr>
            <w:r>
              <w:rPr>
                <w:rFonts w:eastAsia="Arial Narrow"/>
                <w:b/>
                <w:sz w:val="20"/>
                <w:szCs w:val="20"/>
              </w:rPr>
              <w:t xml:space="preserve">Заказчик</w:t>
            </w:r>
            <w:r w:rsidRPr="00AB2B99">
              <w:rPr>
                <w:rFonts w:eastAsia="Arial Narrow"/>
                <w:b/>
                <w:sz w:val="20"/>
                <w:szCs w:val="20"/>
                <w:lang w:val="en-US"/>
              </w:rPr>
              <w:t xml:space="preserve">: 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b/>
                <w:color w:val="222222"/>
                <w:sz w:val="20"/>
                <w:szCs w:val="20"/>
                <w:lang w:val="en-US"/>
              </w:rPr>
              <w:t xml:space="preserve">ООО «Современный логистический центр «Двадцать четыре»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Республика Беларусь
</w:t>
              <w:br/>
              <w:t xml:space="preserve">223039 Минская обл., Минский р-н,
</w:t>
              <w:br/>
              <w:t xml:space="preserve">Хатежинский с/с, 1, Административно-бытовой корпус, каб.75.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r>
              <w:rPr>
                <w:rFonts w:eastAsia="Arial Narrow"/>
                <w:color w:val="222222"/>
                <w:sz w:val="20"/>
                <w:szCs w:val="20"/>
              </w:rPr>
              <w:t xml:space="preserve">УНП</w:t>
            </w:r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691792915</w:t>
            </w:r>
          </w:p>
          <w:p w:rsidR="000E36F1" w:rsidRPr="00AB2B99" w:rsidRDefault="00AB2B99" w:rsidP="00AB2B99">
            <w:pPr>
              <w:widowControl w:val="0"/>
              <w:shd w:val="clear" w:color="auto" w:fill="FFFFFF"/>
              <w:rPr>
                <w:rFonts w:eastAsia="Arial Narrow"/>
                <w:color w:val="222222"/>
                <w:sz w:val="20"/>
                <w:szCs w:val="20"/>
                <w:lang w:val="en-US"/>
              </w:rPr>
            </w:pPr>
            <w:proofErr w:type="gramStart"/>
            <w:r w:rsidRPr="00AB2B99">
              <w:rPr>
                <w:rFonts w:eastAsia="Arial Narrow"/>
                <w:color w:val="222222"/>
                <w:sz w:val="20"/>
                <w:szCs w:val="20"/>
                <w:lang w:val="en-US"/>
              </w:rPr>
              <w:t xml:space="preserve">р/с BY47PJCB30120381111000000933, ЦБУ 101
</w:t>
              <w:br/>
              <w:t xml:space="preserve">ОАО «Приорбанк», BIC: PJCBBY2X, г. Минск, ул. Тимирязева, 65а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proofErr w:type="gramStart"/>
            <w:r>
              <w:rPr>
                <w:rFonts w:eastAsia="Arial Narrow"/>
                <w:sz w:val="20"/>
                <w:szCs w:val="20"/>
              </w:rPr>
              <w:t xml:space="preserve">None</w:t>
            </w:r>
          </w:p>
          <w:p w:rsidR="000E36F1" w:rsidRDefault="00AB2B99" w:rsidP="00AB2B9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None</w:t>
            </w:r>
          </w:p>
        </w:tc>
        <w:tc>
          <w:tcPr>
            <w:tcW w:w="4961" w:type="dxa"/>
          </w:tcPr>
          <w:p w:rsidR="000E36F1" w:rsidRDefault="00AB2B99" w:rsidP="00AB2B99">
            <w:pPr>
              <w:widowControl w:val="0"/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Исполнитель</w:t>
            </w:r>
            <w:r>
              <w:rPr>
                <w:rFonts w:eastAsia="Arial Narrow"/>
                <w:sz w:val="20"/>
                <w:szCs w:val="20"/>
              </w:rPr>
              <w:t>: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b/>
                <w:sz w:val="20"/>
                <w:szCs w:val="20"/>
              </w:rPr>
            </w:pPr>
            <w:r>
              <w:rPr>
                <w:rFonts w:eastAsia="Arial Narrow"/>
                <w:b/>
                <w:sz w:val="20"/>
                <w:szCs w:val="20"/>
              </w:rPr>
              <w:t>ООО «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Ивент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 Narrow"/>
                <w:b/>
                <w:sz w:val="20"/>
                <w:szCs w:val="20"/>
              </w:rPr>
              <w:t>Стафф</w:t>
            </w:r>
            <w:proofErr w:type="spellEnd"/>
            <w:r>
              <w:rPr>
                <w:rFonts w:eastAsia="Arial Narrow"/>
                <w:b/>
                <w:sz w:val="20"/>
                <w:szCs w:val="20"/>
              </w:rPr>
              <w:t>»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-250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Юридический адрес: РБ, 220036 г. Минск, </w:t>
            </w:r>
            <w:r>
              <w:rPr>
                <w:rFonts w:eastAsia="Arial Narrow"/>
                <w:sz w:val="20"/>
                <w:szCs w:val="20"/>
              </w:rPr>
              <w:br/>
              <w:t>ул. Карла Либкнехта,</w:t>
            </w:r>
            <w:r>
              <w:rPr>
                <w:rFonts w:eastAsia="Arial Narrow"/>
                <w:sz w:val="20"/>
                <w:szCs w:val="20"/>
              </w:rPr>
              <w:t xml:space="preserve"> д.68, к. 906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ind w:right="175"/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>Р/с: BY35 ALFA 3012 2592 0000 1027 0000 в</w:t>
            </w:r>
            <w:r>
              <w:rPr>
                <w:rFonts w:eastAsia="Arial Narrow"/>
                <w:sz w:val="20"/>
                <w:szCs w:val="20"/>
              </w:rPr>
              <w:br/>
              <w:t xml:space="preserve">ЗАО «Альфа-Банк», г. Минск, ул. Сурганова, 43-47, </w:t>
            </w:r>
            <w:r>
              <w:rPr>
                <w:rFonts w:eastAsia="Arial Narrow"/>
                <w:sz w:val="20"/>
                <w:szCs w:val="20"/>
              </w:rPr>
              <w:br/>
              <w:t xml:space="preserve">БИК ALFABY2X 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УНП: 193365274 </w:t>
            </w:r>
          </w:p>
          <w:p w:rsidR="000E36F1" w:rsidRDefault="00AB2B99" w:rsidP="00AB2B99">
            <w:pPr>
              <w:widowControl w:val="0"/>
              <w:tabs>
                <w:tab w:val="left" w:pos="567"/>
              </w:tabs>
              <w:rPr>
                <w:rFonts w:eastAsia="Arial Narrow"/>
                <w:sz w:val="20"/>
                <w:szCs w:val="20"/>
              </w:rPr>
            </w:pPr>
            <w:r>
              <w:rPr>
                <w:rFonts w:eastAsia="Arial Narrow"/>
                <w:sz w:val="20"/>
                <w:szCs w:val="20"/>
              </w:rPr>
              <w:t xml:space="preserve">Тел: + 375 44 733 10 73</w:t>
            </w:r>
          </w:p>
          <w:p w:rsidR="000E36F1" w:rsidRDefault="000E36F1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</w:p>
        </w:tc>
      </w:tr>
      <w:tr w:rsidR="000E36F1" w:rsidTr="00AB2B99">
        <w:trPr>
          <w:trHeight w:val="1422"/>
        </w:trPr>
        <w:tc>
          <w:tcPr>
            <w:tcW w:w="4962" w:type="dxa"/>
          </w:tcPr>
          <w:p w:rsid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Директор</w:t>
            </w: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br/>
            </w:r>
          </w:p>
          <w:p w:rsidR="000E36F1" w:rsidRPr="00AB2B99" w:rsidRDefault="00AB2B99" w:rsidP="00AB2B99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eastAsia="Arial Narrow"/>
                <w:color w:val="000000"/>
                <w:sz w:val="20"/>
                <w:szCs w:val="20"/>
                <w:lang w:val="en-US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__________________________ / </w:t>
            </w:r>
            <w:proofErr w:type="gramStart"/>
            <w:r w:rsidRPr="00AB2B99">
              <w:rPr>
                <w:rFonts w:eastAsia="Arial Narrow"/>
                <w:color w:val="000000"/>
                <w:sz w:val="20"/>
                <w:szCs w:val="20"/>
                <w:lang w:val="en-US"/>
              </w:rPr>
              <w:t xml:space="preserve">Ю.Н. Шестак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  <w:lang w:val="en-US"/>
              </w:rPr>
            </w:pPr>
            <w:r>
              <w:rPr>
                <w:rFonts w:eastAsia="Arial Narrow"/>
                <w:sz w:val="20"/>
                <w:szCs w:val="20"/>
              </w:rPr>
              <w:t>М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  <w:r>
              <w:rPr>
                <w:rFonts w:eastAsia="Arial Narrow"/>
                <w:sz w:val="20"/>
                <w:szCs w:val="20"/>
              </w:rPr>
              <w:t>П</w:t>
            </w:r>
            <w:r w:rsidRPr="00AB2B99">
              <w:rPr>
                <w:rFonts w:eastAsia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4961" w:type="dxa"/>
          </w:tcPr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Директор:</w:t>
            </w:r>
          </w:p>
          <w:p w:rsidR="000E36F1" w:rsidRPr="00AB2B99" w:rsidRDefault="00AB2B99" w:rsidP="00AB2B99">
            <w:pPr>
              <w:rPr>
                <w:rFonts w:eastAsia="Arial Narrow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18.7pt;margin-top:4.95pt;width:38.95pt;height:44.3pt;z-index:251659264;mso-position-horizontal-relative:text;mso-position-vertical-relative:text;mso-width-relative:page;mso-height-relative:page">
                  <v:imagedata r:id="rId5" o:title="sDraw_2018-05-11_00-35-55"/>
                </v:shape>
              </w:pict>
            </w:r>
          </w:p>
          <w:p w:rsidR="000E36F1" w:rsidRPr="00AB2B99" w:rsidRDefault="00AB2B99" w:rsidP="00AB2B99">
            <w:pPr>
              <w:rPr>
                <w:rFonts w:eastAsia="Arial Narrow"/>
                <w:b/>
                <w:color w:val="000000"/>
                <w:sz w:val="20"/>
                <w:szCs w:val="20"/>
              </w:rPr>
            </w:pPr>
            <w:r w:rsidRPr="00AB2B99">
              <w:rPr>
                <w:rFonts w:eastAsia="Arial Narrow"/>
                <w:color w:val="000000"/>
                <w:sz w:val="20"/>
                <w:szCs w:val="20"/>
              </w:rPr>
              <w:t>_______________/ А.А. Киселёв</w:t>
            </w:r>
          </w:p>
          <w:p w:rsidR="000E36F1" w:rsidRPr="00AB2B99" w:rsidRDefault="00AB2B99" w:rsidP="00AB2B99">
            <w:pPr>
              <w:widowControl w:val="0"/>
              <w:rPr>
                <w:rFonts w:eastAsia="Arial Narrow"/>
                <w:sz w:val="20"/>
                <w:szCs w:val="20"/>
              </w:rPr>
            </w:pPr>
            <w:r w:rsidRPr="00AB2B99">
              <w:rPr>
                <w:rFonts w:eastAsia="Arial Narrow"/>
                <w:sz w:val="20"/>
                <w:szCs w:val="20"/>
              </w:rPr>
              <w:t>Б.П.</w:t>
            </w:r>
          </w:p>
        </w:tc>
      </w:tr>
    </w:tbl>
    <w:p w:rsidR="000E36F1" w:rsidRDefault="000E36F1">
      <w:pPr>
        <w:jc w:val="center"/>
        <w:rPr>
          <w:rFonts w:eastAsia="Arial Narrow"/>
          <w:b/>
          <w:smallCaps/>
          <w:sz w:val="20"/>
          <w:szCs w:val="20"/>
        </w:rPr>
      </w:pPr>
      <w:bookmarkStart w:id="17" w:name="_GoBack"/>
      <w:bookmarkEnd w:id="17"/>
    </w:p>
    <w:sectPr w:rsidR="000E36F1">
      <w:pgSz w:w="11906" w:h="16838"/>
      <w:pgMar w:top="851" w:right="991" w:bottom="142" w:left="1276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80B"/>
    <w:multiLevelType w:val="multilevel"/>
    <w:tmpl w:val="C22EF35C"/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0C698D"/>
    <w:multiLevelType w:val="multilevel"/>
    <w:tmpl w:val="17CAF87A"/>
    <w:lvl w:ilvl="0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47D98"/>
    <w:multiLevelType w:val="multilevel"/>
    <w:tmpl w:val="16EA8D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0E36F1"/>
    <w:rsid w:val="000E36F1"/>
    <w:rsid w:val="00AB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ADECFF"/>
  <w15:docId w15:val="{33E213F5-3999-4978-B5CA-89087965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4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jc w:val="center"/>
    </w:pPr>
    <w:rPr>
      <w:rFonts w:ascii="Arial" w:eastAsia="Arial" w:hAnsi="Arial" w:cs="Arial"/>
      <w:b/>
      <w:sz w:val="22"/>
      <w:szCs w:val="2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Pr>
      <w:rFonts w:eastAsia="Noto Serif CJK SC" w:cs="Lohit Devanagari"/>
      <w:sz w:val="24"/>
      <w:lang w:eastAsia="zh-CN" w:bidi="hi-IN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 Кочневский</dc:creator>
  <dc:description/>
  <cp:lastModifiedBy>Слава Гапонов</cp:lastModifiedBy>
  <cp:revision>8</cp:revision>
  <cp:lastPrinted>2020-11-27T11:46:00Z</cp:lastPrinted>
  <dcterms:created xsi:type="dcterms:W3CDTF">2020-11-28T09:21:00Z</dcterms:created>
  <dcterms:modified xsi:type="dcterms:W3CDTF">2020-12-02T13:33:00Z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