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82 автотеста,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 в полигоне зоны, размеченном для камеры; башенный кран обслуживает всю площадку. Снимок с другого ракурса загружается в режиме «весь кадр → зона»: полигоны не применяются.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30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Grounding DINO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Как в ML-части: прочие объекты по текстовым подсказкам — рабочие, леса, опалубка, строящееся здание, котлован, ограждение; техника одним запросом — подтверждение рамок RF-DETR и кандидаты в пропущенную технику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CPU; подсказки — methodology/open_vocab.yaml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готовности, Grounding DINO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Скорость без потери качества: модели загружаются в память сразу после старта; Grounding DINO считает признаки кадра один раз на все подсказки; модели на CPU и запрос к LLM идут в разных потоках, поэтому пока LLM отвечает по одному кадру, модели считают следующий; выводы детерминированных слоёв (модель готовности, Grounding DINO, VLM) кешируются по содержимому кадра — повторный анализ заново вызывает только LLM. Время каждого слоя показывается в карточке.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88: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30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1–2 минуты.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82: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OKO_OPENVOCAB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Grounding DINO: auto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2026-09-29T09:09:09.859Z</dcterms:created>
  <dcterms:modified xsi:type="dcterms:W3CDTF">2026-09-29T09:09:09.867Z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