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01 Diseno Modelo Gobernanza</w:t>
      </w:r>
    </w:p>
    <w:p>
      <w:r>
        <w:br/>
        <w:t>OBLIGACIONES – DISEÑO DEL MODELO DE GOBERNANZA</w:t>
        <w:br/>
        <w:br/>
        <w:t>1. Definir estructura organizativa del espacio de datos.</w:t>
        <w:br/>
        <w:t>2. Establecer órganos de decisión, supervisión y control.</w:t>
        <w:br/>
        <w:t>3. Diseñar marco de adhesión y permanencia de miembros.</w:t>
        <w:br/>
        <w:t>4. Definir política de acceso, uso y compartición de datos.</w:t>
        <w:br/>
        <w:t>5. Establecer sistema de gestión de conflictos y cumplimiento.</w:t>
        <w:br/>
        <w:t>6. Diseñar esquema de sostenibilidad y revisión periódica.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