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8A6D1F"/>
          <w:sz w:val="24"/>
          <w:szCs w:val="24"/>
        </w:rPr>
        <w:t xml:space="preserve">HOLDING INVERSIONES REYNAGA S.A.C.</w:t>
      </w:r>
    </w:p>
    <w:p>
      <w:pPr>
        <w:spacing w:after="80" w:before="200"/>
        <w:jc w:val="center"/>
      </w:pPr>
      <w:r>
        <w:rPr>
          <w:color w:val="0A1931"/>
          <w:sz w:val="40"/>
          <w:szCs w:val="40"/>
        </w:rPr>
        <w:t xml:space="preserve">Documento Técnico</w:t>
      </w:r>
    </w:p>
    <w:p>
      <w:pPr>
        <w:spacing w:after="200"/>
        <w:jc w:val="center"/>
      </w:pPr>
      <w:r>
        <w:rPr>
          <w:b/>
          <w:bCs/>
          <w:color w:val="0A1931"/>
          <w:sz w:val="40"/>
          <w:szCs w:val="40"/>
        </w:rPr>
        <w:t xml:space="preserve">del Sitio Web</w:t>
      </w:r>
    </w:p>
    <w:p>
      <w:pPr>
        <w:jc w:val="center"/>
      </w:pPr>
      <w:r>
        <w:rPr>
          <w:color w:val="666666"/>
          <w:sz w:val="23"/>
          <w:szCs w:val="23"/>
        </w:rPr>
        <w:t xml:space="preserve">Torres Titanium — inmobiliariaholdingreynaga.com</w:t>
      </w:r>
    </w:p>
    <w:p>
      <w:pPr>
        <w:spacing w:after="100" w:before="400"/>
        <w:jc w:val="center"/>
      </w:pPr>
      <w:r>
        <w:rPr>
          <w:color w:val="666666"/>
          <w:sz w:val="21"/>
          <w:szCs w:val="21"/>
        </w:rPr>
        <w:t xml:space="preserve">Tecnología · Arquitectura · Infraestructura · Costos · Guía del Propietario</w:t>
      </w:r>
    </w:p>
    <w:p>
      <w:pPr>
        <w:spacing w:after="100" w:before="2200"/>
        <w:jc w:val="center"/>
      </w:pPr>
      <w:r>
        <w:rPr>
          <w:color w:val="666666"/>
          <w:sz w:val="21"/>
          <w:szCs w:val="21"/>
        </w:rPr>
        <w:t xml:space="preserve">Versión 1.1 — Octubre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Documento de uso interno — Gerencia y Equipo Técnico</w:t>
      </w:r>
    </w:p>
    <w:p>
      <w:pPr>
        <w:pStyle w:val="Heading1"/>
        <w:pageBreakBefore/>
        <w:jc w:val="center"/>
      </w:pPr>
      <w:bookmarkStart w:name="_Toc1" w:id="1"/>
      <w:r>
        <w:t xml:space="preserve">Contenido</w:t>
      </w:r>
      <w:bookmarkEnd w:id="1"/>
    </w:p>
    <w:sdt>
      <w:sdtPr>
        <w:alias w:val="Índic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Contenido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Cómo leer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Parte I — Resumen ejecutivo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1. Qué es este sitio web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 Cifras clave del sistema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3. La infraestructura en una página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4. Tarjeta de accesos rápidos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Parte II — El sitio web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5. Mapa del sitio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0">
            <w:r>
              <w:t xml:space="preserve">5.1 Páginas comerciales principales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1">
            <w:r>
              <w:t xml:space="preserve">5.2 Contenido editorial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2">
            <w:r>
              <w:t xml:space="preserve">5.3 Páginas legales y privadas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3">
            <w:r>
              <w:t xml:space="preserve">5.4 APIs y archivos para asistentes de 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 Posicionamiento: SEO para Google y AEO para asistentes de IA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5">
            <w:r>
              <w:t xml:space="preserve">6.1 SEO — qué se implementó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6">
            <w:r>
              <w:t xml:space="preserve">6.2 AEO — qué se implementó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7">
            <w:r>
              <w:t xml:space="preserve">6.3 Pendiente operativo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7. Captación: formularios con protección antifraude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Parte III — Tecnología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8. Stack tecnológico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9. Arquitectura y flujo de datos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22">
            <w:r>
              <w:t xml:space="preserve">9.1 Ciclo de vida de un lead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23">
            <w:r>
              <w:t xml:space="preserve">9.2 Ciclo de vida de un reclamo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4">
            <w:r>
              <w:t xml:space="preserve">10. Base de datos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5">
            <w:r>
              <w:t xml:space="preserve">11. Panel de administración (/admin)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12. Integraciones externas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13. Correos automáticos (Resend)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14. Scraper de redes sociales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15. Seguridad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16. Cumplimiento legal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1">
            <w:r>
              <w:t xml:space="preserve">16.1 Ley N° 29733 — Protección de Datos Personales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2">
            <w:r>
              <w:t xml:space="preserve">16.2 Ley N° 29571 — Libro de Reclamaciones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Parte IV — Infraestructura y operación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17. Servidor VPS (Donweb Perú)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18. Software del servidor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19. Dominio y certificado SSL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7">
            <w:r>
              <w:t xml:space="preserve">20. Costos de infraestructura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8">
            <w:r>
              <w:t xml:space="preserve">20.1 Contratación inicial (pagada el 07/05/2026)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9">
            <w:r>
              <w:t xml:space="preserve">20.2 Calendario de renovaciones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40">
            <w:r>
              <w:t xml:space="preserve">20.3 Servicios en S/ 0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21. Despliegue y actualizaciones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22. Variables de entorno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23. Mantenimiento recomendado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24. Crecimiento futuro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Parte V — Guía del propietario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25. ¿El sitio está funcionando? Chequeo de 5 minutos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26. Quién hace qué: responsabilidades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27. Riesgos conocidos y cómo se mitigan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28. Preguntas frecuentes del propietario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29. Glosario en lenguaje llano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1">
            <w:r>
              <w:t xml:space="preserve">30. Contenido del paquete de entrega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52">
            <w:r>
              <w:t xml:space="preserve">Control del documento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66666"/>
          <w:sz w:val="19"/>
          <w:szCs w:val="19"/>
        </w:rPr>
        <w:t xml:space="preserve">Nota: al abrir por primera vez, haga clic derecho sobre este índice y elija “Actualizar campos” para generar los números de página.</w:t>
      </w:r>
    </w:p>
    <w:p>
      <w:pPr>
        <w:pStyle w:val="Heading2"/>
      </w:pPr>
      <w:bookmarkStart w:name="_Toc2" w:id="2"/>
      <w:r>
        <w:t xml:space="preserve">Cómo leer este documento</w:t>
      </w:r>
      <w:bookmarkEnd w:id="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4426"/>
        <w:gridCol w:w="1400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Escrita para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 de lectura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 — Resumen ejecutivo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y propietarios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minutos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II — El sitio web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equipo de ventas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minutos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III — Tecnología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Soporte técnico y futuros desarrolladores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de referencia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IV — Infraestructura y operación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soporte técnico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de referencia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V — Guía del propietario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dueño del negocio: chequeos, responsabilidades, preguntas y glosario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minutos</w:t>
            </w:r>
          </w:p>
        </w:tc>
      </w:tr>
    </w:tbl>
    <w:p>
      <w:pPr>
        <w:pStyle w:val="Heading1"/>
        <w:pageBreakBefore/>
      </w:pPr>
      <w:bookmarkStart w:name="_Toc3" w:id="3"/>
      <w:r>
        <w:t xml:space="preserve">Parte I — Resumen ejecutivo</w:t>
      </w:r>
      <w:bookmarkEnd w:id="3"/>
    </w:p>
    <w:p>
      <w:pPr>
        <w:pStyle w:val="Heading2"/>
      </w:pPr>
      <w:bookmarkStart w:name="_Toc4" w:id="4"/>
      <w:r>
        <w:t xml:space="preserve">1. Qué es este sitio web</w:t>
      </w:r>
      <w:bookmarkEnd w:id="4"/>
    </w:p>
    <w:p>
      <w:pPr>
        <w:spacing w:after="160" w:line="320"/>
      </w:pPr>
      <w:r>
        <w:rPr>
          <w:sz w:val="22"/>
          <w:szCs w:val="22"/>
        </w:rPr>
        <w:t xml:space="preserve">El sitio web de Torres Titanium es la plataforma comercial digital de HOLDING INVERSIONES REYNAGA S.A.C. Cumple tres funciones en un solo sistema: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Escaparate comercial: </w:t>
      </w:r>
      <w:r>
        <w:rPr>
          <w:sz w:val="22"/>
          <w:szCs w:val="22"/>
        </w:rPr>
        <w:t xml:space="preserve">presenta el proyecto de 59 departamentos en construcción en San Carlos, Huancayo — tipologías, precios publicados, planos, galería, mapa de ubicación y tour 360°.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Captación de clientes (leads): </w:t>
      </w:r>
      <w:r>
        <w:rPr>
          <w:sz w:val="22"/>
          <w:szCs w:val="22"/>
        </w:rPr>
        <w:t xml:space="preserve">tres formularios protegidos que registran cada contacto con su evidencia de consentimiento, notifican al equipo de ventas por correo y copian todo a Google Sheets como respaldo.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Cumplimiento legal: </w:t>
      </w:r>
      <w:r>
        <w:rPr>
          <w:sz w:val="22"/>
          <w:szCs w:val="22"/>
        </w:rPr>
        <w:t xml:space="preserve">Libro de Reclamaciones virtual conforme al Código de Protección y Defensa del Consumidor (Ley N° 29571), con control automático del plazo de 15 días hábiles y respuesta formal por correo con PDF adjunto.</w:t>
      </w:r>
    </w:p>
    <w:p>
      <w:pPr>
        <w:spacing w:after="160" w:line="320"/>
      </w:pPr>
      <w:r>
        <w:rPr>
          <w:sz w:val="22"/>
          <w:szCs w:val="22"/>
        </w:rPr>
        <w:t xml:space="preserve">Todo el contenido comercial — leads, publicaciones de redes, reclamos y respuestas — se administra desde un panel privado (/admin) sin necesidad de programar. El detalle operativo del panel está en el documento hermano: “Manual de Uso del Panel de Administración”.</w:t>
      </w:r>
    </w:p>
    <w:p>
      <w:pPr>
        <w:pStyle w:val="Heading2"/>
      </w:pPr>
      <w:bookmarkStart w:name="_Toc5" w:id="5"/>
      <w:r>
        <w:t xml:space="preserve">2. Cifras clave del sistema</w:t>
      </w:r>
      <w:bookmarkEnd w:id="5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inmobiliariaholdingreynaga.com (.COM, registrado mayo 2026)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URLs del sitio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Más de 25 páginas públicas + 10 endpoints de API + archivos para asistentes de IA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Formularios de captación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(cotización/dossier, reserva por WhatsApp, Libro de Reclamaciones)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Redes sociales integradas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(Facebook, Instagram, TikTok — actualización diaria automática)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 automáticos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 tipos (notificación de lead, confirmación de reclamo, respuesta de reclamo, prueba)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SQLite: 6 tablas en un solo archivo (leads, reclamos, publicaciones, feriados, etc.)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Licencias de software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 — todas las tecnologías son de código abierto o planes gratuitos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Costo anual de infraestructura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425.13 (VPS + dominio + certificado SSL, IGV incluido)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6" w:id="6"/>
      <w:r>
        <w:t xml:space="preserve">3. La infraestructura en una página</w:t>
      </w:r>
      <w:bookmarkEnd w:id="6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DF4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USUARIOS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Visitantes · Google · Asistentes de IA (ChatGPT, Perplexity, Claude) · Redes sociales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HTTPS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4F5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VPS DONWEB PERÚ — Ubuntu 24.04 (149.50.146.126)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Nginx 1.24: SSL Sectigo Positive · HTTP/2 · compresión gzip · redirección www→dominio principal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proxy interno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3EA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APLICACIÓN — Next.js 16 con PM2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Páginas públicas (SSR/estáticas) · Panel /admin · 10 endpoints /api · Tour 360° (Pannellum) · Mapa (Leaflet)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lectura/escritura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DE3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DATOS — SQLite (archivo leads.db)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Leads con evidencia de consentimiento · Reclamos con plazos · Publicaciones de redes · Feriados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en segundo plano (asíncrono)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EAF3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SERVICIOS EXTERNOS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Resend (correos) · Google Sheets API (respaldo) · Cloudflare Turnstile (captcha) · GA4 / Meta Pixel (con consentimiento)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→ entrada externa programada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E6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PC DE LA OFICINA (Windows)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Scraper de redes sociales: corre a diario a las 19:00 y envía las últimas publicaciones al VPS con clave privada</w:t>
            </w:r>
          </w:p>
        </w:tc>
      </w:tr>
    </w:tbl>
    <w:p>
      <w:pPr>
        <w:pStyle w:val="Heading2"/>
      </w:pPr>
      <w:bookmarkStart w:name="_Toc7" w:id="7"/>
      <w:r>
        <w:t xml:space="preserve">4. Tarjeta de accesos rápidos</w:t>
      </w:r>
      <w:bookmarkEnd w:id="7"/>
    </w:p>
    <w:p>
      <w:pPr>
        <w:spacing w:after="160" w:line="320"/>
      </w:pPr>
      <w:r>
        <w:rPr>
          <w:sz w:val="22"/>
          <w:szCs w:val="22"/>
        </w:rPr>
        <w:t xml:space="preserve">Las direcciones que el negocio usa con frecuencia. Las contraseñas y claves están en el archivo confidencial entregado por separado: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 / Dato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Sitio web público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Panel de administración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https://inmobiliariaholdingreynaga.com/admin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Libro de Reclamaciones (público)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https://inmobiliariaholdingreynaga.com/libro-de-reclamaciones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Panel del proveedor (VPS y dominio)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donweb.pe — área de clientes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Hoja espejo de Google Sheets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Enlazada desde la cuenta de Google de la empresa (ver archivo de claves)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 (Resend)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resend.com — panel de envíos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Estadísticas (cuando se active)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Search Console + Google Analytics 4</w:t>
            </w:r>
          </w:p>
        </w:tc>
      </w:tr>
    </w:tbl>
    <w:p>
      <w:pPr>
        <w:pStyle w:val="Heading1"/>
        <w:pageBreakBefore/>
      </w:pPr>
      <w:bookmarkStart w:name="_Toc8" w:id="8"/>
      <w:r>
        <w:t xml:space="preserve">Parte II — El sitio web</w:t>
      </w:r>
      <w:bookmarkEnd w:id="8"/>
    </w:p>
    <w:p>
      <w:pPr>
        <w:pStyle w:val="Heading2"/>
      </w:pPr>
      <w:bookmarkStart w:name="_Toc9" w:id="9"/>
      <w:r>
        <w:t xml:space="preserve">5. Mapa del sitio</w:t>
      </w:r>
      <w:bookmarkEnd w:id="9"/>
    </w:p>
    <w:p>
      <w:pPr>
        <w:spacing w:after="160" w:line="320"/>
      </w:pPr>
      <w:r>
        <w:rPr>
          <w:sz w:val="22"/>
          <w:szCs w:val="22"/>
        </w:rPr>
        <w:t xml:space="preserve">Las páginas se organizan por intención de búsqueda. Cada página comercial apunta a una consulta distinta de Google, evitando que todas compitan entre sí:</w:t>
      </w:r>
    </w:p>
    <w:p>
      <w:pPr>
        <w:pStyle w:val="Heading3"/>
      </w:pPr>
      <w:bookmarkStart w:name="_Toc10" w:id="10"/>
      <w:r>
        <w:t xml:space="preserve">5.1 Páginas comerciales principales</w:t>
      </w:r>
      <w:bookmarkEnd w:id="10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 (portada)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Presentación del proyecto: héroe, ubicación, galería, tour 360°, catálogo, dossier y FAQ.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Pilar de ciudad: guía de zonas y precios de departamentos en Huancayo.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/departamentos-en-san-carlos-huancayo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Pilar de zona: la página objetivo para búsquedas de San Carlos.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/departamentos-1-dormitorio-huancayo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 G (41 m²).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/departamentos-2-dormitorios-huancayo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Tipos B y D.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/departamentos-3-dormitorios-huancayo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Tipos A y C.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/nosotros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 corporativa: razón social, RUC, domicilios, datos del proyecto.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/contacto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NAP (nombre, dirección, teléfono), horarios, mapa y canales.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/departamentos/tipo-a … tipo-g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páginas de tipología con plano, precio publicado, galería y schema propio.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/vision360/a · /b · /g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recorridos virtuales 360°.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1" w:id="11"/>
      <w:r>
        <w:t xml:space="preserve">5.2 Contenido editorial</w:t>
      </w:r>
      <w:bookmarkEnd w:id="11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Hub de guías para compradores.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/guias/cuanto-cuesta-un-departamento-en-huancayo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Precios reales por tipología y precio por m².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/guias/conviene-comprar-un-departamento-en-preventa-en-huancayo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ventajas y riesgos.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/guias/como-funciona-la-separacion-de-un-departamento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de separación con S/ 1,000.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2" w:id="12"/>
      <w:r>
        <w:t xml:space="preserve">5.3 Páginas legales y privadas</w:t>
      </w:r>
      <w:bookmarkEnd w:id="1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/terminos-y-condiciones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Términos, naturaleza de la información, condiciones de reserva, domicilio fiscal RUC.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/politica-de-privacidad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Ley N° 29733: finalidades, conservación, derechos ARCO, cookies, canales ANPD.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/libro-de-reclamaciones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 virtual del Libro: formato oficial Anexo I del D.S. 011-2011-PCM.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/admin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 privado de administración (ver Parte III y el Manual de Uso).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3" w:id="13"/>
      <w:r>
        <w:t xml:space="preserve">5.4 APIs y archivos para asistentes de IA</w:t>
      </w:r>
      <w:bookmarkEnd w:id="13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APIs: </w:t>
      </w:r>
      <w:r>
        <w:rPr>
          <w:sz w:val="22"/>
          <w:szCs w:val="22"/>
        </w:rPr>
        <w:t xml:space="preserve">/api/leads y /api/reclamos (formularios), /api/apartments (datos públicos de tipologías), /api/social-ingest (entrada del scraper, protegida con clave), /api/revalidate (regeneración de la portada) y /api/admin/* (panel).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Archivos AI: </w:t>
      </w:r>
      <w:r>
        <w:rPr>
          <w:sz w:val="22"/>
          <w:szCs w:val="22"/>
        </w:rPr>
        <w:t xml:space="preserve">/llms.txt (índice de contexto para agentes), /pricing.md (precios estructurados legibles por IA), /.well-known/ai-catalog.json (manifiesto de capacidades), /robots.txt con permisos explícitos para buscadores y agentes de IA, /sitemap.xml con fechas de actualización.</w:t>
      </w:r>
    </w:p>
    <w:p>
      <w:pPr>
        <w:pStyle w:val="Heading2"/>
      </w:pPr>
      <w:bookmarkStart w:name="_Toc14" w:id="14"/>
      <w:r>
        <w:t xml:space="preserve">6. Posicionamiento: SEO para Google y AEO para asistentes de IA</w:t>
      </w:r>
      <w:bookmarkEnd w:id="14"/>
    </w:p>
    <w:p>
      <w:pPr>
        <w:spacing w:after="160" w:line="320"/>
      </w:pPr>
      <w:r>
        <w:rPr>
          <w:sz w:val="22"/>
          <w:szCs w:val="22"/>
        </w:rPr>
        <w:t xml:space="preserve">El sitio está optimizado en dos frentes: el SEO tradicional (posicionamiento en Google) y el AEO (Answer Engine Optimization — aparecer en respuestas de ChatGPT, Perplexity, Gemini y otros asistentes).</w:t>
      </w:r>
    </w:p>
    <w:p>
      <w:pPr>
        <w:pStyle w:val="Heading3"/>
      </w:pPr>
      <w:bookmarkStart w:name="_Toc15" w:id="15"/>
      <w:r>
        <w:t xml:space="preserve">6.1 SEO — qué se implementó</w:t>
      </w:r>
      <w:bookmarkEnd w:id="15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Título, descripción y URL canónica únicos en cada página, con una sola etiqueta H1 por página.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Sitemap XML automático con prioridades y fechas de última modificación.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Enlazado interno tipo pilar: la portada alimenta a los pilares de ciudad/zona, estos a las tipologías y guías, y todas vuelven al catálogo.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Breadcrumbs visibles y su equivalente en datos estructurados (BreadcrumbList).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Precios siempre en HTML visible (no ocultos en JavaScript ni en imágenes): condición clave para el rastreo y la búsqueda.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Datos estructurados JSON-LD: Organization (datos de empresa y domicilio fiscal del RUC), RealEstateAgent (oficina de ventas con horarios, coordenadas y teléfono), ApartmentComplex (59 unidades, amenidades, rangos de precio), FAQPage, WebPage y Article.</w:t>
      </w:r>
    </w:p>
    <w:p>
      <w:pPr>
        <w:pStyle w:val="Heading3"/>
      </w:pPr>
      <w:bookmarkStart w:name="_Toc16" w:id="16"/>
      <w:r>
        <w:t xml:space="preserve">6.2 AEO — qué se implementó</w:t>
      </w:r>
      <w:bookmarkEnd w:id="16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/llms.txt y /pricing.md: contexto y precios en formato que los asistentes de IA pueden citar directamente.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Manifiesto de capacidades (ai-catalog.json) y herramientas WebMCP: un agente de IA que navegue el sitio puede consultar tipologías, precios y contacto por sí mismo.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Permisos explícitos en robots.txt para GPTBot, ClaudeBot, PerplexityBot, Google-Extended y Bingbot, con señales de política de uso de contenido (Content-Signal).</w:t>
      </w:r>
    </w:p>
    <w:p>
      <w:pPr>
        <w:pStyle w:val="Heading3"/>
      </w:pPr>
      <w:bookmarkStart w:name="_Toc17" w:id="17"/>
      <w:r>
        <w:t xml:space="preserve">6.3 Pendiente operativo</w:t>
      </w:r>
      <w:bookmarkEnd w:id="1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Falta verificar la propiedad en Google Search Console y enviar el sitemap (gratuito, 15 minutos). Es el paso que habilita el seguimiento de impresiones y la indexación acelerada de las páginas nuevas.</w:t>
            </w:r>
          </w:p>
        </w:tc>
      </w:tr>
    </w:tbl>
    <w:p>
      <w:pPr>
        <w:pStyle w:val="Heading2"/>
      </w:pPr>
      <w:bookmarkStart w:name="_Toc18" w:id="18"/>
      <w:r>
        <w:t xml:space="preserve">7. Captación: formularios con protección antifraude</w:t>
      </w:r>
      <w:bookmarkEnd w:id="18"/>
    </w:p>
    <w:p>
      <w:pPr>
        <w:spacing w:after="160" w:line="320"/>
      </w:pPr>
      <w:r>
        <w:rPr>
          <w:sz w:val="22"/>
          <w:szCs w:val="22"/>
        </w:rPr>
        <w:t xml:space="preserve">Los tres formularios (cotización, reserva por WhatsApp y Libro de Reclamaciones) comparten el mismo sistema de seguridad en el servidor: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de protección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Cloudflare Turnstile (captcha)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 que el remitente es humano antes de aceptar el envío; versión gratuita, sin retos visuales molestos.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Honeypot (campo trampa)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Campo invisible: si un bot lo llena, el envío se descarta silenciosamente.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Trampa de tiempo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Formularios enviados en menos de 2 segundos se rechazan como automatizados.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por IP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Máximo 3 envíos cada 5 minutos por dirección de red.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por contenido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mismo DNI o correo no puede enviar más de 3 veces en 10 minutos.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de tamaño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petición tiene un tope de bytes; se rechazan cuerpos gigantes de spam.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Validación estricta (zod)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campo se valida con reglas (longitudes, formatos, valores permitidos) antes de tocar la base de datos.</w:t>
            </w:r>
          </w:p>
        </w:tc>
      </w:tr>
    </w:tbl>
    <w:p>
      <w:pPr>
        <w:spacing w:after="100"/>
      </w:pPr>
    </w:p>
    <w:p>
      <w:pPr>
        <w:spacing w:after="160" w:line="320"/>
      </w:pPr>
      <w:r>
        <w:rPr>
          <w:b/>
          <w:bCs/>
          <w:sz w:val="22"/>
          <w:szCs w:val="22"/>
        </w:rPr>
        <w:t xml:space="preserve">Evidencia de consentimiento (Ley N° 29733): </w:t>
      </w:r>
      <w:r>
        <w:rPr>
          <w:sz w:val="22"/>
          <w:szCs w:val="22"/>
        </w:rPr>
        <w:t xml:space="preserve">cada envío guarda el texto exacto de las casillas que el usuario vio, la fecha y hora de recepción y la versión de la política de privacidad vigente. Si la autoridad pide pruebas, están en la base de datos y en Google Sheets.</w:t>
      </w:r>
    </w:p>
    <w:p>
      <w:pPr>
        <w:pStyle w:val="Heading1"/>
        <w:pageBreakBefore/>
      </w:pPr>
      <w:bookmarkStart w:name="_Toc19" w:id="19"/>
      <w:r>
        <w:t xml:space="preserve">Parte III — Tecnología</w:t>
      </w:r>
      <w:bookmarkEnd w:id="19"/>
    </w:p>
    <w:p>
      <w:pPr>
        <w:pStyle w:val="Heading2"/>
      </w:pPr>
      <w:bookmarkStart w:name="_Toc20" w:id="20"/>
      <w:r>
        <w:t xml:space="preserve">8. Stack tecnológico</w:t>
      </w:r>
      <w:bookmarkEnd w:id="20"/>
    </w:p>
    <w:p>
      <w:pPr>
        <w:spacing w:after="160" w:line="320"/>
      </w:pPr>
      <w:r>
        <w:rPr>
          <w:sz w:val="22"/>
          <w:szCs w:val="22"/>
        </w:rPr>
        <w:t xml:space="preserve">Todas las tecnologías son de código abierto o planes gratuitos; no existe dependencia de licencias pagadas: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en el proyecto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Framework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Next.js 16.2.3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Aplicación completa: páginas públicas renderizadas en servidor, APIs y panel; regeneración diaria automática de la portada.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UI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React 19.2.4 + Tailwind CSS 4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Interfaz, diseño responsivo y sistema de estilos.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Animaciones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Framer Motion 12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Transiciones y acordeones del sitio.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Lenguaje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TypeScript 5 (estricto)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 el código está tipado; los errores de estructura se detectan al compilar, no en producción.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Mapa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Leaflet + tiles OpenStreetMap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Mapa interactivo sin costo ni claves API.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Tour 360°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Pannellum 2.5.7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Visor de recorridos panorámicos.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SQLite (better-sqlite3)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Base de datos en un solo archivo con migraciones automáticas; sin servidor que administrar.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Resend 6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transaccional con dominio propio verificado.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Hojas de cálculo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googleapis 178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Copia espejo de leads y reclamos a Google Sheets con cuenta de servicio.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Captcha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Cloudflare Turnstile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Filtro antifraude de formularios.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PDF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pdf-lib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Generación de la hoja oficial de reclamos (Anexo I), el aviso (Anexo II) y las respuestas con PDF adjunto.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zod 4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Esquemas de validación de todos los formularios.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Scraping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 3 + Scrapling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Programa de la PC que trae las publicaciones de redes.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21" w:id="21"/>
      <w:r>
        <w:t xml:space="preserve">9. Arquitectura y flujo de datos</w:t>
      </w:r>
      <w:bookmarkEnd w:id="21"/>
    </w:p>
    <w:p>
      <w:pPr>
        <w:spacing w:after="160" w:line="320"/>
      </w:pPr>
      <w:r>
        <w:rPr>
          <w:sz w:val="22"/>
          <w:szCs w:val="22"/>
        </w:rPr>
        <w:t xml:space="preserve">La aplicación sigue un patrón simple y auditable: el servidor Next.js atiende todo; SQLite es la única fuente de verdad; los servicios externos se llaman en segundo plano para no retrasar al usuario.</w:t>
      </w:r>
    </w:p>
    <w:p>
      <w:pPr>
        <w:pStyle w:val="Heading3"/>
      </w:pPr>
      <w:bookmarkStart w:name="_Toc22" w:id="22"/>
      <w:r>
        <w:t xml:space="preserve">9.1 Ciclo de vida de un lead</w:t>
      </w:r>
      <w:bookmarkEnd w:id="22"/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visitante envía el formulario (portada, cotización o botón de WhatsApp).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servidor verifica el captcha, las trampas antifraude y los límites de envío.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Los datos se validan y se guardan en SQLite junto con la evidencia de consentimiento.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usuario recibe la confirmación; el registro ya está a salvo aunque fallen los pasos siguientes.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En segundo plano: correo al equipo de ventas con los datos y botón de WhatsApp, y copia del registro a Google Sheets.</w:t>
      </w:r>
    </w:p>
    <w:p>
      <w:pPr>
        <w:pStyle w:val="Heading3"/>
      </w:pPr>
      <w:bookmarkStart w:name="_Toc23" w:id="23"/>
      <w:r>
        <w:t xml:space="preserve">9.2 Ciclo de vida de un reclamo</w:t>
      </w:r>
      <w:bookmarkEnd w:id="23"/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consumidor registra su reclamo; se genera su código único (p. ej. RECL-2026-0001).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sistema emite la hoja oficial en PDF (Anexo I) y la envía al consumidor; el equipo de ventas recibe la alerta.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panel calcula la fecha límite: 15 días hábiles, excluyendo feriados peruanos (tabla editable).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equipo redacta la respuesta y la envía desde el panel: el consumidor recibe el correo con el PDF actualizado; el sistema guarda el identificador del envío como evidencia.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reclamo se marca como ATENDIDO y queda copiado en Google Sheets y en el CSV exportable para INDECOPI.</w:t>
      </w:r>
    </w:p>
    <w:p>
      <w:pPr>
        <w:pStyle w:val="Heading2"/>
      </w:pPr>
      <w:bookmarkStart w:name="_Toc24" w:id="24"/>
      <w:r>
        <w:t xml:space="preserve">10. Base de datos</w:t>
      </w:r>
      <w:bookmarkEnd w:id="24"/>
    </w:p>
    <w:p>
      <w:pPr>
        <w:spacing w:after="160" w:line="320"/>
      </w:pPr>
      <w:r>
        <w:rPr>
          <w:sz w:val="22"/>
          <w:szCs w:val="22"/>
        </w:rPr>
        <w:t xml:space="preserve">SQLite mantiene todo en un solo archivo (data/leads.db) dentro del VPS. Las migraciones de estructura se aplican solas al arrancar, sin pasos manuales: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leads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Contactos comerciales: datos del cliente, interés, origen, estado del embudo de ventas, autorización de promos con fecha de revocación, notas de auditoría y evidencia de consentimiento.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reclamos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Reclamos y quejas del Libro: datos del consumidor, detalle, respuesta, fecha de envío e identificador del correo.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reclamos_config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Configuración del Libro (correo de notificaciones).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social_posts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Publicaciones de redes mostradas en la portada.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social_sync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Estado de salud del scraper por red (visible en el panel).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holidays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Feriados peruanos para el cómputo de plazos (2026 y 2027 precargados).</w:t>
            </w:r>
          </w:p>
        </w:tc>
      </w:tr>
    </w:tbl>
    <w:p>
      <w:pPr>
        <w:pStyle w:val="Heading2"/>
      </w:pPr>
      <w:bookmarkStart w:name="_Toc25" w:id="25"/>
      <w:r>
        <w:t xml:space="preserve">11. Panel de administración (/admin)</w:t>
      </w:r>
      <w:bookmarkEnd w:id="25"/>
    </w:p>
    <w:p>
      <w:pPr>
        <w:spacing w:after="160" w:line="320"/>
      </w:pPr>
      <w:r>
        <w:rPr>
          <w:sz w:val="22"/>
          <w:szCs w:val="22"/>
        </w:rPr>
        <w:t xml:space="preserve">Área privada protegida por contraseña (almacenada en variables de entorno del servidor, nunca en el código ni en el navegador). Tres módulos: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Leads: </w:t>
      </w:r>
      <w:r>
        <w:rPr>
          <w:sz w:val="22"/>
          <w:szCs w:val="22"/>
        </w:rPr>
        <w:t xml:space="preserve">métricas del embudo, búsqueda, estados de venta, control de promos con evidencia legal, limpieza de base y derecho de cancelación con borrado en Google Sheets.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Redes Sociales: </w:t>
      </w:r>
      <w:r>
        <w:rPr>
          <w:sz w:val="22"/>
          <w:szCs w:val="22"/>
        </w:rPr>
        <w:t xml:space="preserve">salud del scraper, publicaciones automáticas y respaldo manual.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Reclamos: </w:t>
      </w:r>
      <w:r>
        <w:rPr>
          <w:sz w:val="22"/>
          <w:szCs w:val="22"/>
        </w:rPr>
        <w:t xml:space="preserve">semaforización del plazo legal, respuesta formal por correo, feriados, configuración de notificaciones y aviso Anexo II descargable.</w:t>
      </w:r>
    </w:p>
    <w:p>
      <w:pPr>
        <w:spacing w:after="160" w:line="320"/>
      </w:pPr>
      <w:r>
        <w:rPr>
          <w:sz w:val="22"/>
          <w:szCs w:val="22"/>
        </w:rPr>
        <w:t xml:space="preserve">El uso operativo detallado está en el “Manual de Uso del Panel de Administración”, documento hermano de este.</w:t>
      </w:r>
    </w:p>
    <w:p>
      <w:pPr>
        <w:pStyle w:val="Heading2"/>
      </w:pPr>
      <w:bookmarkStart w:name="_Toc26" w:id="26"/>
      <w:r>
        <w:t xml:space="preserve">12. Integraciones externas</w:t>
      </w:r>
      <w:bookmarkEnd w:id="26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actual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Sheets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Espejo de respaldo de leads y reclamos vía cuenta de servicio (credencial JSON de Google Cloud).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Resend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de correos transaccionales con el dominio propio verificado (SPF/DKIM).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 (100 correos/día)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Cloudflare Turnstile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de formularios.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Analytics 4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Medición de visitas y eventos; solo se carga si el usuario acepta la categoría analítica.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Meta Pixel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Publicidad y conversiones; solo con consentimiento de la categoría marketing.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Tiles del mapa interactivo y del mapa de contacto.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WhatsApp (wa.me)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Enlaces de contacto directo a ventas.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WebMCP + catálogo AI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Herramientas que los asistentes de IA pueden usar al navegar el sitio.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27" w:id="27"/>
      <w:r>
        <w:t xml:space="preserve">13. Correos automáticos (Resend)</w:t>
      </w:r>
      <w:bookmarkEnd w:id="2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Destinatario y contenido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Notificación de lead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ventas: datos completos del contacto, estado de promos y botón de respuesta por WhatsApp.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Confirmación de reclamo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Consumidor: código, hoja oficial en PDF y aviso del plazo de 15 días hábiles.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Respuesta del reclamo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Consumidor: texto formal de respuesta con la hoja actualizada en PDF adjunto; identificador de envío guardado como evidencia.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 de prueba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Verificación manual del sistema desde el panel.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El plan gratuito de Resend permite 100 correos por día. El volumen actual (leads y reclamos) está muy por debajo; si el negocio creciera, el plan de pago se activa sin cambiar código, solo con la clave API.</w:t>
            </w:r>
          </w:p>
        </w:tc>
      </w:tr>
    </w:tbl>
    <w:p>
      <w:pPr>
        <w:pStyle w:val="Heading2"/>
      </w:pPr>
      <w:bookmarkStart w:name="_Toc28" w:id="28"/>
      <w:r>
        <w:t xml:space="preserve">14. Scraper de redes sociales</w:t>
      </w:r>
      <w:bookmarkEnd w:id="28"/>
    </w:p>
    <w:p>
      <w:pPr>
        <w:spacing w:after="160" w:line="320"/>
      </w:pPr>
      <w:r>
        <w:rPr>
          <w:sz w:val="22"/>
          <w:szCs w:val="22"/>
        </w:rPr>
        <w:t xml:space="preserve">Un programa en Python instalado en la PC de la oficina visita las redes públicas de Holding Reynaga todos los días a las 19:00 (Programador de tareas de Windows) y envía al VPS las últimas publicaciones de Facebook, Instagram y TikTok mediante el endpoint privado /api/social-ingest, protegido con clave compartida. Descarga y comprime las miniaturas (reducción de ~97% de peso) y la portada del sitio se regenera automáticamente.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Requisito operativo: </w:t>
      </w:r>
      <w:r>
        <w:rPr>
          <w:sz w:val="22"/>
          <w:szCs w:val="22"/>
        </w:rPr>
        <w:t xml:space="preserve">la PC debe estar encendida a las 19:00. Si no corrió, el panel muestra la falla en la salud de conectores y existe el respaldo de publicación manual.</w:t>
      </w:r>
    </w:p>
    <w:p>
      <w:pPr>
        <w:pStyle w:val="Heading2"/>
      </w:pPr>
      <w:bookmarkStart w:name="_Toc29" w:id="29"/>
      <w:r>
        <w:t xml:space="preserve">15. Seguridad</w:t>
      </w:r>
      <w:bookmarkEnd w:id="2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Mecanismo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Autenticación del panel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 en variables de entorno del servidor; sesión por cookie firmada; cierre automático por expiración.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Protección de formularios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+ honeypot + trampa de tiempo + límites por IP y por identidad (sección 7).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Ninguna clave vive en el código ni en el navegador; todas en variables de entorno del VPS. Los valores se entregan por separado en el archivo confidencial de claves.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Consentimiento de cookies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Analytics y Meta Pixel no se cargan hasta que el usuario acepta su categoría; preferencia con fecha y versión guardadas en el navegador.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Datos personales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Evidencia de consentimiento con texto y fecha; revocación de promos con sello de tiempo; derecho de cancelación con borrado verificado en la nube.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Transporte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 obligatorio en todo el sitio (redirección automática), certificado Sectigo Positive.</w:t>
            </w:r>
          </w:p>
        </w:tc>
      </w:tr>
    </w:tbl>
    <w:p>
      <w:pPr>
        <w:pStyle w:val="Heading2"/>
      </w:pPr>
      <w:bookmarkStart w:name="_Toc30" w:id="30"/>
      <w:r>
        <w:t xml:space="preserve">16. Cumplimiento legal</w:t>
      </w:r>
      <w:bookmarkEnd w:id="30"/>
    </w:p>
    <w:p>
      <w:pPr>
        <w:pStyle w:val="Heading3"/>
      </w:pPr>
      <w:bookmarkStart w:name="_Toc31" w:id="31"/>
      <w:r>
        <w:t xml:space="preserve">16.1 Ley N° 29733 — Protección de Datos Personales</w:t>
      </w:r>
      <w:bookmarkEnd w:id="31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Aviso de privacidad con versión fechada; el consentimiento se registra con texto exacto, fecha y versión.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Casillas separadas: la atención de la solicitud nunca está condicionada a aceptar promociones ni cookies.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Derechos ARCO con canales publicados; revocación de promos con evidencia de fecha; derecho de cancelación con borrado en todos los sistemas.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Inscrito en el RNPDP: banco PROSPECTO DE CLIENTES, código INS-2026-6247 (16/10/2026). Pendiente: definición de plazos de conservación con el abogado.</w:t>
      </w:r>
    </w:p>
    <w:p>
      <w:pPr>
        <w:pStyle w:val="Heading3"/>
      </w:pPr>
      <w:bookmarkStart w:name="_Toc32" w:id="32"/>
      <w:r>
        <w:t xml:space="preserve">16.2 Ley N° 29571 — Libro de Reclamaciones</w:t>
      </w:r>
      <w:bookmarkEnd w:id="32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Registro virtual con el formato oficial del Anexo I; aviso oficial (Anexo II) descargable para exhibir en la sala de ventas.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Plazo de respuesta de 15 días hábiles improrrogables, calculado excluyendo feriados peruanos; semáforo preventivo en el panel.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Exportación CSV para INDECOPI y respaldo en Google Sheets.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reclamo virtual no sustituye el derecho del consumidor de acudir a INDECOPI.</w:t>
      </w:r>
    </w:p>
    <w:p>
      <w:pPr>
        <w:pStyle w:val="Heading1"/>
        <w:pageBreakBefore/>
      </w:pPr>
      <w:bookmarkStart w:name="_Toc33" w:id="33"/>
      <w:r>
        <w:t xml:space="preserve">Parte IV — Infraestructura y operación</w:t>
      </w:r>
      <w:bookmarkEnd w:id="33"/>
    </w:p>
    <w:p>
      <w:pPr>
        <w:pStyle w:val="Heading2"/>
      </w:pPr>
      <w:bookmarkStart w:name="_Toc34" w:id="34"/>
      <w:r>
        <w:t xml:space="preserve">17. Servidor VPS (Donweb Perú)</w:t>
      </w:r>
      <w:bookmarkEnd w:id="34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Especificación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Proveedor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Donweb Perú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Estado del plan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— vence el 10/05/2027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Procesador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vCPU Standard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Memoria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GB RAM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Almacenamiento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 GB SSD Standard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Transferencia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TB / mes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Copia de seguridad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Backup Standard incluido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Licencias incluidas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 24.04 (instalación mínima)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Dirección IP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149.50.146.126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Nombre de host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vps-5950950-x.dattaweb.com (nodo Yoga)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35" w:id="35"/>
      <w:r>
        <w:t xml:space="preserve">18. Software del servidor</w:t>
      </w:r>
      <w:bookmarkEnd w:id="35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Nginx 1.24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Puerta de entrada: HTTPS/SSL, HTTP/2, compresión gzip, redirección www→dominio principal, y proxy hacia la aplicación.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PM2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Daemon que mantiene la aplicación siempre corriendo; proceso “holding-reynaga”; reinicio tras despliegues.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Node.js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Entorno de ejecución de Next.js.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Tarea programada del VPS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Reintento automático de los registros pendientes de copiar a Google Sheets.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SQLite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data/leads.db — la única base de datos, respaldada por el Backup Standard del plan.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36" w:id="36"/>
      <w:r>
        <w:t xml:space="preserve">19. Dominio y certificado SSL</w:t>
      </w:r>
      <w:bookmarkEnd w:id="36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Dominio: </w:t>
      </w:r>
      <w:r>
        <w:rPr>
          <w:sz w:val="22"/>
          <w:szCs w:val="22"/>
        </w:rPr>
        <w:t xml:space="preserve">inmobiliariaholdingreynaga.com, registrado en mayo 2026. La versión canónica es sin “www” (www redirige con 301).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SSL: </w:t>
      </w:r>
      <w:r>
        <w:rPr>
          <w:sz w:val="22"/>
          <w:szCs w:val="22"/>
        </w:rPr>
        <w:t xml:space="preserve">Certificado Sectigo Positive emitido vía Donweb; renovación anual. HTTPS obligatorio en todo el sitio.</w:t>
      </w:r>
    </w:p>
    <w:p>
      <w:pPr>
        <w:pStyle w:val="Heading2"/>
      </w:pPr>
      <w:bookmarkStart w:name="_Toc37" w:id="37"/>
      <w:r>
        <w:t xml:space="preserve">20. Costos de infraestructura</w:t>
      </w:r>
      <w:bookmarkEnd w:id="37"/>
    </w:p>
    <w:p>
      <w:pPr>
        <w:pStyle w:val="Heading3"/>
      </w:pPr>
      <w:bookmarkStart w:name="_Toc38" w:id="38"/>
      <w:r>
        <w:t xml:space="preserve">20.1 Contratación inicial (pagada el 07/05/2026)</w:t>
      </w:r>
      <w:bookmarkEnd w:id="38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 (S/)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IGV (S/)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 Server (VPS)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228.92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41.21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270.13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Certificado SSL Sectigo Positive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101.69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18.31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120.00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Registro dominio .COM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29.66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5.34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35.00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TOTAL PAGADO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425.13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El VPS incluye un descuento de S/ 90.05 de primera contratación: la renovación anual podría costar más si el descuento no se repite. Confirmar con Donweb antes de mayo de 2027.</w:t>
            </w:r>
          </w:p>
        </w:tc>
      </w:tr>
    </w:tbl>
    <w:p>
      <w:pPr>
        <w:pStyle w:val="Heading3"/>
      </w:pPr>
      <w:bookmarkStart w:name="_Toc39" w:id="39"/>
      <w:r>
        <w:t xml:space="preserve">20.2 Calendario de renovaciones</w:t>
      </w:r>
      <w:bookmarkEnd w:id="3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26"/>
        <w:gridCol w:w="2000"/>
        <w:gridCol w:w="4000"/>
      </w:tblGrid>
      <w:tr>
        <w:trPr>
          <w:tblHeader/>
        </w:trP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Renovación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estimado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 .COM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35.00 anuales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120.00 anuales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 Server (VPS)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10/05/2027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270.13 (sujeto a confirmación del descuento)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40" w:id="40"/>
      <w:r>
        <w:t xml:space="preserve">20.3 Servicios en S/ 0</w:t>
      </w:r>
      <w:bookmarkEnd w:id="40"/>
    </w:p>
    <w:p>
      <w:pPr>
        <w:spacing w:after="160" w:line="320"/>
      </w:pPr>
      <w:r>
        <w:rPr>
          <w:sz w:val="22"/>
          <w:szCs w:val="22"/>
        </w:rPr>
        <w:t xml:space="preserve">Resend (100 correos/día), Cloudflare Turnstile, Google Analytics 4, Google Search Console, Google Sheets, OpenStreetMap, todo el stack de software, y el envío del scraper. No existen otros costos operativos vigentes.</w:t>
      </w:r>
    </w:p>
    <w:p>
      <w:pPr>
        <w:pStyle w:val="Heading2"/>
      </w:pPr>
      <w:bookmarkStart w:name="_Toc41" w:id="41"/>
      <w:r>
        <w:t xml:space="preserve">21. Despliegue y actualizaciones</w:t>
      </w:r>
      <w:bookmarkEnd w:id="41"/>
    </w:p>
    <w:p>
      <w:pPr>
        <w:spacing w:after="160" w:line="320"/>
      </w:pPr>
      <w:r>
        <w:rPr>
          <w:sz w:val="22"/>
          <w:szCs w:val="22"/>
        </w:rPr>
        <w:t xml:space="preserve">El código vive en un repositorio Git privado. Publicar un cambio es un flujo de cuatro comandos en el VPS: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Descargar la última versión: </w:t>
      </w:r>
      <w:r>
        <w:rPr>
          <w:b/>
          <w:bCs/>
          <w:sz w:val="22"/>
          <w:szCs w:val="22"/>
        </w:rPr>
        <w:t xml:space="preserve">git pull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Instalar dependencias si cambiaron: </w:t>
      </w:r>
      <w:r>
        <w:rPr>
          <w:b/>
          <w:bCs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Compilar: </w:t>
      </w:r>
      <w:r>
        <w:rPr>
          <w:b/>
          <w:bCs/>
          <w:sz w:val="22"/>
          <w:szCs w:val="22"/>
        </w:rPr>
        <w:t xml:space="preserve">npm run build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Reiniciar la aplicación: </w:t>
      </w:r>
      <w:r>
        <w:rPr>
          <w:b/>
          <w:bCs/>
          <w:sz w:val="22"/>
          <w:szCs w:val="22"/>
        </w:rPr>
        <w:t xml:space="preserve">pm2 restart holding-reynaga --update-env</w:t>
      </w:r>
    </w:p>
    <w:p>
      <w:pPr>
        <w:spacing w:after="160" w:line="320"/>
      </w:pPr>
      <w:r>
        <w:rPr>
          <w:sz w:val="22"/>
          <w:szCs w:val="22"/>
        </w:rPr>
        <w:t xml:space="preserve">La base de datos y las imágenes no se tocan en un despliegue: quedan intactas. El esquema de datos se migra solo al arrancar.</w:t>
      </w:r>
    </w:p>
    <w:p>
      <w:pPr>
        <w:pStyle w:val="Heading2"/>
      </w:pPr>
      <w:bookmarkStart w:name="_Toc42" w:id="42"/>
      <w:r>
        <w:t xml:space="preserve">22. Variables de entorno</w:t>
      </w:r>
      <w:bookmarkEnd w:id="42"/>
    </w:p>
    <w:p>
      <w:pPr>
        <w:spacing w:after="160" w:line="320"/>
      </w:pPr>
      <w:r>
        <w:rPr>
          <w:sz w:val="22"/>
          <w:szCs w:val="22"/>
        </w:rPr>
        <w:t xml:space="preserve">El sistema se configura con variables de entorno (archivo .env.local del VPS). Este documento lista solo los NOMBRES y su función; los VALORES reales se entregan por separado en el archivo confidencial de claves y nunca deben subirse al repositorio: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controla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GOOGLE_SERVICE_ACCOUNT_EMAIL / GOOGLE_PRIVATE_KEY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Cuenta de servicio que escribe en Google Sheets.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GOOGLE_SHEET_ID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Hoja de cálculo espejo.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NEXT_PUBLIC_TURNSTILE_SITE_KEY / TURNSTILE_SECRET_KEY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de Cloudflare (clave pública y secreta).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NEXT_PUBLIC_GA_MEASUREMENT_ID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Analytics 4.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ADMIN_PASSWORD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 del panel /admin.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REVALIDATE_SECRET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Clave para regenerar la portada desde el scraper.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de correos del dominio.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SOCIAL_INGEST_URL / SOCIAL_INGEST_SECRET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Endpoint y clave compartida con la que la PC autoriza sus envíos de publicaciones.</w:t>
            </w:r>
          </w:p>
        </w:tc>
      </w:tr>
    </w:tbl>
    <w:p>
      <w:pPr>
        <w:pStyle w:val="Heading2"/>
      </w:pPr>
      <w:bookmarkStart w:name="_Toc43" w:id="43"/>
      <w:r>
        <w:t xml:space="preserve">23. Mantenimiento recomendado</w:t>
      </w:r>
      <w:bookmarkEnd w:id="43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Diaria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Panel: revisar leads nuevos y el semáforo de reclamos.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Semanal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Confirmar que “Pendientes a Sheets” esté en cero y que el scraper haya corrido.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Tras cambiar el correo de notificaciones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Enviar el correo de prueba.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Cada enero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Cargar los feriados oficiales del año (El Peruano) en el panel.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Renovar dominio, SSL y VPS (ver calendario de costos).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Anual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Revisión legal de la política de privacidad con el abogado (versionado incluido).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4" w:id="44"/>
      <w:r>
        <w:t xml:space="preserve">24. Crecimiento futuro</w:t>
      </w:r>
      <w:bookmarkEnd w:id="44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tráfico: </w:t>
      </w:r>
      <w:r>
        <w:rPr>
          <w:sz w:val="22"/>
          <w:szCs w:val="22"/>
        </w:rPr>
        <w:t xml:space="preserve">el VPS de 2 vCPU/2 GB cubre con holgura el tráfico actual; Donweb permite ampliar recursos en caliente.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correos: </w:t>
      </w:r>
      <w:r>
        <w:rPr>
          <w:sz w:val="22"/>
          <w:szCs w:val="22"/>
        </w:rPr>
        <w:t xml:space="preserve">Resend crece cambiando de plan (sin cambios de código).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respaldo: </w:t>
      </w:r>
      <w:r>
        <w:rPr>
          <w:sz w:val="22"/>
          <w:szCs w:val="22"/>
        </w:rPr>
        <w:t xml:space="preserve">el plan incluye Backup Standard; puede sumarse respaldo externo de la carpeta data/ (la base completa cabe en un archivo).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Cambios de contenido: </w:t>
      </w:r>
      <w:r>
        <w:rPr>
          <w:sz w:val="22"/>
          <w:szCs w:val="22"/>
        </w:rPr>
        <w:t xml:space="preserve">precios, tipologías y textos viven en archivos de datos del código; cualquier desarrollador con este documento puede mantenerlos.</w:t>
      </w:r>
    </w:p>
    <w:p>
      <w:pPr>
        <w:pStyle w:val="Heading1"/>
        <w:pageBreakBefore/>
      </w:pPr>
      <w:bookmarkStart w:name="_Toc45" w:id="45"/>
      <w:r>
        <w:t xml:space="preserve">Parte V — Guía del propietario</w:t>
      </w:r>
      <w:bookmarkEnd w:id="45"/>
    </w:p>
    <w:p>
      <w:pPr>
        <w:spacing w:after="160" w:line="320"/>
      </w:pPr>
      <w:r>
        <w:rPr>
          <w:sz w:val="22"/>
          <w:szCs w:val="22"/>
        </w:rPr>
        <w:t xml:space="preserve">Esta parte está escrita para el dueño del negocio, sin jerga técnica: cómo comprobar que todo funciona, quién es responsable de cada cosa, qué puede fallar y qué hay preparado, y las respuestas a las preguntas más frecuentes.</w:t>
      </w:r>
    </w:p>
    <w:p>
      <w:pPr>
        <w:pStyle w:val="Heading2"/>
      </w:pPr>
      <w:bookmarkStart w:name="_Toc46" w:id="46"/>
      <w:r>
        <w:t xml:space="preserve">25. ¿El sitio está funcionando? Chequeo de 5 minutos</w:t>
      </w:r>
      <w:bookmarkEnd w:id="46"/>
    </w:p>
    <w:p>
      <w:pPr>
        <w:spacing w:after="160" w:line="320"/>
      </w:pPr>
      <w:r>
        <w:rPr>
          <w:sz w:val="22"/>
          <w:szCs w:val="22"/>
        </w:rPr>
        <w:t xml:space="preserve">Cualquier persona de la empresa puede hacer esta verificación, sin conocimientos técnicos: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Abrir la web: escribir </w:t>
      </w:r>
      <w:r>
        <w:rPr>
          <w:b/>
          <w:bCs/>
          <w:sz w:val="22"/>
          <w:szCs w:val="22"/>
        </w:rPr>
        <w:t xml:space="preserve">inmobiliariaholdingreynaga.com</w:t>
      </w:r>
      <w:r>
        <w:rPr>
          <w:sz w:val="22"/>
          <w:szCs w:val="22"/>
        </w:rPr>
        <w:t xml:space="preserve"> en el navegador. Debe cargar la portada con el candado de seguridad visible.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Probar un enlace interno: hacer clic en “Departamentos” y en una tipología. Deben abrir sus páginas con precios.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Entrar al panel (/admin) con la contraseña y mirar: que existan leads recientes y que ningún reclamo esté en rojo (vencido).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En Redes Sociales: que la última publicación no tenga más de 2 días de antigüedad y que los conectores estén sanos.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Si algo falla: anotar qué paso y contactar al soporte técnico con la descripción. Los datos nunca se pierden por una falla de visualización.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Si la portada no carga pero /admin sí responde, el problema es puntual de una página, no del negocio: los leads siguen entrando y quedan registrados.</w:t>
            </w:r>
          </w:p>
        </w:tc>
      </w:tr>
    </w:tbl>
    <w:p>
      <w:pPr>
        <w:pStyle w:val="Heading2"/>
      </w:pPr>
      <w:bookmarkStart w:name="_Toc47" w:id="47"/>
      <w:r>
        <w:t xml:space="preserve">26. Quién hace qué: responsabilidades</w:t>
      </w:r>
      <w:bookmarkEnd w:id="4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Renovar dominio, SSL y VPS (mayo 2027)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pago se hace en el panel de Donweb. Agenda la alerta con 1 mes de anticipación; el soporte técnico puede verificar el proceso.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Revisar leads nuevos y reclamos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Diario, desde el panel. Los reclamos vencidos son responsabilidad comercial, no del sistema.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Responder reclamos dentro del plazo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ley da 15 días hábiles; el panel avisa con el semáforo.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Cargar feriados cada enero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Reclamos → Feriados. Sin feriados, los plazos legales se calculan mal.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Encender la PC para el scraper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Oficina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PC debe estar encendida a las 19:00, o usar la publicación manual como respaldo.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Cambiar precios, tipologías o textos de la web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precios no se cambian desde el panel (decisión de control interno): se solicita al desarrollador y queda registrado en el código.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Actualizaciones y correcciones del sistema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Incluye despliegues de seguridad y mejoras.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Trámite RNPDP y revisión legal anual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abogado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Inscripción ante la ANPD y aprobación de plazos de conservación.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Verificar Google Business Profile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Horarios, dirección y teléfono deben coincidir siempre con la web.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8" w:id="48"/>
      <w:r>
        <w:t xml:space="preserve">27. Riesgos conocidos y cómo se mitigan</w:t>
      </w:r>
      <w:bookmarkEnd w:id="48"/>
    </w:p>
    <w:p>
      <w:pPr>
        <w:spacing w:after="160" w:line="320"/>
      </w:pPr>
      <w:r>
        <w:rPr>
          <w:sz w:val="22"/>
          <w:szCs w:val="22"/>
        </w:rPr>
        <w:t xml:space="preserve">Ningún sistema es infalible; la diferencia está en saber qué puede fallar y tener un plan. Estos son los riesgos identificados y su mitigación: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2800"/>
        <w:gridCol w:w="36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 si ocurre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Mitigación existente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 renovar dominio, SSL o VPS en mayo 2027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desaparece de internet hasta pagar.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Calendario de renovaciones (sección 20) + alerta con 1 mes de anticipación.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PC del scraper apagada a las 19:00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redes de la portada no se actualizan ese día.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Salud de conectores visible en el panel + publicación manual de respaldo.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Exceder los 100 correos diarios de Resend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correos de ese día fallan (los datos NO se pierden).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Monitoreo; plan de pago se activa solo si el volumen lo exige.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Facebook/Instagram/TikTok cambian su diseño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scraper falla temporalmente en esa red.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 no destructiva (lo anterior queda visible) + actualización del scraper por soporte.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Falla grave del VPS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y el panel quedan fuera de línea.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Backup Standard de Donweb + espejo en Google Sheets + código en repositorio Git: los datos sobreviven en tres lugares.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Dependencia de un solo desarrollador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cambios dependen de una sola persona.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Este paquete documental + claves entregadas: cualquier desarrollador profesional puede continuar el proyecto.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Llenar el disco del VPS (20 GB)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deja de registrar información.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Miniaturas comprimidas + limpieza periódica de leads + monitoreo del espacio en Donweb.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9" w:id="49"/>
      <w:r>
        <w:t xml:space="preserve">28. Preguntas frecuentes del propietario</w:t>
      </w:r>
      <w:bookmarkEnd w:id="4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¿Qué pasa si no pago la renovación del dominio?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dominio entra en un periodo corto de gracia y luego el sitio deja de responder. Por eso la fecha (mayo 2027) está destacada en la sección 20 y en el archivo de claves.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¿Y si se vence el certificado SSL?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navegador muestra advertencia de “sitio no seguro”, pero no se pierde nada. Se renueva con Donweb en minutos.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¿Puedo cambiar los precios yo mismo?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desde el panel, a propósito: los precios de la web son información comercial vinculante y su historial queda en el código. Se solicita al desarrollador, que los actualiza en todos los lugares (web, schema, dossier de IA).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¿Qué pasa si olvido la contraseña del panel?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desarrollador la restablece desde el servidor en minutos (procedimiento en el archivo de claves). No existe “olvidé mi contraseña” por email, a propósito: es más seguro.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 el servidor se cae, ¿pierdo los leads?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leads ya sincronizados están a salvo en Google Sheets. El registro del día de la caída se recupera del Backup Standard de Donweb. La ventana de pérdida real es de horas, no días.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¿Por qué a veces las redes no se actualizan?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Casi siempre porque la PC estaba apagada a las 19:00. La segunda causa: la red social cambió algo y el scraper necesita una actualización. Ambas se ven en la salud de conectores.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¿El sitio web vende departamentos?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No. La web capta y gestiona contactos; la separación formal (S/ 1,000 y Constancia) se hace siempre en la oficina. El sitio informa y protege legalmente esa diferencia.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¿Quién puede ver los datos de los clientes?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quien tenga la contraseña del panel y acceso a la hoja de cálculo. El sistema registra auditoría de acciones sensibles (revocación de promos, borrados) con fecha.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¿Puedo agregar más páginas o guías?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Sí: nuevas tipologías, guías o secciones se agregan por el desarrollador sin rehacer nada de lo existente.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¿Cuánto cuesta mantener el sitio al año?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425.13 de infraestructura (dominio + SSL + VPS) más los cambios que gerencia encargue al desarrollador. Todo el software es gratuito.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50" w:id="50"/>
      <w:r>
        <w:t xml:space="preserve">29. Glosario en lenguaje llano</w:t>
      </w:r>
      <w:bookmarkEnd w:id="50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 aquí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Sitio web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“vitrina digital”: las páginas que ven los clientes en el navegador.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VPS (servidor)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computadora remota, alquilada a Donweb, donde vive y corre el sitio las 24 horas.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nombre del sitio: inmobiliariaholdingreynaga.com. Es un alquiler anual: si no se renueva, el nombre queda libre.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SSL (el candado)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certificado que cifra la conexión y muestra el candado en el navegador. Se renueva cada año.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Lead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contacto comercial: una persona que dejó sus datos pidiendo información.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Embudo de ventas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etapas por las que pasa un lead: nuevo → contactado → calificado → visita → reservado.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Tipología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modelo de departamento (Tipo A, B, C, D, G): dormitorios, área, precio.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trabajo para aparecer en Google cuando alguien busca “departamentos en San Carlos”.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AEO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 mismo pero para asistentes de IA: que ChatGPT o Perplexity citen el proyecto al responder consultas.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Sitemap / robots.txt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Archivos que le dicen a Google y a las IA qué páginas existen y qué pueden leer.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Base de datos (SQLite)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“archivo maestro” donde se guardan leads, reclamos y publicaciones. Es un solo archivo, fácil de respaldar.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Sheets (espejo)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Copia automática de cada registro en una hoja de cálculo de Google: el respaldo visible y ordenado.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API / endpoint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“puerta de entrada” del servidor por donde llega información (formularios, scraper).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Scraper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programa de la PC que visita las redes sociales y trae las últimas publicaciones.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Captcha (Turnstile)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filtro que distingue humanos de robots en los formularios.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Cookie / consentimiento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Pequeños archivos del navegador. Los de medición y publicidad solo se activan si el visitante acepta, como exige la ley peruana.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Despliegue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Publicar una actualización del sitio: descargar, compilar y reiniciar. Toma minutos.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vCPU / RAM / SSD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Recursos del servidor: “cerebro”, “memoria de trabajo” y “disco”. El plan actual: 2 vCPU, 2 GB RAM, 20 GB SSD.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51" w:id="51"/>
      <w:r>
        <w:t xml:space="preserve">30. Contenido del paquete de entrega</w:t>
      </w:r>
      <w:bookmarkEnd w:id="51"/>
    </w:p>
    <w:p>
      <w:pPr>
        <w:spacing w:after="160" w:line="320"/>
      </w:pPr>
      <w:r>
        <w:rPr>
          <w:sz w:val="22"/>
          <w:szCs w:val="22"/>
        </w:rPr>
        <w:t xml:space="preserve">Este es el inventario completo de lo entregado al negocio. Verifique que tiene acceso a los 6 elementos: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Documento técnico (este documento)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Tecnología, arquitectura, infraestructura, costos y guía del propietario.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Manual de Uso del Panel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Guía operativa del panel con espacios para capturas de pantalla.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Archivo de claves (confidencial)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Contraseñas y credenciales, entregado por separado, fuera del repositorio.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Repositorio Git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código fuente completo y su historial de cambios.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Accesos del sistema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 /admin, hoja de Google Sheets, panel de Donweb, Resend.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Infraestructura activa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Dominio + SSL + VPS, vigentes hasta mayo 2027 (ver sección 20).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52" w:id="52"/>
      <w:r>
        <w:t xml:space="preserve">Control del documento</w:t>
      </w:r>
      <w:bookmarkEnd w:id="5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 — Octubre 2026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Vigente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Próxima revisión sugerida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 (tras renovaciones) o ante cambios mayores del sistema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Documentos relacionados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de Uso del Panel de Administración · Archivo de claves confidencial</w:t>
            </w:r>
          </w:p>
        </w:tc>
      </w:tr>
    </w:tbl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Documento Técnico — Torres Titanium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" w:cs="Arial" w:eastAsia="Arial" w:hAnsi="Arial"/>
      <w:b/>
      <w:bCs/>
      <w:color w:val="0A1931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0A193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0A193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8A6D1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2026-10-08T23:57:41.673Z</dcterms:created>
  <dcterms:modified xsi:type="dcterms:W3CDTF">2026-10-08T23:57:41.693Z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