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8A6D1F"/>
          <w:sz w:val="24"/>
          <w:szCs w:val="24"/>
        </w:rPr>
        <w:t xml:space="preserve">HOLDING INVERSIONES REYNAGA S.A.C.</w:t>
      </w:r>
    </w:p>
    <w:p>
      <w:pPr>
        <w:spacing w:after="80" w:before="200"/>
        <w:jc w:val="center"/>
      </w:pPr>
      <w:r>
        <w:rPr>
          <w:color w:val="0A1931"/>
          <w:sz w:val="40"/>
          <w:szCs w:val="40"/>
        </w:rPr>
        <w:t xml:space="preserve">Documento Técnico</w:t>
      </w:r>
    </w:p>
    <w:p>
      <w:pPr>
        <w:spacing w:after="200"/>
        <w:jc w:val="center"/>
      </w:pPr>
      <w:r>
        <w:rPr>
          <w:b/>
          <w:bCs/>
          <w:color w:val="0A1931"/>
          <w:sz w:val="40"/>
          <w:szCs w:val="40"/>
        </w:rPr>
        <w:t xml:space="preserve">del Sitio Web</w:t>
      </w:r>
    </w:p>
    <w:p>
      <w:pPr>
        <w:jc w:val="center"/>
      </w:pPr>
      <w:r>
        <w:rPr>
          <w:color w:val="666666"/>
          <w:sz w:val="23"/>
          <w:szCs w:val="23"/>
        </w:rPr>
        <w:t xml:space="preserve">Torres Titanium — inmobiliariaholdingreynaga.com</w:t>
      </w:r>
    </w:p>
    <w:p>
      <w:pPr>
        <w:spacing w:after="100" w:before="400"/>
        <w:jc w:val="center"/>
      </w:pPr>
      <w:r>
        <w:rPr>
          <w:color w:val="666666"/>
          <w:sz w:val="21"/>
          <w:szCs w:val="21"/>
        </w:rPr>
        <w:t xml:space="preserve">Tecnología · Arquitectura · Infraestructura · Costos · Guía del Propietario</w:t>
      </w:r>
    </w:p>
    <w:p>
      <w:pPr>
        <w:spacing w:after="100" w:before="2200"/>
        <w:jc w:val="center"/>
      </w:pPr>
      <w:r>
        <w:rPr>
          <w:color w:val="666666"/>
          <w:sz w:val="21"/>
          <w:szCs w:val="21"/>
        </w:rPr>
        <w:t xml:space="preserve">Versión 1.1 — Octubre 2026</w:t>
      </w:r>
    </w:p>
    <w:p>
      <w:pPr>
        <w:jc w:val="center"/>
      </w:pPr>
      <w:r>
        <w:rPr>
          <w:color w:val="666666"/>
          <w:sz w:val="21"/>
          <w:szCs w:val="21"/>
        </w:rPr>
        <w:t xml:space="preserve">Documento de uso interno — Gerencia y Equipo Técnico</w:t>
      </w:r>
    </w:p>
    <w:p>
      <w:pPr>
        <w:pStyle w:val="Heading1"/>
        <w:pageBreakBefore/>
        <w:jc w:val="center"/>
      </w:pPr>
      <w:bookmarkStart w:name="_Toc1" w:id="1"/>
      <w:r>
        <w:t xml:space="preserve">Contenido</w:t>
      </w:r>
      <w:bookmarkEnd w:id="1"/>
    </w:p>
    <w:sdt>
      <w:sdtPr>
        <w:alias w:val="Índice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Contenido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Cómo leer este documento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Parte I — Resumen ejecutivo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1. Qué es este sitio web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2. Cifras clave del sistema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3. La infraestructura en una página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4. Tarjeta de accesos rápidos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Parte II — El sitio web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5. Mapa del sitio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10">
            <w:r>
              <w:t xml:space="preserve">5.1 Páginas comerciales principales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11">
            <w:r>
              <w:t xml:space="preserve">5.2 Contenido editorial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12">
            <w:r>
              <w:t xml:space="preserve">5.3 Páginas legales y privadas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13">
            <w:r>
              <w:t xml:space="preserve">5.4 APIs y archivos para asistentes de IA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6. Posicionamiento: SEO para Google y AEO para asistentes de IA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15">
            <w:r>
              <w:t xml:space="preserve">6.1 SEO — qué se implementó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16">
            <w:r>
              <w:t xml:space="preserve">6.2 AEO — qué se implementó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17">
            <w:r>
              <w:t xml:space="preserve">6.3 Pendiente operativo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7. Captación: formularios con protección antifraude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Parte III — Tecnología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8. Stack tecnológico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9. Arquitectura y flujo de datos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2">
            <w:r>
              <w:t xml:space="preserve">9.1 Ciclo de vida de un lead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23">
            <w:r>
              <w:t xml:space="preserve">9.2 Ciclo de vida de un reclamo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4">
            <w:r>
              <w:t xml:space="preserve">10. Base de datos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5">
            <w:r>
              <w:t xml:space="preserve">11. Panel de administración (/admin)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6">
            <w:r>
              <w:t xml:space="preserve">12. Integraciones externas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7">
            <w:r>
              <w:t xml:space="preserve">13. Correos automáticos (Resend)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8">
            <w:r>
              <w:t xml:space="preserve">14. Scraper de redes sociales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9">
            <w:r>
              <w:t xml:space="preserve">15. Seguridad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0">
            <w:r>
              <w:t xml:space="preserve">16. Cumplimiento legal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1">
            <w:r>
              <w:t xml:space="preserve">16.1 Ley N° 29733 — Protección de Datos Personales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2">
            <w:r>
              <w:t xml:space="preserve">16.2 Ley N° 29571 — Libro de Reclamaciones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3">
            <w:r>
              <w:t xml:space="preserve">Parte IV — Infraestructura y operación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4">
            <w:r>
              <w:t xml:space="preserve">17. Servidor VPS (Donweb Perú)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5">
            <w:r>
              <w:t xml:space="preserve">18. Software del servidor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6">
            <w:r>
              <w:t xml:space="preserve">19. Dominio y certificado SSL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7">
            <w:r>
              <w:t xml:space="preserve">20. Costos de infraestructura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8">
            <w:r>
              <w:t xml:space="preserve">20.1 Contratación inicial (pagada el 07/05/2026)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39">
            <w:r>
              <w:t xml:space="preserve">20.2 Calendario de renovaciones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40">
            <w:r>
              <w:t xml:space="preserve">20.3 Servicios en S/ 0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1">
            <w:r>
              <w:t xml:space="preserve">21. Despliegue y actualizaciones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2">
            <w:r>
              <w:t xml:space="preserve">22. Variables de entorno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3">
            <w:r>
              <w:t xml:space="preserve">23. Mantenimiento recomendado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4">
            <w:r>
              <w:t xml:space="preserve">24. Crecimiento futuro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5">
            <w:r>
              <w:t xml:space="preserve">Parte V — Guía del propietario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6">
            <w:r>
              <w:t xml:space="preserve">25. ¿El sitio está funcionando? Chequeo de 5 minutos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7">
            <w:r>
              <w:t xml:space="preserve">26. Quién hace qué: responsabilidades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8">
            <w:r>
              <w:t xml:space="preserve">27. Riesgos conocidos y cómo se mitigan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9">
            <w:r>
              <w:t xml:space="preserve">28. Preguntas frecuentes del propietario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0">
            <w:r>
              <w:t xml:space="preserve">29. Glosario en lenguaje llano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1">
            <w:r>
              <w:t xml:space="preserve">30. Contenido del paquete de entrega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  <w:ind w:left="440"/>
          </w:pPr>
          <w:hyperlink w:history="1" w:anchor="_Toc52">
            <w:r>
              <w:t xml:space="preserve">Control del documento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66666"/>
          <w:sz w:val="19"/>
          <w:szCs w:val="19"/>
        </w:rPr>
        <w:t xml:space="preserve">Nota: al abrir por primera vez, haga clic derecho sobre este índice y elija “Actualizar campos” para generar los números de página.</w:t>
      </w:r>
    </w:p>
    <w:p>
      <w:pPr>
        <w:pStyle w:val="Heading2"/>
      </w:pPr>
      <w:bookmarkStart w:name="_Toc2" w:id="2"/>
      <w:r>
        <w:t xml:space="preserve">Cómo leer este documento</w:t>
      </w:r>
      <w:bookmarkEnd w:id="2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200"/>
        <w:gridCol w:w="4426"/>
        <w:gridCol w:w="140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Escrita para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Tiempo de lectura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Parte I — Resumen ejecutivo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Gerencia y propietarios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minutos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Parte II — El sitio web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Gerencia + equipo de ventas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minutos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Parte III — Tecnología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Soporte técnico y futuros desarrolladores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Lectura de referencia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Parte IV — Infraestructura y operación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Gerencia + soporte técnico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Lectura de referencia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Parte V — Guía del propietario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dueño del negocio: chequeos, responsabilidades, preguntas y glosario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 minutos</w:t>
            </w:r>
          </w:p>
        </w:tc>
      </w:tr>
    </w:tbl>
    <w:p>
      <w:pPr>
        <w:pStyle w:val="Heading1"/>
        <w:pageBreakBefore/>
      </w:pPr>
      <w:bookmarkStart w:name="_Toc3" w:id="3"/>
      <w:r>
        <w:t xml:space="preserve">Parte I — Resumen ejecutivo</w:t>
      </w:r>
      <w:bookmarkEnd w:id="3"/>
    </w:p>
    <w:p>
      <w:pPr>
        <w:pStyle w:val="Heading2"/>
      </w:pPr>
      <w:bookmarkStart w:name="_Toc4" w:id="4"/>
      <w:r>
        <w:t xml:space="preserve">1. Qué es este sitio web</w:t>
      </w:r>
      <w:bookmarkEnd w:id="4"/>
    </w:p>
    <w:p>
      <w:pPr>
        <w:spacing w:after="160" w:line="320"/>
      </w:pPr>
      <w:r>
        <w:rPr>
          <w:sz w:val="22"/>
          <w:szCs w:val="22"/>
        </w:rPr>
        <w:t xml:space="preserve">El sitio web de Torres Titanium es la plataforma comercial digital de HOLDING INVERSIONES REYNAGA S.A.C. Cumple tres funciones en un solo sistema: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Escaparate comercial: </w:t>
      </w:r>
      <w:r>
        <w:rPr>
          <w:sz w:val="22"/>
          <w:szCs w:val="22"/>
        </w:rPr>
        <w:t xml:space="preserve">presenta el proyecto de 59 departamentos en construcción en San Carlos, Huancayo — tipologías, precios publicados, planos, galería, mapa de ubicación y tour 360°.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Captación de clientes (leads): </w:t>
      </w:r>
      <w:r>
        <w:rPr>
          <w:sz w:val="22"/>
          <w:szCs w:val="22"/>
        </w:rPr>
        <w:t xml:space="preserve">tres formularios protegidos que registran cada contacto con su evidencia de consentimiento, notifican al equipo de ventas por correo y copian todo a Google Sheets como respaldo.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Cumplimiento legal: </w:t>
      </w:r>
      <w:r>
        <w:rPr>
          <w:sz w:val="22"/>
          <w:szCs w:val="22"/>
        </w:rPr>
        <w:t xml:space="preserve">Libro de Reclamaciones virtual conforme al Código de Protección y Defensa del Consumidor (Ley N° 29571), con control automático del plazo de 15 días hábiles y respuesta formal por correo con PDF adjunto.</w:t>
      </w:r>
    </w:p>
    <w:p>
      <w:pPr>
        <w:spacing w:after="160" w:line="320"/>
      </w:pPr>
      <w:r>
        <w:rPr>
          <w:sz w:val="22"/>
          <w:szCs w:val="22"/>
        </w:rPr>
        <w:t xml:space="preserve">Todo el contenido comercial — leads, publicaciones de redes, reclamos y respuestas — se administra desde un panel privado (/admin) sin necesidad de programar. El detalle operativo del panel está en el documento hermano: “Manual de Uso del Panel de Administración”.</w:t>
      </w:r>
    </w:p>
    <w:p>
      <w:pPr>
        <w:pStyle w:val="Heading2"/>
      </w:pPr>
      <w:bookmarkStart w:name="_Toc5" w:id="5"/>
      <w:r>
        <w:t xml:space="preserve">2. Cifras clave del sistema</w:t>
      </w:r>
      <w:bookmarkEnd w:id="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Dominio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inmobiliariaholdingreynaga.com (.COM, registrado mayo 2026)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URLs del sitio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Más de 25 páginas públicas + 10 endpoints de API + archivos para asistentes de IA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Formularios de captación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(cotización/dossier, reserva por WhatsApp, Libro de Reclamaciones)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Redes sociales integradas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(Facebook, Instagram, TikTok — actualización diaria automática)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Correos automáticos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tipos (notificación de lead, confirmación de reclamo, respuesta de reclamo, prueba)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SQLite: 6 tablas en un solo archivo (leads, reclamos, publicaciones, feriados, etc.)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Licencias de software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S/ 0 — todas las tecnologías son de código abierto o planes gratuitos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Costo anual de infraestructura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S/ 425.13 (VPS + dominio + certificado SSL, IGV incluido)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6" w:id="6"/>
      <w:r>
        <w:t xml:space="preserve">3. La infraestructura en una página</w:t>
      </w:r>
      <w:bookmarkEnd w:id="6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DF4" w:val="clear"/>
          </w:tcPr>
          <w:p>
            <w:pPr>
              <w:spacing w:after="40"/>
              <w:jc w:val="center"/>
            </w:pPr>
            <w:r>
              <w:rPr>
                <w:b/>
                <w:bCs/>
                <w:color w:val="0A1931"/>
                <w:sz w:val="21"/>
                <w:szCs w:val="21"/>
              </w:rPr>
              <w:t xml:space="preserve">USUARIOS</w:t>
            </w:r>
          </w:p>
          <w:p>
            <w:pPr>
              <w:spacing w:after="0"/>
              <w:jc w:val="center"/>
            </w:pPr>
            <w:r>
              <w:rPr>
                <w:color w:val="333333"/>
                <w:sz w:val="19"/>
                <w:szCs w:val="19"/>
              </w:rPr>
              <w:t xml:space="preserve">Visitantes · Google · Asistentes de IA (ChatGPT, Perplexity, Claude) · Redes sociales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8A6D1F"/>
          <w:sz w:val="20"/>
          <w:szCs w:val="20"/>
        </w:rPr>
        <w:t xml:space="preserve">↓ HTTPS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4F5" w:val="clear"/>
          </w:tcPr>
          <w:p>
            <w:pPr>
              <w:spacing w:after="40"/>
              <w:jc w:val="center"/>
            </w:pPr>
            <w:r>
              <w:rPr>
                <w:b/>
                <w:bCs/>
                <w:color w:val="0A1931"/>
                <w:sz w:val="21"/>
                <w:szCs w:val="21"/>
              </w:rPr>
              <w:t xml:space="preserve">VPS DONWEB PERÚ — Ubuntu 24.04 (149.50.146.126)</w:t>
            </w:r>
          </w:p>
          <w:p>
            <w:pPr>
              <w:spacing w:after="0"/>
              <w:jc w:val="center"/>
            </w:pPr>
            <w:r>
              <w:rPr>
                <w:color w:val="333333"/>
                <w:sz w:val="19"/>
                <w:szCs w:val="19"/>
              </w:rPr>
              <w:t xml:space="preserve">Nginx 1.24: SSL Sectigo Positive · HTTP/2 · compresión gzip · redirección www→dominio principal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8A6D1F"/>
          <w:sz w:val="20"/>
          <w:szCs w:val="20"/>
        </w:rPr>
        <w:t xml:space="preserve">↓ proxy interno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3EA" w:val="clear"/>
          </w:tcPr>
          <w:p>
            <w:pPr>
              <w:spacing w:after="40"/>
              <w:jc w:val="center"/>
            </w:pPr>
            <w:r>
              <w:rPr>
                <w:b/>
                <w:bCs/>
                <w:color w:val="0A1931"/>
                <w:sz w:val="21"/>
                <w:szCs w:val="21"/>
              </w:rPr>
              <w:t xml:space="preserve">APLICACIÓN — Next.js 16 con PM2</w:t>
            </w:r>
          </w:p>
          <w:p>
            <w:pPr>
              <w:spacing w:after="0"/>
              <w:jc w:val="center"/>
            </w:pPr>
            <w:r>
              <w:rPr>
                <w:color w:val="333333"/>
                <w:sz w:val="19"/>
                <w:szCs w:val="19"/>
              </w:rPr>
              <w:t xml:space="preserve">Páginas públicas (SSR/estáticas) · Panel /admin · 10 endpoints /api · Tour 360° (Pannellum) · Mapa (Leaflet)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8A6D1F"/>
          <w:sz w:val="20"/>
          <w:szCs w:val="20"/>
        </w:rPr>
        <w:t xml:space="preserve">↓ lectura/escritura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EDE3" w:val="clear"/>
          </w:tcPr>
          <w:p>
            <w:pPr>
              <w:spacing w:after="40"/>
              <w:jc w:val="center"/>
            </w:pPr>
            <w:r>
              <w:rPr>
                <w:b/>
                <w:bCs/>
                <w:color w:val="0A1931"/>
                <w:sz w:val="21"/>
                <w:szCs w:val="21"/>
              </w:rPr>
              <w:t xml:space="preserve">DATOS — SQLite (archivo leads.db)</w:t>
            </w:r>
          </w:p>
          <w:p>
            <w:pPr>
              <w:spacing w:after="0"/>
              <w:jc w:val="center"/>
            </w:pPr>
            <w:r>
              <w:rPr>
                <w:color w:val="333333"/>
                <w:sz w:val="19"/>
                <w:szCs w:val="19"/>
              </w:rPr>
              <w:t xml:space="preserve">Leads con evidencia de consentimiento · Reclamos con plazos · Publicaciones de redes · Feriados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8A6D1F"/>
          <w:sz w:val="20"/>
          <w:szCs w:val="20"/>
        </w:rPr>
        <w:t xml:space="preserve">↓ en segundo plano (asíncrono)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EAF3" w:val="clear"/>
          </w:tcPr>
          <w:p>
            <w:pPr>
              <w:spacing w:after="40"/>
              <w:jc w:val="center"/>
            </w:pPr>
            <w:r>
              <w:rPr>
                <w:b/>
                <w:bCs/>
                <w:color w:val="0A1931"/>
                <w:sz w:val="21"/>
                <w:szCs w:val="21"/>
              </w:rPr>
              <w:t xml:space="preserve">SERVICIOS EXTERNOS</w:t>
            </w:r>
          </w:p>
          <w:p>
            <w:pPr>
              <w:spacing w:after="0"/>
              <w:jc w:val="center"/>
            </w:pPr>
            <w:r>
              <w:rPr>
                <w:color w:val="333333"/>
                <w:sz w:val="19"/>
                <w:szCs w:val="19"/>
              </w:rPr>
              <w:t xml:space="preserve">Resend (correos) · Google Sheets API (respaldo) · Cloudflare Turnstile (captcha) · GA4 / Meta Pixel (con consentimiento)</w:t>
            </w:r>
          </w:p>
        </w:tc>
      </w:tr>
    </w:tbl>
    <w:p>
      <w:pPr>
        <w:spacing w:after="60" w:before="60"/>
        <w:jc w:val="center"/>
      </w:pPr>
      <w:r>
        <w:rPr>
          <w:b/>
          <w:bCs/>
          <w:color w:val="8A6D1F"/>
          <w:sz w:val="20"/>
          <w:szCs w:val="20"/>
        </w:rPr>
        <w:t xml:space="preserve">→ entrada externa programada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0E6" w:val="clear"/>
          </w:tcPr>
          <w:p>
            <w:pPr>
              <w:spacing w:after="40"/>
              <w:jc w:val="center"/>
            </w:pPr>
            <w:r>
              <w:rPr>
                <w:b/>
                <w:bCs/>
                <w:color w:val="0A1931"/>
                <w:sz w:val="21"/>
                <w:szCs w:val="21"/>
              </w:rPr>
              <w:t xml:space="preserve">PC DE LA OFICINA (Windows)</w:t>
            </w:r>
          </w:p>
          <w:p>
            <w:pPr>
              <w:spacing w:after="0"/>
              <w:jc w:val="center"/>
            </w:pPr>
            <w:r>
              <w:rPr>
                <w:color w:val="333333"/>
                <w:sz w:val="19"/>
                <w:szCs w:val="19"/>
              </w:rPr>
              <w:t xml:space="preserve">Scraper de redes sociales: corre a diario a las 19:00 y envía las últimas publicaciones al VPS con clave privada</w:t>
            </w:r>
          </w:p>
        </w:tc>
      </w:tr>
    </w:tbl>
    <w:p>
      <w:pPr>
        <w:pStyle w:val="Heading2"/>
      </w:pPr>
      <w:bookmarkStart w:name="_Toc7" w:id="7"/>
      <w:r>
        <w:t xml:space="preserve">4. Tarjeta de accesos rápidos</w:t>
      </w:r>
      <w:bookmarkEnd w:id="7"/>
    </w:p>
    <w:p>
      <w:pPr>
        <w:spacing w:after="160" w:line="320"/>
      </w:pPr>
      <w:r>
        <w:rPr>
          <w:sz w:val="22"/>
          <w:szCs w:val="22"/>
        </w:rPr>
        <w:t xml:space="preserve">Las direcciones que el negocio usa con frecuencia. Las contraseñas y claves están en el archivo confidencial entregado por separado: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 / Dato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Sitio web público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https://inmobiliariaholdingreynaga.com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Panel de administración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https://inmobiliariaholdingreynaga.com/admin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Libro de Reclamaciones (público)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https://inmobiliariaholdingreynaga.com/libro-de-reclamaciones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Panel del proveedor (VPS y dominio)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donweb.pe — área de clientes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Hoja espejo de Google Sheets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Enlazada desde la cuenta de Google de la empresa (ver archivo de claves)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Correos (Resend)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resend.com — panel de envíos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Estadísticas (cuando se active)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Search Console + Google Analytics 4</w:t>
            </w:r>
          </w:p>
        </w:tc>
      </w:tr>
    </w:tbl>
    <w:p>
      <w:pPr>
        <w:pStyle w:val="Heading1"/>
        <w:pageBreakBefore/>
      </w:pPr>
      <w:bookmarkStart w:name="_Toc8" w:id="8"/>
      <w:r>
        <w:t xml:space="preserve">Parte II — El sitio web</w:t>
      </w:r>
      <w:bookmarkEnd w:id="8"/>
    </w:p>
    <w:p>
      <w:pPr>
        <w:pStyle w:val="Heading2"/>
      </w:pPr>
      <w:bookmarkStart w:name="_Toc9" w:id="9"/>
      <w:r>
        <w:t xml:space="preserve">5. Mapa del sitio</w:t>
      </w:r>
      <w:bookmarkEnd w:id="9"/>
    </w:p>
    <w:p>
      <w:pPr>
        <w:spacing w:after="160" w:line="320"/>
      </w:pPr>
      <w:r>
        <w:rPr>
          <w:sz w:val="22"/>
          <w:szCs w:val="22"/>
        </w:rPr>
        <w:t xml:space="preserve">Las páginas se organizan por intención de búsqueda. Cada página comercial apunta a una consulta distinta de Google, evitando que todas compitan entre sí:</w:t>
      </w:r>
    </w:p>
    <w:p>
      <w:pPr>
        <w:pStyle w:val="Heading3"/>
      </w:pPr>
      <w:bookmarkStart w:name="_Toc10" w:id="10"/>
      <w:r>
        <w:t xml:space="preserve">5.1 Páginas comerciales principales</w:t>
      </w:r>
      <w:bookmarkEnd w:id="10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 (portada)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Presentación del proyecto: héroe, ubicación, galería, tour 360°, catálogo, dossier y FAQ.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/departamentos-en-huancayo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 de ciudad: guía de zonas y precios de departamentos en Huancayo.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/departamentos-en-san-carlos-huancayo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 de zona: la página objetivo para búsquedas de San Carlos.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/departamentos-1-dormitorio-huancayo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Landing de tipología: Tipo G (41 m²).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/departamentos-2-dormitorios-huancayo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Landing de tipología: Tipos B y D.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/departamentos-3-dormitorios-huancayo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Landing de tipología: Tipos A y C.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/nosotros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Entidad corporativa: razón social, RUC, domicilios, datos del proyecto.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/contacto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NAP (nombre, dirección, teléfono), horarios, mapa y canales.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/departamentos/tipo-a … tipo-g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 páginas de tipología con plano, precio publicado, galería y schema propio.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/vision360/a · /b · /g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recorridos virtuales 360°.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1" w:id="11"/>
      <w:r>
        <w:t xml:space="preserve">5.2 Contenido editorial</w:t>
      </w:r>
      <w:bookmarkEnd w:id="11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/guias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Hub de guías para compradores.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/guias/cuanto-cuesta-un-departamento-en-huancayo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Precios reales por tipología y precio por m².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/guias/conviene-comprar-un-departamento-en-preventa-en-huancayo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Análisis de ventajas y riesgos.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/guias/como-funciona-la-separacion-de-un-departamento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Proceso de separación con S/ 1,000.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2" w:id="12"/>
      <w:r>
        <w:t xml:space="preserve">5.3 Páginas legales y privadas</w:t>
      </w:r>
      <w:bookmarkEnd w:id="12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/terminos-y-condiciones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Términos, naturaleza de la información, condiciones de reserva, domicilio fiscal RUC.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/politica-de-privacidad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Ley N° 29733: finalidades, conservación, derechos ARCO, cookies, canales ANPD.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/libro-de-reclamaciones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Registro virtual del Libro: formato oficial Anexo I del D.S. 011-2011-PCM.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/admin</w:t>
            </w:r>
          </w:p>
        </w:tc>
        <w:tc>
          <w:tcPr>
            <w:tcW w:type="dxa" w:w="5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Panel privado de administración (ver Parte III y el Manual de Uso).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13" w:id="13"/>
      <w:r>
        <w:t xml:space="preserve">5.4 APIs y archivos para asistentes de IA</w:t>
      </w:r>
      <w:bookmarkEnd w:id="13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APIs: </w:t>
      </w:r>
      <w:r>
        <w:rPr>
          <w:sz w:val="22"/>
          <w:szCs w:val="22"/>
        </w:rPr>
        <w:t xml:space="preserve">/api/leads y /api/reclamos (formularios), /api/apartments (datos públicos de tipologías), /api/social-ingest (entrada del scraper, protegida con clave), /api/revalidate (regeneración de la portada) y /api/admin/* (panel).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Archivos AI: </w:t>
      </w:r>
      <w:r>
        <w:rPr>
          <w:sz w:val="22"/>
          <w:szCs w:val="22"/>
        </w:rPr>
        <w:t xml:space="preserve">/llms.txt (índice de contexto para agentes), /pricing.md (precios estructurados legibles por IA), /.well-known/ai-catalog.json (manifiesto de capacidades), /robots.txt con permisos explícitos para buscadores y agentes de IA, /sitemap.xml con fechas de actualización.</w:t>
      </w:r>
    </w:p>
    <w:p>
      <w:pPr>
        <w:pStyle w:val="Heading2"/>
      </w:pPr>
      <w:bookmarkStart w:name="_Toc14" w:id="14"/>
      <w:r>
        <w:t xml:space="preserve">6. Posicionamiento: SEO para Google y AEO para asistentes de IA</w:t>
      </w:r>
      <w:bookmarkEnd w:id="14"/>
    </w:p>
    <w:p>
      <w:pPr>
        <w:spacing w:after="160" w:line="320"/>
      </w:pPr>
      <w:r>
        <w:rPr>
          <w:sz w:val="22"/>
          <w:szCs w:val="22"/>
        </w:rPr>
        <w:t xml:space="preserve">El sitio está optimizado en dos frentes: el SEO tradicional (posicionamiento en Google) y el AEO (Answer Engine Optimization — aparecer en respuestas de ChatGPT, Perplexity, Gemini y otros asistentes).</w:t>
      </w:r>
    </w:p>
    <w:p>
      <w:pPr>
        <w:pStyle w:val="Heading3"/>
      </w:pPr>
      <w:bookmarkStart w:name="_Toc15" w:id="15"/>
      <w:r>
        <w:t xml:space="preserve">6.1 SEO — qué se implementó</w:t>
      </w:r>
      <w:bookmarkEnd w:id="15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Título, descripción y URL canónica únicos en cada página, con una sola etiqueta H1 por página.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Sitemap XML automático con prioridades y fechas de última modificación.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Enlazado interno tipo pilar: la portada alimenta a los pilares de ciudad/zona, estos a las tipologías y guías, y todas vuelven al catálogo.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Breadcrumbs visibles y su equivalente en datos estructurados (BreadcrumbList).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Precios siempre en HTML visible (no ocultos en JavaScript ni en imágenes): condición clave para el rastreo y la búsqueda.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Datos estructurados JSON-LD: Organization (datos de empresa y domicilio fiscal del RUC), RealEstateAgent (oficina de ventas con horarios, coordenadas y teléfono), ApartmentComplex (59 unidades, amenidades, rangos de precio), FAQPage, WebPage y Article.</w:t>
      </w:r>
    </w:p>
    <w:p>
      <w:pPr>
        <w:pStyle w:val="Heading3"/>
      </w:pPr>
      <w:bookmarkStart w:name="_Toc16" w:id="16"/>
      <w:r>
        <w:t xml:space="preserve">6.2 AEO — qué se implementó</w:t>
      </w:r>
      <w:bookmarkEnd w:id="16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/llms.txt y /pricing.md: contexto y precios en formato que los asistentes de IA pueden citar directamente.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Manifiesto de capacidades (ai-catalog.json) y herramientas WebMCP: un agente de IA que navegue el sitio puede consultar tipologías, precios y contacto por sí mismo.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Permisos explícitos en robots.txt para GPTBot, ClaudeBot, PerplexityBot, Google-Extended y Bingbot, con señales de política de uso de contenido (Content-Signal).</w:t>
      </w:r>
    </w:p>
    <w:p>
      <w:pPr>
        <w:pStyle w:val="Heading3"/>
      </w:pPr>
      <w:bookmarkStart w:name="_Toc17" w:id="17"/>
      <w:r>
        <w:t xml:space="preserve">6.3 Pendiente operativo</w:t>
      </w:r>
      <w:bookmarkEnd w:id="1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0" w:val="clear"/>
          </w:tcPr>
          <w:p>
            <w:pPr>
              <w:spacing w:after="0"/>
            </w:pPr>
            <w:r>
              <w:rPr>
                <w:b/>
                <w:bCs/>
                <w:color w:val="8A6D1F"/>
                <w:sz w:val="20"/>
                <w:szCs w:val="20"/>
              </w:rPr>
              <w:t xml:space="preserve">NOTA: </w:t>
            </w:r>
            <w:r>
              <w:rPr>
                <w:sz w:val="20"/>
                <w:szCs w:val="20"/>
              </w:rPr>
              <w:t xml:space="preserve">Falta verificar la propiedad en Google Search Console y enviar el sitemap (gratuito, 15 minutos). Es el paso que habilita el seguimiento de impresiones y la indexación acelerada de las páginas nuevas.</w:t>
            </w:r>
          </w:p>
        </w:tc>
      </w:tr>
    </w:tbl>
    <w:p>
      <w:pPr>
        <w:pStyle w:val="Heading2"/>
      </w:pPr>
      <w:bookmarkStart w:name="_Toc18" w:id="18"/>
      <w:r>
        <w:t xml:space="preserve">7. Captación: formularios con protección antifraude</w:t>
      </w:r>
      <w:bookmarkEnd w:id="18"/>
    </w:p>
    <w:p>
      <w:pPr>
        <w:spacing w:after="160" w:line="320"/>
      </w:pPr>
      <w:r>
        <w:rPr>
          <w:sz w:val="22"/>
          <w:szCs w:val="22"/>
        </w:rPr>
        <w:t xml:space="preserve">Los tres formularios (cotización, reserva por WhatsApp y Libro de Reclamaciones) comparten el mismo sistema de seguridad en el servidor: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 de protección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Cloudflare Turnstile (captcha)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 que el remitente es humano antes de aceptar el envío; versión gratuita, sin retos visuales molestos.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Honeypot (campo trampa)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Campo invisible: si un bot lo llena, el envío se descarta silenciosamente.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Trampa de tiempo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Formularios enviados en menos de 2 segundos se rechazan como automatizados.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Límite por IP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Máximo 3 envíos cada 5 minutos por dirección de red.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Límite por contenido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mismo DNI o correo no puede enviar más de 3 veces en 10 minutos.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Límite de tamaño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petición tiene un tope de bytes; se rechazan cuerpos gigantes de spam.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Validación estricta (zod)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campo se valida con reglas (longitudes, formatos, valores permitidos) antes de tocar la base de datos.</w:t>
            </w:r>
          </w:p>
        </w:tc>
      </w:tr>
    </w:tbl>
    <w:p>
      <w:pPr>
        <w:spacing w:after="100"/>
      </w:pPr>
    </w:p>
    <w:p>
      <w:pPr>
        <w:spacing w:after="160" w:line="320"/>
      </w:pPr>
      <w:r>
        <w:rPr>
          <w:b/>
          <w:bCs/>
          <w:sz w:val="22"/>
          <w:szCs w:val="22"/>
        </w:rPr>
        <w:t xml:space="preserve">Evidencia de consentimiento (Ley N° 29733): </w:t>
      </w:r>
      <w:r>
        <w:rPr>
          <w:sz w:val="22"/>
          <w:szCs w:val="22"/>
        </w:rPr>
        <w:t xml:space="preserve">cada envío guarda el texto exacto de las casillas que el usuario vio, la fecha y hora de recepción y la versión de la política de privacidad vigente. Si la autoridad pide pruebas, están en la base de datos y en Google Sheets.</w:t>
      </w:r>
    </w:p>
    <w:p>
      <w:pPr>
        <w:pStyle w:val="Heading1"/>
        <w:pageBreakBefore/>
      </w:pPr>
      <w:bookmarkStart w:name="_Toc19" w:id="19"/>
      <w:r>
        <w:t xml:space="preserve">Parte III — Tecnología</w:t>
      </w:r>
      <w:bookmarkEnd w:id="19"/>
    </w:p>
    <w:p>
      <w:pPr>
        <w:pStyle w:val="Heading2"/>
      </w:pPr>
      <w:bookmarkStart w:name="_Toc20" w:id="20"/>
      <w:r>
        <w:t xml:space="preserve">8. Stack tecnológico</w:t>
      </w:r>
      <w:bookmarkEnd w:id="20"/>
    </w:p>
    <w:p>
      <w:pPr>
        <w:spacing w:after="160" w:line="320"/>
      </w:pPr>
      <w:r>
        <w:rPr>
          <w:sz w:val="22"/>
          <w:szCs w:val="22"/>
        </w:rPr>
        <w:t xml:space="preserve">Todas las tecnologías son de código abierto o planes gratuitos; no existe dependencia de licencias pagadas: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600"/>
        <w:gridCol w:w="2600"/>
        <w:gridCol w:w="4826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en el proyecto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Next.js 16.2.3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Aplicación completa: páginas públicas renderizadas en servidor, APIs y panel; regeneración diaria automática de la portada.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UI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19.2.4 + Tailwind CSS 4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Interfaz, diseño responsivo y sistema de estilos.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Animaciones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Framer Motion 12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Transiciones y acordeones del sitio.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Lenguaje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TypeScript 5 (estricto)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Todo el código está tipado; los errores de estructura se detectan al compilar, no en producción.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Mapa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Leaflet + tiles OpenStreetMap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Mapa interactivo sin costo ni claves API.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Tour 360°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Pannellum 2.5.7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Visor de recorridos panorámicos.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Datos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 (better-sqlite3)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de datos en un solo archivo con migraciones automáticas; sin servidor que administrar.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Correos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Resend 6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Envío transaccional con dominio propio verificado.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Hojas de cálculo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googleapis 178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Copia espejo de leads y reclamos a Google Sheets con cuenta de servicio.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Captcha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Cloudflare Turnstile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Filtro antifraude de formularios.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PDF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pdf-lib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Generación de la hoja oficial de reclamos (Anexo I), el aviso (Anexo II) y las respuestas con PDF adjunto.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zod 4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Esquemas de validación de todos los formularios.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Scraping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3 + Scrapling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Programa de la PC que trae las publicaciones de redes.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21" w:id="21"/>
      <w:r>
        <w:t xml:space="preserve">9. Arquitectura y flujo de datos</w:t>
      </w:r>
      <w:bookmarkEnd w:id="21"/>
    </w:p>
    <w:p>
      <w:pPr>
        <w:spacing w:after="160" w:line="320"/>
      </w:pPr>
      <w:r>
        <w:rPr>
          <w:sz w:val="22"/>
          <w:szCs w:val="22"/>
        </w:rPr>
        <w:t xml:space="preserve">La aplicación sigue un patrón simple y auditable: el servidor Next.js atiende todo; SQLite es la única fuente de verdad; los servicios externos se llaman en segundo plano para no retrasar al usuario.</w:t>
      </w:r>
    </w:p>
    <w:p>
      <w:pPr>
        <w:pStyle w:val="Heading3"/>
      </w:pPr>
      <w:bookmarkStart w:name="_Toc22" w:id="22"/>
      <w:r>
        <w:t xml:space="preserve">9.1 Ciclo de vida de un lead</w:t>
      </w:r>
      <w:bookmarkEnd w:id="22"/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El visitante envía el formulario (portada, cotización o botón de WhatsApp).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El servidor verifica el captcha, las trampas antifraude y los límites de envío.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Los datos se validan y se guardan en SQLite junto con la evidencia de consentimiento.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El usuario recibe la confirmación; el registro ya está a salvo aunque fallen los pasos siguientes.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En segundo plano: correo al equipo de ventas con los datos y botón de WhatsApp, y copia del registro a Google Sheets.</w:t>
      </w:r>
    </w:p>
    <w:p>
      <w:pPr>
        <w:pStyle w:val="Heading3"/>
      </w:pPr>
      <w:bookmarkStart w:name="_Toc23" w:id="23"/>
      <w:r>
        <w:t xml:space="preserve">9.2 Ciclo de vida de un reclamo</w:t>
      </w:r>
      <w:bookmarkEnd w:id="23"/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El consumidor registra su reclamo; se genera su código único (p. ej. RECL-2026-0001).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El sistema emite la hoja oficial en PDF (Anexo I) y la envía al consumidor; el equipo de ventas recibe la alerta.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El panel calcula la fecha límite: 15 días hábiles, excluyendo feriados peruanos (tabla editable).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El equipo redacta la respuesta y la envía desde el panel: el consumidor recibe el correo con el PDF actualizado; el sistema guarda el identificador del envío como evidencia.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El reclamo se marca como ATENDIDO y queda copiado en Google Sheets y en el CSV exportable para INDECOPI.</w:t>
      </w:r>
    </w:p>
    <w:p>
      <w:pPr>
        <w:pStyle w:val="Heading2"/>
      </w:pPr>
      <w:bookmarkStart w:name="_Toc24" w:id="24"/>
      <w:r>
        <w:t xml:space="preserve">10. Base de datos</w:t>
      </w:r>
      <w:bookmarkEnd w:id="24"/>
    </w:p>
    <w:p>
      <w:pPr>
        <w:spacing w:after="160" w:line="320"/>
      </w:pPr>
      <w:r>
        <w:rPr>
          <w:sz w:val="22"/>
          <w:szCs w:val="22"/>
        </w:rPr>
        <w:t xml:space="preserve">SQLite mantiene todo en un solo archivo (data/leads.db) dentro del VPS. Las migraciones de estructura se aplican solas al arrancar, sin pasos manuales: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leads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Contactos comerciales: datos del cliente, interés, origen, estado del embudo de ventas, autorización de promos con fecha de revocación, notas de auditoría y evidencia de consentimiento.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reclamos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Reclamos y quejas del Libro: datos del consumidor, detalle, respuesta, fecha de envío e identificador del correo.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reclamos_config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Configuración del Libro (correo de notificaciones).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social_posts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Publicaciones de redes mostradas en la portada.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social_sync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Estado de salud del scraper por red (visible en el panel).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holidays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Feriados peruanos para el cómputo de plazos (2026 y 2027 precargados).</w:t>
            </w:r>
          </w:p>
        </w:tc>
      </w:tr>
    </w:tbl>
    <w:p>
      <w:pPr>
        <w:pStyle w:val="Heading2"/>
      </w:pPr>
      <w:bookmarkStart w:name="_Toc25" w:id="25"/>
      <w:r>
        <w:t xml:space="preserve">11. Panel de administración (/admin)</w:t>
      </w:r>
      <w:bookmarkEnd w:id="25"/>
    </w:p>
    <w:p>
      <w:pPr>
        <w:spacing w:after="160" w:line="320"/>
      </w:pPr>
      <w:r>
        <w:rPr>
          <w:sz w:val="22"/>
          <w:szCs w:val="22"/>
        </w:rPr>
        <w:t xml:space="preserve">Área privada protegida por contraseña (almacenada en variables de entorno del servidor, nunca en el código ni en el navegador). Tres módulos: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Leads: </w:t>
      </w:r>
      <w:r>
        <w:rPr>
          <w:sz w:val="22"/>
          <w:szCs w:val="22"/>
        </w:rPr>
        <w:t xml:space="preserve">métricas del embudo, búsqueda, estados de venta, control de promos con evidencia legal, limpieza de base y derecho de cancelación con borrado en Google Sheets.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Redes Sociales: </w:t>
      </w:r>
      <w:r>
        <w:rPr>
          <w:sz w:val="22"/>
          <w:szCs w:val="22"/>
        </w:rPr>
        <w:t xml:space="preserve">salud del scraper, publicaciones automáticas y respaldo manual.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Reclamos: </w:t>
      </w:r>
      <w:r>
        <w:rPr>
          <w:sz w:val="22"/>
          <w:szCs w:val="22"/>
        </w:rPr>
        <w:t xml:space="preserve">semaforización del plazo legal, respuesta formal por correo, feriados, configuración de notificaciones y aviso Anexo II descargable.</w:t>
      </w:r>
    </w:p>
    <w:p>
      <w:pPr>
        <w:spacing w:after="160" w:line="320"/>
      </w:pPr>
      <w:r>
        <w:rPr>
          <w:sz w:val="22"/>
          <w:szCs w:val="22"/>
        </w:rPr>
        <w:t xml:space="preserve">El uso operativo detallado está en el “Manual de Uso del Panel de Administración”, documento hermano de este.</w:t>
      </w:r>
    </w:p>
    <w:p>
      <w:pPr>
        <w:pStyle w:val="Heading2"/>
      </w:pPr>
      <w:bookmarkStart w:name="_Toc26" w:id="26"/>
      <w:r>
        <w:t xml:space="preserve">12. Integraciones externas</w:t>
      </w:r>
      <w:bookmarkEnd w:id="26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4426"/>
        <w:gridCol w:w="220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actual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Google Sheets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Espejo de respaldo de leads y reclamos vía cuenta de servicio (credencial JSON de Google Cloud).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S/ 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Resend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Envío de correos transaccionales con el dominio propio verificado (SPF/DKIM).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S/ 0 (100 correos/día)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Cloudflare Turnstile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Captcha de formularios.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S/ 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Medición de visitas y eventos; solo se carga si el usuario acepta la categoría analítica.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S/ 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Meta Pixel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Publicidad y conversiones; solo con consentimiento de la categoría marketing.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S/ 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OpenStreetMap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Tiles del mapa interactivo y del mapa de contacto.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S/ 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WhatsApp (wa.me)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Enlaces de contacto directo a ventas.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S/ 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WebMCP + catálogo AI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Herramientas que los asistentes de IA pueden usar al navegar el sitio.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S/ 0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27" w:id="27"/>
      <w:r>
        <w:t xml:space="preserve">13. Correos automáticos (Resend)</w:t>
      </w:r>
      <w:bookmarkEnd w:id="2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Correo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Destinatario y contenido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Notificación de lead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Equipo de ventas: datos completos del contacto, estado de promos y botón de respuesta por WhatsApp.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Confirmación de reclamo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Consumidor: código, hoja oficial en PDF y aviso del plazo de 15 días hábiles.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Respuesta del reclamo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Consumidor: texto formal de respuesta con la hoja actualizada en PDF adjunto; identificador de envío guardado como evidencia.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Correo de prueba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Verificación manual del sistema desde el panel.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0" w:val="clear"/>
          </w:tcPr>
          <w:p>
            <w:pPr>
              <w:spacing w:after="0"/>
            </w:pPr>
            <w:r>
              <w:rPr>
                <w:b/>
                <w:bCs/>
                <w:color w:val="8A6D1F"/>
                <w:sz w:val="20"/>
                <w:szCs w:val="20"/>
              </w:rPr>
              <w:t xml:space="preserve">NOTA: </w:t>
            </w:r>
            <w:r>
              <w:rPr>
                <w:sz w:val="20"/>
                <w:szCs w:val="20"/>
              </w:rPr>
              <w:t xml:space="preserve">El plan gratuito de Resend permite 100 correos por día. El volumen actual (leads y reclamos) está muy por debajo; si el negocio creciera, el plan de pago se activa sin cambiar código, solo con la clave API.</w:t>
            </w:r>
          </w:p>
        </w:tc>
      </w:tr>
    </w:tbl>
    <w:p>
      <w:pPr>
        <w:pStyle w:val="Heading2"/>
      </w:pPr>
      <w:bookmarkStart w:name="_Toc28" w:id="28"/>
      <w:r>
        <w:t xml:space="preserve">14. Scraper de redes sociales</w:t>
      </w:r>
      <w:bookmarkEnd w:id="28"/>
    </w:p>
    <w:p>
      <w:pPr>
        <w:spacing w:after="160" w:line="320"/>
      </w:pPr>
      <w:r>
        <w:rPr>
          <w:sz w:val="22"/>
          <w:szCs w:val="22"/>
        </w:rPr>
        <w:t xml:space="preserve">Un programa en Python instalado en la PC de la oficina visita las redes públicas de Holding Reynaga todos los días a las 19:00 (Programador de tareas de Windows) y envía al VPS las últimas publicaciones de Facebook, Instagram y TikTok mediante el endpoint privado /api/social-ingest, protegido con clave compartida. Descarga y comprime las miniaturas (reducción de ~97% de peso) y la portada del sitio se regenera automáticamente.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Requisito operativo: </w:t>
      </w:r>
      <w:r>
        <w:rPr>
          <w:sz w:val="22"/>
          <w:szCs w:val="22"/>
        </w:rPr>
        <w:t xml:space="preserve">la PC debe estar encendida a las 19:00. Si no corrió, el panel muestra la falla en la salud de conectores y existe el respaldo de publicación manual.</w:t>
      </w:r>
    </w:p>
    <w:p>
      <w:pPr>
        <w:pStyle w:val="Heading2"/>
      </w:pPr>
      <w:bookmarkStart w:name="_Toc29" w:id="29"/>
      <w:r>
        <w:t xml:space="preserve">15. Seguridad</w:t>
      </w:r>
      <w:bookmarkEnd w:id="29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Autenticación del panel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Contraseña en variables de entorno del servidor; sesión por cookie firmada; cierre automático por expiración.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Protección de formularios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Captcha + honeypot + trampa de tiempo + límites por IP y por identidad (sección 7).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Secretos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Ninguna clave vive en el código ni en el navegador; todas en variables de entorno del VPS. Los valores se entregan por separado en el archivo confidencial de claves.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Consentimiento de cookies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Analytics y Meta Pixel no se cargan hasta que el usuario acepta su categoría; preferencia con fecha y versión guardadas en el navegador.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Datos personales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Evidencia de consentimiento con texto y fecha; revocación de promos con sello de tiempo; derecho de cancelación con borrado verificado en la nube.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Transporte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 obligatorio en todo el sitio (redirección automática), certificado Sectigo Positive.</w:t>
            </w:r>
          </w:p>
        </w:tc>
      </w:tr>
    </w:tbl>
    <w:p>
      <w:pPr>
        <w:pStyle w:val="Heading2"/>
      </w:pPr>
      <w:bookmarkStart w:name="_Toc30" w:id="30"/>
      <w:r>
        <w:t xml:space="preserve">16. Cumplimiento legal</w:t>
      </w:r>
      <w:bookmarkEnd w:id="30"/>
    </w:p>
    <w:p>
      <w:pPr>
        <w:pStyle w:val="Heading3"/>
      </w:pPr>
      <w:bookmarkStart w:name="_Toc31" w:id="31"/>
      <w:r>
        <w:t xml:space="preserve">16.1 Ley N° 29733 — Protección de Datos Personales</w:t>
      </w:r>
      <w:bookmarkEnd w:id="31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Aviso de privacidad con versión fechada; el consentimiento se registra con texto exacto, fecha y versión.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Casillas separadas: la atención de la solicitud nunca está condicionada a aceptar promociones ni cookies.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Derechos ARCO con canales publicados; revocación de promos con evidencia de fecha; derecho de cancelación con borrado en todos los sistemas.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Inscrito en el RNPDP: banco PROSPECTO DE CLIENTES - TORRES TITANIUM, código INS-2026-6247 (16/10/2026), modificado el 17/10/2026 (MOD-2026-2174) con transferencias internacionales declaradas a EE.UU. (Google, Meta, Resend, Cloudflare). Pendiente: definición de plazos de conservación con el abogado.</w:t>
      </w:r>
    </w:p>
    <w:p>
      <w:pPr>
        <w:pStyle w:val="Heading3"/>
      </w:pPr>
      <w:bookmarkStart w:name="_Toc32" w:id="32"/>
      <w:r>
        <w:t xml:space="preserve">16.2 Ley N° 29571 — Libro de Reclamaciones</w:t>
      </w:r>
      <w:bookmarkEnd w:id="32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Registro virtual con el formato oficial del Anexo I; aviso oficial (Anexo II) descargable para exhibir en la sala de ventas.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Plazo de respuesta de 15 días hábiles improrrogables, calculado excluyendo feriados peruanos; semáforo preventivo en el panel.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Exportación CSV para INDECOPI y respaldo en Google Sheets.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El reclamo virtual no sustituye el derecho del consumidor de acudir a INDECOPI.</w:t>
      </w:r>
    </w:p>
    <w:p>
      <w:pPr>
        <w:pStyle w:val="Heading1"/>
        <w:pageBreakBefore/>
      </w:pPr>
      <w:bookmarkStart w:name="_Toc33" w:id="33"/>
      <w:r>
        <w:t xml:space="preserve">Parte IV — Infraestructura y operación</w:t>
      </w:r>
      <w:bookmarkEnd w:id="33"/>
    </w:p>
    <w:p>
      <w:pPr>
        <w:pStyle w:val="Heading2"/>
      </w:pPr>
      <w:bookmarkStart w:name="_Toc34" w:id="34"/>
      <w:r>
        <w:t xml:space="preserve">17. Servidor VPS (Donweb Perú)</w:t>
      </w:r>
      <w:bookmarkEnd w:id="3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Especificación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Proveedor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Donweb Perú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Estado del plan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ACTIVO — vence el 10/05/2027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Procesador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vCPU Standard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Memoria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GB RAM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Almacenamiento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 GB SSD Standard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Transferencia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TB / mes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Copia de seguridad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 Standard incluido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Licencias incluidas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Ninguna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Ubuntu 24.04 (instalación mínima)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Dirección IP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149.50.146.126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Nombre de host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vps-5950950-x.dattaweb.com (nodo Yoga)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35" w:id="35"/>
      <w:r>
        <w:t xml:space="preserve">18. Software del servidor</w:t>
      </w:r>
      <w:bookmarkEnd w:id="3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Nginx 1.24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Puerta de entrada: HTTPS/SSL, HTTP/2, compresión gzip, redirección www→dominio principal, y proxy hacia la aplicación.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PM2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Daemon que mantiene la aplicación siempre corriendo; proceso “holding-reynaga”; reinicio tras despliegues.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Node.js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Entorno de ejecución de Next.js.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Tarea programada del VPS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Reintento automático de los registros pendientes de copiar a Google Sheets.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SQLite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Archivo data/leads.db — la única base de datos, respaldada por el Backup Standard del plan.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36" w:id="36"/>
      <w:r>
        <w:t xml:space="preserve">19. Dominio y certificado SSL</w:t>
      </w:r>
      <w:bookmarkEnd w:id="36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Dominio: </w:t>
      </w:r>
      <w:r>
        <w:rPr>
          <w:sz w:val="22"/>
          <w:szCs w:val="22"/>
        </w:rPr>
        <w:t xml:space="preserve">inmobiliariaholdingreynaga.com, registrado en mayo 2026. La versión canónica es sin “www” (www redirige con 301).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SSL: </w:t>
      </w:r>
      <w:r>
        <w:rPr>
          <w:sz w:val="22"/>
          <w:szCs w:val="22"/>
        </w:rPr>
        <w:t xml:space="preserve">Certificado Sectigo Positive emitido vía Donweb; renovación anual. HTTPS obligatorio en todo el sitio.</w:t>
      </w:r>
    </w:p>
    <w:p>
      <w:pPr>
        <w:pStyle w:val="Heading2"/>
      </w:pPr>
      <w:bookmarkStart w:name="_Toc37" w:id="37"/>
      <w:r>
        <w:t xml:space="preserve">20. Costos de infraestructura</w:t>
      </w:r>
      <w:bookmarkEnd w:id="37"/>
    </w:p>
    <w:p>
      <w:pPr>
        <w:pStyle w:val="Heading3"/>
      </w:pPr>
      <w:bookmarkStart w:name="_Toc38" w:id="38"/>
      <w:r>
        <w:t xml:space="preserve">20.1 Contratación inicial (pagada el 07/05/2026)</w:t>
      </w:r>
      <w:bookmarkEnd w:id="38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 (S/)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IGV (S/)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(S/)</w:t>
            </w:r>
          </w:p>
        </w:tc>
      </w:tr>
      <w:tr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Cloud Server (VPS)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228.92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41.21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270.13</w:t>
            </w:r>
          </w:p>
        </w:tc>
      </w:tr>
      <w:tr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Certificado SSL Sectigo Positive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101.69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18.31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120.00</w:t>
            </w:r>
          </w:p>
        </w:tc>
      </w:tr>
      <w:tr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Registro dominio .COM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29.66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5.34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35.00</w:t>
            </w:r>
          </w:p>
        </w:tc>
      </w:tr>
      <w:tr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TOTAL PAGADO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425.13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0" w:val="clear"/>
          </w:tcPr>
          <w:p>
            <w:pPr>
              <w:spacing w:after="0"/>
            </w:pPr>
            <w:r>
              <w:rPr>
                <w:b/>
                <w:bCs/>
                <w:color w:val="8A6D1F"/>
                <w:sz w:val="20"/>
                <w:szCs w:val="20"/>
              </w:rPr>
              <w:t xml:space="preserve">NOTA: </w:t>
            </w:r>
            <w:r>
              <w:rPr>
                <w:sz w:val="20"/>
                <w:szCs w:val="20"/>
              </w:rPr>
              <w:t xml:space="preserve">El VPS incluye un descuento de S/ 90.05 de primera contratación: la renovación anual podría costar más si el descuento no se repite. Confirmar con Donweb antes de mayo de 2027.</w:t>
            </w:r>
          </w:p>
        </w:tc>
      </w:tr>
    </w:tbl>
    <w:p>
      <w:pPr>
        <w:pStyle w:val="Heading3"/>
      </w:pPr>
      <w:bookmarkStart w:name="_Toc39" w:id="39"/>
      <w:r>
        <w:t xml:space="preserve">20.2 Calendario de renovaciones</w:t>
      </w:r>
      <w:bookmarkEnd w:id="39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26"/>
        <w:gridCol w:w="2000"/>
        <w:gridCol w:w="4000"/>
      </w:tblGrid>
      <w:tr>
        <w:trPr>
          <w:tblHeader/>
        </w:trP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Renovación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 estimado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Dominio .COM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Mayo 2027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S/ 35.00 anuales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Certificado SSL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Mayo 2027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S/ 120.00 anuales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Cloud Server (VPS)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10/05/2027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≈ S/ 270.13 (sujeto a confirmación del descuento)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40" w:id="40"/>
      <w:r>
        <w:t xml:space="preserve">20.3 Servicios en S/ 0</w:t>
      </w:r>
      <w:bookmarkEnd w:id="40"/>
    </w:p>
    <w:p>
      <w:pPr>
        <w:spacing w:after="160" w:line="320"/>
      </w:pPr>
      <w:r>
        <w:rPr>
          <w:sz w:val="22"/>
          <w:szCs w:val="22"/>
        </w:rPr>
        <w:t xml:space="preserve">Resend (100 correos/día), Cloudflare Turnstile, Google Analytics 4, Google Search Console, Google Sheets, OpenStreetMap, todo el stack de software, y el envío del scraper. No existen otros costos operativos vigentes.</w:t>
      </w:r>
    </w:p>
    <w:p>
      <w:pPr>
        <w:pStyle w:val="Heading2"/>
      </w:pPr>
      <w:bookmarkStart w:name="_Toc41" w:id="41"/>
      <w:r>
        <w:t xml:space="preserve">21. Despliegue y actualizaciones</w:t>
      </w:r>
      <w:bookmarkEnd w:id="41"/>
    </w:p>
    <w:p>
      <w:pPr>
        <w:spacing w:after="160" w:line="320"/>
      </w:pPr>
      <w:r>
        <w:rPr>
          <w:sz w:val="22"/>
          <w:szCs w:val="22"/>
        </w:rPr>
        <w:t xml:space="preserve">El código vive en un repositorio Git privado. Publicar un cambio es un flujo de cuatro comandos en el VPS: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sz w:val="22"/>
          <w:szCs w:val="22"/>
        </w:rPr>
        <w:t xml:space="preserve">Descargar la última versión: </w:t>
      </w:r>
      <w:r>
        <w:rPr>
          <w:b/>
          <w:bCs/>
          <w:sz w:val="22"/>
          <w:szCs w:val="22"/>
        </w:rPr>
        <w:t xml:space="preserve">git pull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sz w:val="22"/>
          <w:szCs w:val="22"/>
        </w:rPr>
        <w:t xml:space="preserve">Instalar dependencias si cambiaron: </w:t>
      </w:r>
      <w:r>
        <w:rPr>
          <w:b/>
          <w:bCs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sz w:val="22"/>
          <w:szCs w:val="22"/>
        </w:rPr>
        <w:t xml:space="preserve">Compilar: </w:t>
      </w:r>
      <w:r>
        <w:rPr>
          <w:b/>
          <w:bCs/>
          <w:sz w:val="22"/>
          <w:szCs w:val="22"/>
        </w:rPr>
        <w:t xml:space="preserve">npm run build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sz w:val="22"/>
          <w:szCs w:val="22"/>
        </w:rPr>
        <w:t xml:space="preserve">Reiniciar la aplicación: </w:t>
      </w:r>
      <w:r>
        <w:rPr>
          <w:b/>
          <w:bCs/>
          <w:sz w:val="22"/>
          <w:szCs w:val="22"/>
        </w:rPr>
        <w:t xml:space="preserve">pm2 restart holding-reynaga --update-env</w:t>
      </w:r>
    </w:p>
    <w:p>
      <w:pPr>
        <w:spacing w:after="160" w:line="320"/>
      </w:pPr>
      <w:r>
        <w:rPr>
          <w:sz w:val="22"/>
          <w:szCs w:val="22"/>
        </w:rPr>
        <w:t xml:space="preserve">La base de datos y las imágenes no se tocan en un despliegue: quedan intactas. El esquema de datos se migra solo al arrancar.</w:t>
      </w:r>
    </w:p>
    <w:p>
      <w:pPr>
        <w:pStyle w:val="Heading2"/>
      </w:pPr>
      <w:bookmarkStart w:name="_Toc42" w:id="42"/>
      <w:r>
        <w:t xml:space="preserve">22. Variables de entorno</w:t>
      </w:r>
      <w:bookmarkEnd w:id="42"/>
    </w:p>
    <w:p>
      <w:pPr>
        <w:spacing w:after="160" w:line="320"/>
      </w:pPr>
      <w:r>
        <w:rPr>
          <w:sz w:val="22"/>
          <w:szCs w:val="22"/>
        </w:rPr>
        <w:t xml:space="preserve">El sistema se configura con variables de entorno (archivo .env.local del VPS). Este documento lista solo los NOMBRES y su función; los VALORES reales se entregan por separado en el archivo confidencial de claves y nunca deben subirse al repositorio: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controla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GOOGLE_SERVICE_ACCOUNT_EMAIL / GOOGLE_PRIVATE_KEY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Cuenta de servicio que escribe en Google Sheets.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GOOGLE_SHEET_ID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Hoja de cálculo espejo.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NEXT_PUBLIC_TURNSTILE_SITE_KEY / TURNSTILE_SECRET_KEY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Captcha de Cloudflare (clave pública y secreta).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NEXT_PUBLIC_GA_MEASUREMENT_ID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Analytics 4.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ADMIN_PASSWORD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Contraseña del panel /admin.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REVALIDATE_SECRET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Clave para regenerar la portada desde el scraper.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RESEND_API_KEY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Envío de correos del dominio.</w:t>
            </w:r>
          </w:p>
        </w:tc>
      </w:tr>
      <w:tr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SOCIAL_INGEST_URL / SOCIAL_INGEST_SECRET</w:t>
            </w:r>
          </w:p>
        </w:tc>
        <w:tc>
          <w:tcPr>
            <w:tcW w:type="dxa" w:w="4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Endpoint y clave compartida con la que la PC autoriza sus envíos de publicaciones.</w:t>
            </w:r>
          </w:p>
        </w:tc>
      </w:tr>
    </w:tbl>
    <w:p>
      <w:pPr>
        <w:pStyle w:val="Heading2"/>
      </w:pPr>
      <w:bookmarkStart w:name="_Toc43" w:id="43"/>
      <w:r>
        <w:t xml:space="preserve">23. Mantenimiento recomendado</w:t>
      </w:r>
      <w:bookmarkEnd w:id="4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Frecuencia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Diaria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Panel: revisar leads nuevos y el semáforo de reclamos.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Semanal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Confirmar que “Pendientes a Sheets” esté en cero y que el scraper haya corrido.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Tras cambiar el correo de notificaciones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Enviar el correo de prueba.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Cada enero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Cargar los feriados oficiales del año (El Peruano) en el panel.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Mayo 2027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Renovar dominio, SSL y VPS (ver calendario de costos).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Anual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Revisión legal de la política de privacidad con el abogado (versionado incluido).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44" w:id="44"/>
      <w:r>
        <w:t xml:space="preserve">24. Crecimiento futuro</w:t>
      </w:r>
      <w:bookmarkEnd w:id="44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Más tráfico: </w:t>
      </w:r>
      <w:r>
        <w:rPr>
          <w:sz w:val="22"/>
          <w:szCs w:val="22"/>
        </w:rPr>
        <w:t xml:space="preserve">el VPS de 2 vCPU/2 GB cubre con holgura el tráfico actual; Donweb permite ampliar recursos en caliente.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Más correos: </w:t>
      </w:r>
      <w:r>
        <w:rPr>
          <w:sz w:val="22"/>
          <w:szCs w:val="22"/>
        </w:rPr>
        <w:t xml:space="preserve">Resend crece cambiando de plan (sin cambios de código).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Más respaldo: </w:t>
      </w:r>
      <w:r>
        <w:rPr>
          <w:sz w:val="22"/>
          <w:szCs w:val="22"/>
        </w:rPr>
        <w:t xml:space="preserve">el plan incluye Backup Standard; puede sumarse respaldo externo de la carpeta data/ (la base completa cabe en un archivo).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Cambios de contenido: </w:t>
      </w:r>
      <w:r>
        <w:rPr>
          <w:sz w:val="22"/>
          <w:szCs w:val="22"/>
        </w:rPr>
        <w:t xml:space="preserve">precios, tipologías y textos viven en archivos de datos del código; cualquier desarrollador con este documento puede mantenerlos.</w:t>
      </w:r>
    </w:p>
    <w:p>
      <w:pPr>
        <w:pStyle w:val="Heading1"/>
        <w:pageBreakBefore/>
      </w:pPr>
      <w:bookmarkStart w:name="_Toc45" w:id="45"/>
      <w:r>
        <w:t xml:space="preserve">Parte V — Guía del propietario</w:t>
      </w:r>
      <w:bookmarkEnd w:id="45"/>
    </w:p>
    <w:p>
      <w:pPr>
        <w:spacing w:after="160" w:line="320"/>
      </w:pPr>
      <w:r>
        <w:rPr>
          <w:sz w:val="22"/>
          <w:szCs w:val="22"/>
        </w:rPr>
        <w:t xml:space="preserve">Esta parte está escrita para el dueño del negocio, sin jerga técnica: cómo comprobar que todo funciona, quién es responsable de cada cosa, qué puede fallar y qué hay preparado, y las respuestas a las preguntas más frecuentes.</w:t>
      </w:r>
    </w:p>
    <w:p>
      <w:pPr>
        <w:pStyle w:val="Heading2"/>
      </w:pPr>
      <w:bookmarkStart w:name="_Toc46" w:id="46"/>
      <w:r>
        <w:t xml:space="preserve">25. ¿El sitio está funcionando? Chequeo de 5 minutos</w:t>
      </w:r>
      <w:bookmarkEnd w:id="46"/>
    </w:p>
    <w:p>
      <w:pPr>
        <w:spacing w:after="160" w:line="320"/>
      </w:pPr>
      <w:r>
        <w:rPr>
          <w:sz w:val="22"/>
          <w:szCs w:val="22"/>
        </w:rPr>
        <w:t xml:space="preserve">Cualquier persona de la empresa puede hacer esta verificación, sin conocimientos técnicos: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sz w:val="22"/>
          <w:szCs w:val="22"/>
        </w:rPr>
        <w:t xml:space="preserve">Abrir la web: escribir </w:t>
      </w:r>
      <w:r>
        <w:rPr>
          <w:b/>
          <w:bCs/>
          <w:sz w:val="22"/>
          <w:szCs w:val="22"/>
        </w:rPr>
        <w:t xml:space="preserve">inmobiliariaholdingreynaga.com</w:t>
      </w:r>
      <w:r>
        <w:rPr>
          <w:sz w:val="22"/>
          <w:szCs w:val="22"/>
        </w:rPr>
        <w:t xml:space="preserve"> en el navegador. Debe cargar la portada con el candado de seguridad visible.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sz w:val="22"/>
          <w:szCs w:val="22"/>
        </w:rPr>
        <w:t xml:space="preserve">Probar un enlace interno: hacer clic en “Departamentos” y en una tipología. Deben abrir sus páginas con precios.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sz w:val="22"/>
          <w:szCs w:val="22"/>
        </w:rPr>
        <w:t xml:space="preserve">Entrar al panel (/admin) con la contraseña y mirar: que existan leads recientes y que ningún reclamo esté en rojo (vencido).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sz w:val="22"/>
          <w:szCs w:val="22"/>
        </w:rPr>
        <w:t xml:space="preserve">En Redes Sociales: que la última publicación no tenga más de 2 días de antigüedad y que los conectores estén sanos.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sz w:val="22"/>
          <w:szCs w:val="22"/>
        </w:rPr>
        <w:t xml:space="preserve">Si algo falla: anotar qué paso y contactar al soporte técnico con la descripción. Los datos nunca se pierden por una falla de visualización.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0" w:val="clear"/>
          </w:tcPr>
          <w:p>
            <w:pPr>
              <w:spacing w:after="0"/>
            </w:pPr>
            <w:r>
              <w:rPr>
                <w:b/>
                <w:bCs/>
                <w:color w:val="8A6D1F"/>
                <w:sz w:val="20"/>
                <w:szCs w:val="20"/>
              </w:rPr>
              <w:t xml:space="preserve">NOTA: </w:t>
            </w:r>
            <w:r>
              <w:rPr>
                <w:sz w:val="20"/>
                <w:szCs w:val="20"/>
              </w:rPr>
              <w:t xml:space="preserve">Si la portada no carga pero /admin sí responde, el problema es puntual de una página, no del negocio: los leads siguen entrando y quedan registrados.</w:t>
            </w:r>
          </w:p>
        </w:tc>
      </w:tr>
    </w:tbl>
    <w:p>
      <w:pPr>
        <w:pStyle w:val="Heading2"/>
      </w:pPr>
      <w:bookmarkStart w:name="_Toc47" w:id="47"/>
      <w:r>
        <w:t xml:space="preserve">26. Quién hace qué: responsabilidades</w:t>
      </w:r>
      <w:bookmarkEnd w:id="4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Renovar dominio, SSL y VPS (mayo 2027)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Gerencia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pago se hace en el panel de Donweb. Agenda la alerta con 1 mes de anticipación; el soporte técnico puede verificar el proceso.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Revisar leads nuevos y reclamos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Equipo de ventas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Diario, desde el panel. Los reclamos vencidos son responsabilidad comercial, no del sistema.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Responder reclamos dentro del plazo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Equipo de ventas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ley da 15 días hábiles; el panel avisa con el semáforo.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Cargar feriados cada enero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Equipo de ventas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Reclamos → Feriados. Sin feriados, los plazos legales se calculan mal.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Encender la PC para el scraper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Oficina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PC debe estar encendida a las 19:00, o usar la publicación manual como respaldo.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Cambiar precios, tipologías o textos de la web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 precios no se cambian desde el panel (decisión de control interno): se solicita al desarrollador y queda registrado en el código.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Actualizaciones y correcciones del sistema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Incluye despliegues de seguridad y mejoras.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Trámite RNPDP y revisión legal anual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Gerencia + abogado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Inscripción ante la ANPD y aprobación de plazos de conservación.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Verificar Google Business Profile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Gerencia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Horarios, dirección y teléfono deben coincidir siempre con la web.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48" w:id="48"/>
      <w:r>
        <w:t xml:space="preserve">27. Riesgos conocidos y cómo se mitigan</w:t>
      </w:r>
      <w:bookmarkEnd w:id="48"/>
    </w:p>
    <w:p>
      <w:pPr>
        <w:spacing w:after="160" w:line="320"/>
      </w:pPr>
      <w:r>
        <w:rPr>
          <w:sz w:val="22"/>
          <w:szCs w:val="22"/>
        </w:rPr>
        <w:t xml:space="preserve">Ningún sistema es infalible; la diferencia está en saber qué puede fallar y tener un plan. Estos son los riesgos identificados y su mitigación: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 si ocurre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 existente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 renovar dominio, SSL o VPS en mayo 2027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sitio desaparece de internet hasta pagar.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Calendario de renovaciones (sección 20) + alerta con 1 mes de anticipación.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PC del scraper apagada a las 19:00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Las redes de la portada no se actualizan ese día.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Salud de conectores visible en el panel + publicación manual de respaldo.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Exceder los 100 correos diarios de Resend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 correos de ese día fallan (los datos NO se pierden).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Monitoreo; plan de pago se activa solo si el volumen lo exige.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Facebook/Instagram/TikTok cambian su diseño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scraper falla temporalmente en esa red.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Arquitectura no destructiva (lo anterior queda visible) + actualización del scraper por soporte.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Falla grave del VPS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sitio y el panel quedan fuera de línea.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Backup Standard de Donweb + espejo en Google Sheets + código en repositorio Git: los datos sobreviven en tres lugares.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Dependencia de un solo desarrollador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 cambios dependen de una sola persona.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Este paquete documental + claves entregadas: cualquier desarrollador profesional puede continuar el proyecto.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Llenar el disco del VPS (20 GB)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sitio deja de registrar información.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Miniaturas comprimidas + limpieza periódica de leads + monitoreo del espacio en Donweb.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49" w:id="49"/>
      <w:r>
        <w:t xml:space="preserve">28. Preguntas frecuentes del propietario</w:t>
      </w:r>
      <w:bookmarkEnd w:id="49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¿Qué pasa si no pago la renovación del dominio?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dominio entra en un periodo corto de gracia y luego el sitio deja de responder. Por eso la fecha (mayo 2027) está destacada en la sección 20 y en el archivo de claves.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¿Y si se vence el certificado SSL?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navegador muestra advertencia de “sitio no seguro”, pero no se pierde nada. Se renueva con Donweb en minutos.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¿Puedo cambiar los precios yo mismo?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desde el panel, a propósito: los precios de la web son información comercial vinculante y su historial queda en el código. Se solicita al desarrollador, que los actualiza en todos los lugares (web, schema, dossier de IA).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¿Qué pasa si olvido la contraseña del panel?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desarrollador la restablece desde el servidor en minutos (procedimiento en el archivo de claves). No existe “olvidé mi contraseña” por email, a propósito: es más seguro.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Si el servidor se cae, ¿pierdo los leads?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 leads ya sincronizados están a salvo en Google Sheets. El registro del día de la caída se recupera del Backup Standard de Donweb. La ventana de pérdida real es de horas, no días.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¿Por qué a veces las redes no se actualizan?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Casi siempre porque la PC estaba apagada a las 19:00. La segunda causa: la red social cambió algo y el scraper necesita una actualización. Ambas se ven en la salud de conectores.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¿El sitio web vende departamentos?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No. La web capta y gestiona contactos; la separación formal (S/ 1,000 y Constancia) se hace siempre en la oficina. El sitio informa y protege legalmente esa diferencia.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¿Quién puede ver los datos de los clientes?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Solo quien tenga la contraseña del panel y acceso a la hoja de cálculo. El sistema registra auditoría de acciones sensibles (revocación de promos, borrados) con fecha.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¿Puedo agregar más páginas o guías?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Sí: nuevas tipologías, guías o secciones se agregan por el desarrollador sin rehacer nada de lo existente.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¿Cuánto cuesta mantener el sitio al año?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S/ 425.13 de infraestructura (dominio + SSL + VPS) más los cambios que gerencia encargue al desarrollador. Todo el software es gratuito.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50" w:id="50"/>
      <w:r>
        <w:t xml:space="preserve">29. Glosario en lenguaje llano</w:t>
      </w:r>
      <w:bookmarkEnd w:id="50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 aquí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Sitio web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“vitrina digital”: las páginas que ven los clientes en el navegador.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VPS (servidor)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computadora remota, alquilada a Donweb, donde vive y corre el sitio las 24 horas.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Dominio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nombre del sitio: inmobiliariaholdingreynaga.com. Es un alquiler anual: si no se renueva, el nombre queda libre.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SSL (el candado)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certificado que cifra la conexión y muestra el candado en el navegador. Se renueva cada año.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Lead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contacto comercial: una persona que dejó sus datos pidiendo información.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Embudo de ventas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Las etapas por las que pasa un lead: nuevo → contactado → calificado → visita → reservado.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Tipología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Cada modelo de departamento (Tipo A, B, C, D, G): dormitorios, área, precio.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trabajo para aparecer en Google cuando alguien busca “departamentos en San Carlos”.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AEO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 mismo pero para asistentes de IA: que ChatGPT o Perplexity citen el proyecto al responder consultas.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Sitemap / robots.txt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Archivos que le dicen a Google y a las IA qué páginas existen y qué pueden leer.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Base de datos (SQLite)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“archivo maestro” donde se guardan leads, reclamos y publicaciones. Es un solo archivo, fácil de respaldar.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Google Sheets (espejo)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Copia automática de cada registro en una hoja de cálculo de Google: el respaldo visible y ordenado.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API / endpoint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 “puerta de entrada” del servidor por donde llega información (formularios, scraper).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Scraper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programa de la PC que visita las redes sociales y trae las últimas publicaciones.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Captcha (Turnstile)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filtro que distingue humanos de robots en los formularios.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Cookie / consentimiento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Pequeños archivos del navegador. Los de medición y publicidad solo se activan si el visitante acepta, como exige la ley peruana.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Despliegue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Publicar una actualización del sitio: descargar, compilar y reiniciar. Toma minutos.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vCPU / RAM / SSD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Recursos del servidor: “cerebro”, “memoria de trabajo” y “disco”. El plan actual: 2 vCPU, 2 GB RAM, 20 GB SSD.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51" w:id="51"/>
      <w:r>
        <w:t xml:space="preserve">30. Contenido del paquete de entrega</w:t>
      </w:r>
      <w:bookmarkEnd w:id="51"/>
    </w:p>
    <w:p>
      <w:pPr>
        <w:spacing w:after="160" w:line="320"/>
      </w:pPr>
      <w:r>
        <w:rPr>
          <w:sz w:val="22"/>
          <w:szCs w:val="22"/>
        </w:rPr>
        <w:t xml:space="preserve">Este es el inventario completo de lo entregado al negocio. Verifique que tiene acceso a los 6 elementos: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Documento técnico (este documento)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Tecnología, arquitectura, infraestructura, costos y guía del propietario.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Manual de Uso del Panel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Guía operativa del panel con espacios para capturas de pantalla.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Archivo de claves (confidencial)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Contraseñas y credenciales, entregado por separado, fuera del repositorio.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Repositorio Git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código fuente completo y su historial de cambios.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Accesos del sistema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Panel /admin, hoja de Google Sheets, panel de Donweb, Resend.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Infraestructura activa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Dominio + SSL + VPS, vigentes hasta mayo 2027 (ver sección 20).</w:t>
            </w:r>
          </w:p>
        </w:tc>
      </w:tr>
    </w:tbl>
    <w:p>
      <w:pPr>
        <w:spacing w:after="100"/>
      </w:pPr>
    </w:p>
    <w:p>
      <w:pPr>
        <w:pStyle w:val="Heading3"/>
      </w:pPr>
      <w:bookmarkStart w:name="_Toc52" w:id="52"/>
      <w:r>
        <w:t xml:space="preserve">Control del documento</w:t>
      </w:r>
      <w:bookmarkEnd w:id="52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Versión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 — Octubre 2026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Estado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Vigente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Próxima revisión sugerida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Mayo 2027 (tras renovaciones) o ante cambios mayores del sistema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Documentos relacionados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Manual de Uso del Panel de Administración · Archivo de claves confidencial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Documento Técnico — Torres Titanium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A1931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A193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0A193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8A6D1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2026-10-08T23:57:41.673Z</dcterms:created>
  <dcterms:modified xsi:type="dcterms:W3CDTF">2026-10-08T23:57:41.693Z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