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700658</wp:posOffset>
            </wp:positionH>
            <wp:positionV relativeFrom="page">
              <wp:posOffset>765175</wp:posOffset>
            </wp:positionV>
            <wp:extent cx="2252128" cy="72923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128" cy="72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12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55"/>
        <w:gridCol w:w="510"/>
        <w:gridCol w:w="480"/>
        <w:gridCol w:w="2190"/>
        <w:gridCol w:w="1035"/>
        <w:gridCol w:w="1545"/>
        <w:gridCol w:w="525"/>
        <w:gridCol w:w="1785"/>
        <w:gridCol w:w="555"/>
        <w:gridCol w:w="570"/>
        <w:gridCol w:w="1380"/>
        <w:tblGridChange w:id="0">
          <w:tblGrid>
            <w:gridCol w:w="555"/>
            <w:gridCol w:w="510"/>
            <w:gridCol w:w="480"/>
            <w:gridCol w:w="2190"/>
            <w:gridCol w:w="1035"/>
            <w:gridCol w:w="1545"/>
            <w:gridCol w:w="525"/>
            <w:gridCol w:w="1785"/>
            <w:gridCol w:w="555"/>
            <w:gridCol w:w="570"/>
            <w:gridCol w:w="1380"/>
          </w:tblGrid>
        </w:tblGridChange>
      </w:tblGrid>
      <w:tr>
        <w:trPr>
          <w:cantSplit w:val="0"/>
          <w:trHeight w:val="119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5746" w:right="367" w:hanging="1613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Proyectos Y Servicios De Ingeniería En Metalmecánica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50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Visite: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http://ingmetalmecanicas.blogspot.pe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17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COTIZACIÓN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8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 00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251.968503937007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proveedor: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Corporación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K.B.R S.A.C.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20613057651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979416016</w:t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Av. Nicolas ayllon 4253 – Ricardo Palma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rubencalderon_k.b.r@hotmail.com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Hecho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Karol Calderón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Revisado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5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8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por: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871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cliente</w:t>
            </w:r>
          </w:p>
        </w:tc>
      </w:tr>
      <w:tr>
        <w:trPr>
          <w:cantSplit w:val="0"/>
          <w:trHeight w:val="419.843750000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176" w:lineRule="auto"/>
              <w:ind w:left="1417.3228346456694" w:right="2002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20604776750-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0" w:right="83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08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7773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727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727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Solicitado: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76" w:right="2002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992.1259842519685" w:right="1519.9606299212605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Sr. Cesar Vega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UNIT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TOTAL</w:t>
            </w:r>
          </w:p>
        </w:tc>
      </w:tr>
      <w:tr>
        <w:trPr>
          <w:cantSplit w:val="0"/>
          <w:trHeight w:val="715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961" w:right="1838" w:firstLine="942.999999999999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850.3937007874017" w:right="440.31496062992176" w:hanging="555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Fabricación de niple de ¼” a 1” en acero inoxidable de 3/16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CANTIDAD = 16                </w:t>
            </w:r>
          </w:p>
          <w:p w:rsidR="00000000" w:rsidDel="00000000" w:rsidP="00000000" w:rsidRDefault="00000000" w:rsidRPr="00000000" w14:paraId="00000099">
            <w:pPr>
              <w:spacing w:before="34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COSTOS 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afterAutospacing="0" w:before="34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C/U……………………………………S/.  20.00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C/T.……………………………………S/.320.00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10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IGV 18%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308" w:firstLine="0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20" w:lineRule="auto"/>
              <w:ind w:right="308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—---------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20" w:lineRule="auto"/>
              <w:ind w:right="308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S/.377.60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ind w:firstLine="140"/>
        <w:rPr/>
      </w:pPr>
      <w:r w:rsidDel="00000000" w:rsidR="00000000" w:rsidRPr="00000000">
        <w:rPr>
          <w:rtl w:val="0"/>
        </w:rPr>
        <w:t xml:space="preserve">ASPECTOS COMERCIALES: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865"/>
        </w:tabs>
        <w:spacing w:before="0" w:line="191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Tiempo de entrega: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2 Días</w:t>
      </w:r>
    </w:p>
    <w:p w:rsidR="00000000" w:rsidDel="00000000" w:rsidP="00000000" w:rsidRDefault="00000000" w:rsidRPr="00000000" w14:paraId="000000C2">
      <w:pPr>
        <w:spacing w:before="0" w:line="190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Validez de presupuesto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 7 Días</w:t>
      </w:r>
    </w:p>
    <w:p w:rsidR="00000000" w:rsidDel="00000000" w:rsidP="00000000" w:rsidRDefault="00000000" w:rsidRPr="00000000" w14:paraId="000000C3">
      <w:pPr>
        <w:tabs>
          <w:tab w:val="left" w:leader="none" w:pos="1561"/>
          <w:tab w:val="left" w:leader="none" w:pos="1870"/>
        </w:tabs>
        <w:spacing w:before="0" w:line="194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Forma de Pago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</w:t>
        <w:tab/>
        <w:t xml:space="preserve">50% contrato / 50% Contra entrega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valores no incluyen I.G.V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precios están expresados en NUEVOS SOLES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280" w:top="566.9291338582677" w:left="94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****El presente presupuesto es a todo costo e incluye 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94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140"/>
    </w:pPr>
    <w:rPr>
      <w:rFonts w:ascii="Calibri" w:cs="Calibri" w:eastAsia="Calibri" w:hAnsi="Calibri"/>
      <w:b w:val="1"/>
      <w:i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ingmetalmecanicas.blogspot.pe/" TargetMode="External"/><Relationship Id="rId8" Type="http://schemas.openxmlformats.org/officeDocument/2006/relationships/hyperlink" Target="mailto:rubencalderon_k.b.r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2023-04-12T00:00:00Z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2024-10-12T00:00:00Z</vt:lpwstr>
  </property>
</Properties>
</file>