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6"/>
        <w:gridCol w:w="7398"/>
      </w:tblGrid>
      <w:tr>
        <w:trPr/>
        <w:tc>
          <w:tcPr>
            <w:tcW w:w="195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  <w:softHyphen/>
            </w:r>
            <w:r>
              <w:rPr/>
              <w:drawing>
                <wp:inline distT="0" distB="0" distL="0" distR="0">
                  <wp:extent cx="1089025" cy="1089025"/>
                  <wp:effectExtent l="0" t="0" r="0" b="0"/>
                  <wp:docPr id="1" name="Рисунок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8" w:type="dxa"/>
            <w:tcBorders/>
          </w:tcPr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>
            <w:pPr>
              <w:pStyle w:val="Normal"/>
              <w:spacing w:lineRule="auto" w:line="12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pacing w:lineRule="auto" w:line="12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>
            <w:pPr>
              <w:pStyle w:val="Normal"/>
              <w:spacing w:lineRule="auto" w:lin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120"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rFonts w:ascii="Times New Roman" w:hAnsi="Times New Roman"/>
          <w:b/>
          <w:sz w:val="10"/>
        </w:rPr>
      </w:pPr>
      <w:r>
        <w:rPr>
          <w:rFonts w:ascii="Times New Roman" w:hAnsi="Times New Roman"/>
          <w:b/>
          <w:sz w:val="10"/>
        </w:rPr>
      </w:r>
    </w:p>
    <w:p>
      <w:pPr>
        <w:pStyle w:val="Normal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>
      <w:pPr>
        <w:pStyle w:val="Normal"/>
        <w:rPr>
          <w:rFonts w:ascii="Times New Roman" w:hAnsi="Times New Roman"/>
          <w:i/>
          <w:i/>
          <w:sz w:val="32"/>
        </w:rPr>
      </w:pPr>
      <w:r>
        <w:rPr>
          <w:rFonts w:ascii="Times New Roman" w:hAnsi="Times New Roman"/>
          <w:i/>
          <w:sz w:val="32"/>
        </w:rPr>
      </w:r>
    </w:p>
    <w:p>
      <w:pPr>
        <w:pStyle w:val="Normal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>
      <w:pPr>
        <w:pStyle w:val="Normal"/>
        <w:jc w:val="center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К ДОМАШНЕМУ ЗАДАНИЮ</w:t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28"/>
        </w:rPr>
      </w:pPr>
      <w:r>
        <w:rPr>
          <w:rFonts w:ascii="Times New Roman" w:hAnsi="Times New Roman"/>
          <w:b/>
          <w:i/>
          <w:sz w:val="28"/>
        </w:rPr>
      </w:r>
    </w:p>
    <w:p>
      <w:pPr>
        <w:pStyle w:val="Normal"/>
        <w:jc w:val="center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>
        <w:rPr>
          <w:rFonts w:ascii="Times New Roman" w:hAnsi="Times New Roman"/>
          <w:b/>
          <w:i/>
          <w:sz w:val="40"/>
        </w:rPr>
        <w:t>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ИУ5-65Б</w:t>
      </w:r>
      <w:r>
        <w:rPr>
          <w:rFonts w:ascii="Times New Roman" w:hAnsi="Times New Roman"/>
        </w:rPr>
        <w:t>_______</w:t>
        <w:tab/>
        <w:tab/>
        <w:tab/>
        <w:tab/>
      </w:r>
      <w:r>
        <w:rPr>
          <w:rFonts w:ascii="Times New Roman" w:hAnsi="Times New Roman"/>
          <w:b/>
        </w:rPr>
        <w:t>_________________  ______</w:t>
      </w:r>
      <w:r>
        <w:rPr>
          <w:rFonts w:ascii="Times New Roman" w:hAnsi="Times New Roman"/>
          <w:bCs/>
          <w:u w:val="single"/>
        </w:rPr>
        <w:t>А.С. Костерин</w:t>
      </w:r>
      <w:r>
        <w:rPr>
          <w:rFonts w:ascii="Times New Roman" w:hAnsi="Times New Roman"/>
          <w:b/>
        </w:rPr>
        <w:t xml:space="preserve">___ </w:t>
      </w:r>
    </w:p>
    <w:p>
      <w:pPr>
        <w:pStyle w:val="Normal"/>
        <w:ind w:firstLine="709" w:left="709" w:right="565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  <w:tab/>
        <w:tab/>
        <w:tab/>
        <w:tab/>
        <w:tab/>
        <w:t xml:space="preserve">         (Подпись, дата)                           (И.О.Фамилия)            </w:t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  <w:tab/>
        <w:tab/>
        <w:tab/>
      </w:r>
      <w:r>
        <w:rPr>
          <w:rFonts w:ascii="Times New Roman" w:hAnsi="Times New Roman"/>
          <w:b/>
        </w:rPr>
        <w:t>_________________  ______</w:t>
      </w:r>
      <w:r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>
      <w:pPr>
        <w:pStyle w:val="Normal"/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rPr>
          <w:rFonts w:ascii="Times New Roman" w:hAnsi="Times New Roman"/>
          <w:i/>
          <w:i/>
        </w:rPr>
      </w:pPr>
      <w:r>
        <w:rPr>
          <w:rFonts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/>
          <w:i/>
          <w:i/>
          <w:lang w:val="en-US"/>
        </w:rPr>
      </w:pPr>
      <w:r>
        <w:rPr>
          <w:rFonts w:ascii="Times New Roman" w:hAnsi="Times New Roman"/>
          <w:i/>
        </w:rPr>
        <w:t>2025 г</w:t>
      </w:r>
    </w:p>
    <w:p>
      <w:pPr>
        <w:pStyle w:val="Heading3"/>
        <w:spacing w:lineRule="auto" w:line="360" w:before="280" w:afterAutospacing="0" w:after="120"/>
        <w:ind w:firstLine="709"/>
        <w:jc w:val="both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Введение и проектирование базы данных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cs="Times New Roman" w:ascii="Times New Roman" w:hAnsi="Times New Roman"/>
          <w:color w:val="1F1F1F"/>
          <w:sz w:val="28"/>
          <w:szCs w:val="28"/>
        </w:rPr>
        <w:t>В рамках лабораторной работы №2 осуществлен переход веб-приложения «Определение времени видимости МКС с Земли» от хранения данных в оперативной памяти к использованию реляционной базы данных PostgreSQL. Главной задачей стала разработка схемы БД, реализация слоя доступа к данным (ORM) на языке Go и настройка инструментов администрирования. Спроектированная база данных включает четыре основные таблицы: пользователи, точки наблюдения, заявки на расчет положения МКС и связующая таблица для реализации отношения «многие-ко-многим» между заявками и точками. Для оптимизации выборок предусмотрены индексы по статусам и внешним ключам, а для обеспечения целостности данных используется составной уникальный ключ, предотвращающий дублирование точек в рамках одной заявки.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/>
        <w:drawing>
          <wp:inline distT="0" distB="0" distL="0" distR="0">
            <wp:extent cx="5088890" cy="3555365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Autospacing="0" w:after="0"/>
        <w:ind w:firstLine="709"/>
        <w:jc w:val="center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Рисунок 1 – ER-диаграмма базы данных, отражающая связи между пользователями, точками наблюдения и заявками.</w:t>
      </w:r>
    </w:p>
    <w:p>
      <w:pPr>
        <w:pStyle w:val="Heading3"/>
        <w:spacing w:lineRule="auto" w:line="360" w:before="280" w:afterAutospacing="0" w:after="120"/>
        <w:ind w:firstLine="709"/>
        <w:jc w:val="both"/>
        <w:rPr>
          <w:color w:val="1F1F1F"/>
          <w:sz w:val="28"/>
          <w:szCs w:val="28"/>
        </w:rPr>
      </w:pPr>
      <w:r>
        <w:rPr/>
      </w:r>
    </w:p>
    <w:p>
      <w:pPr>
        <w:pStyle w:val="BodyText"/>
        <w:spacing w:lineRule="auto" w:line="360" w:before="280" w:afterAutospacing="0" w:after="120"/>
        <w:ind w:firstLine="709"/>
        <w:jc w:val="both"/>
        <w:rPr>
          <w:color w:val="1F1F1F"/>
          <w:sz w:val="28"/>
          <w:szCs w:val="28"/>
        </w:rPr>
      </w:pPr>
      <w:r>
        <w:rPr>
          <w:rFonts w:ascii="Google Sans Text;sans-serif" w:hAnsi="Google Sans Text;sans-serif"/>
        </w:rPr>
        <w:t>В начале демонстрации работы приложения объясняется логика вычисления результата по теме работы, где для заявки рассчитывается текстовый итог total_visibility, а для связи многие-ко-многим определяются координаты МКС iss_latitude и iss_longitude в момент наблюдения.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1: Формула или функция расчета результата по теме МКС]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Затем открывается панель администратора Adminer, доступная на порту 8081, где демонстрируется прямое взаимодействие с базой данных PostgreSQL. Через интерфейс Adminer вручную добавляется новая точка наблюдения (услуга) в таблицу observation_points, после чего выполняется SQL-запрос SELECT для подтверждения успешного сохранения новой записи.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2: Добавление новой записи в Adminer]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3: Результат SQL-запроса SELECT со списком услуг в Adminer]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Далее показ переходит к веб-интерфейсу приложения, состоящему из HTML-шаблонов. На главной странице со списком активных точек наблюдения выполняется поиск по названию или стране с помощью параметра запроса search, который передается на маршрут GET /.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4: Главная страница приложения с результатами поиска]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демонстрации логического удаления текущей заявки-черновика нажимается соответствующая кнопка на странице заявки, которая отправляет POST-запрос на маршрут /iss-positions/{id}/delete/.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5: Страница заявки перед удалением (с кнопкой удаления)]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При попытке вручную перейти по URL только что удаленной заявки /iss-positions/{id}/ происходит автоматический редирект на главную страницу, так как просмотр удаленных заявок запрещен логикой приложения.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6: Демонстрация редиректа при попытке открыть удаленную заявку]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Следующим шагом демонстрируется создание новой заявки путем добавления услуг. На странице детального просмотра услуги отправляется POST-запрос на маршрут /services/{id}/add/. При отсутствии активного черновика он создается автоматически. Затем аналогично открывается и добавляется вторая точка наблюдения, при этом в шапке сайта наглядно обновляется карточка «корзины» (черновика), показывая актуальное количество добавленных точек.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7: Страница услуги и процесс добавления в заявку]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8: Измененная иконка корзины в шапке сайта с двумя услугами]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При переходе по ссылке из корзины открывается страница текущей заявки /iss-positions/{id}/, где отображается ее содержимое со списком из двух добавленных услуг.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9: Страница содержимого текущей заявки с двумя услугами]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проверки состояния данных в базе снова открывается Adminer, где с помощью запроса SELECT к таблице iss_positions наглядно видны результаты работы: предыдущая заявка имеет статус deleted, а новая, в которую только что добавлялись услуги, имеет статус draft.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10: Результат SELECT в Adminer, показывающий статусы deleted и draft]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Прямо в базе данных через Adminer изменяются поля по предметной области: обновляется дата наблюдения observation_date в таблице заявок iss_positions, а также порядок наблюдения observation_order и признак is_primary в таблице связи iss_position_points. После обновления страницы приложения эти изменения корректно отображаются в веб-интерфейсе заявки.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11: Изменение данных в Adminer]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12: Отображение измененных данных на странице приложения]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 завершение показа демонстрируется исходный код бэкенда на языке Go. В файле data.go показываются структуры доменной модели, соответствующие четырем основным таблицам: users, observation_points, iss_positions и iss_position_points. Отдельно акцентируется внимание на реализации таблицы связи многие-ко-многим, где при миграции задан составной уникальный ключ UNIQUE (iss_position_id, point_id). Далее в файле main.go демонстрируются HTML-обработчики (контроллеры), которые используют встроенные ORM-механизмы работы с БД (пакет database/sql) для получения списка услуг, поиска, просмотра услуги и добавления в заявку. В противовес этому, функция логического удаления черновика реализована строго через выполнение "сырого" SQL-запроса UPDATE напрямую, что также демонстрируется в коде.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13: Фрагмент кода со структурами моделей в data.go]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14: Фрагмент кода с контроллерами ORM и составным ключом]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[Вставить скриншот 15: Фрагмент кода с SQL-запросом UPDATE для удаления заявки]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lineRule="auto" w:line="360" w:before="280" w:afterAutospacing="0" w:after="120"/>
        <w:ind w:firstLine="709"/>
        <w:jc w:val="both"/>
        <w:rPr>
          <w:color w:val="1F1F1F"/>
          <w:sz w:val="28"/>
          <w:szCs w:val="28"/>
        </w:rPr>
      </w:pPr>
      <w:r>
        <w:rPr/>
      </w:r>
    </w:p>
    <w:p>
      <w:pPr>
        <w:pStyle w:val="Normal"/>
        <w:spacing w:before="0" w:after="160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sectPr>
      <w:type w:val="continuous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7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063f6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063f61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label" w:customStyle="1">
    <w:name w:val="label"/>
    <w:basedOn w:val="DefaultParagraphFont"/>
    <w:qFormat/>
    <w:rsid w:val="00cc0337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063f6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LibreOffice/24.2.7.2$Linux_X86_64 LibreOffice_project/420$Build-2</Application>
  <AppVersion>15.0000</AppVersion>
  <Pages>4</Pages>
  <Words>730</Words>
  <Characters>5465</Characters>
  <CharactersWithSpaces>6276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2026-03-09T04:51:00Z</dcterms:created>
  <dc:creator>Kosterin Anton Sergeevich</dc:creator>
  <dc:description/>
  <dc:language>ru-RU</dc:language>
  <cp:lastModifiedBy/>
  <dcterms:modified xsi:type="dcterms:W3CDTF">2026-03-23T12:05:32Z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