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rFonts w:ascii="Arial Narrow" w:cs="Arial Narrow" w:eastAsia="Arial Narrow" w:hAnsi="Arial Narrow"/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color w:val="005693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 Narrow" w:cs="Arial Narrow" w:eastAsia="Arial Narrow" w:hAnsi="Arial Narrow"/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left="0" w:hanging="2"/>
        <w:rPr>
          <w:rFonts w:ascii="Arial Narrow" w:cs="Arial Narrow" w:eastAsia="Arial Narrow" w:hAnsi="Arial Narrow"/>
          <w:color w:val="666666"/>
        </w:rPr>
      </w:pPr>
      <w:r w:rsidDel="00000000" w:rsidR="00000000" w:rsidRPr="00000000">
        <w:rPr>
          <w:rFonts w:ascii="Arial Narrow" w:cs="Arial Narrow" w:eastAsia="Arial Narrow" w:hAnsi="Arial Narrow"/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ffffff"/>
                <w:rtl w:val="0"/>
              </w:rPr>
              <w:t xml:space="preserve">Empresa / Organización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ffffff"/>
                <w:rtl w:val="0"/>
              </w:rPr>
              <w:t xml:space="preserve">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Agente Hazard, Sistema inteligente de monitoreo y evaluación de riesgos para la gestión de emergencias y continuidad operacional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ffffff"/>
                <w:rtl w:val="0"/>
              </w:rPr>
              <w:t xml:space="preserve">Fecha de preparación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20/08/2026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Walmart 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Walmart Chile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Yvo Muñoz Rapiman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color w:val="005693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 Narrow" w:cs="Arial Narrow" w:eastAsia="Arial Narrow" w:hAnsi="Arial Narrow"/>
          <w:b w:val="0"/>
          <w:bCs w:val="0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Walmart Chile opera cerca de 400 locales a nivel nacional (Lider, Ekono, SuperBodega aCuenta, Central Mayorista, entre otras cadenas), lo que la expone permanentemente a eventos de riesgo como sismos, tsunamis, erupciones volcánicas, incendios forestales y eventos meteorológicos. Actualmente, la información sobre estos eventos se encuentra dispersa en distintos canales oficiales, y su correlación con las sucursales afectadas se realiza de forma manual o boca a boca, lo que genera retrasos en la toma de decisiones de continuidad operacional y seguridad de las personas.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ind w:firstLine="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El proyecto se justifica en la necesidad de contar con una plataforma que centralice, correlacione y priorice la información de riesgo proveniente de fuentes oficiales (USGS, CSN, CONAF, SERNAGEOMIN, DMC y SENAPRED), entregando visibilidad oportuna sobre las sucursales potencialmente afectadas y apoyando sin reemplazarla decisión humana de los responsables de seguridad y continuidad operacional.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color w:val="005693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 Narrow" w:cs="Arial Narrow" w:eastAsia="Arial Narrow" w:hAnsi="Arial Narrow"/>
          <w:b w:val="0"/>
          <w:bCs w:val="0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color w:val="005693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El proyecto contempla el diseño e implementación de una plataforma web que integre información de fuentes oficiales de emergencias, la normalice, la correlacione geoespacialmente con un catálogo de sucursales de Walmart Chile, evalúe y priorice el nivel de riesgo mediante un motor de reglas, y entregue esta información a través de un dashboard ejecutivo, un mapa interactivo y un sistema de alertas y notificaciones.</w:t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Entregables principales:</w:t>
            </w:r>
          </w:p>
          <w:p w:rsidR="00000000" w:rsidDel="00000000" w:rsidP="00000000" w:rsidRDefault="00000000" w:rsidRPr="00000000" w14:paraId="00000019">
            <w:pPr>
              <w:spacing w:after="100" w:line="240" w:lineRule="auto"/>
              <w:ind w:left="108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Pipeline de ingesta y normalización de datos desde fuentes oficiales</w:t>
            </w:r>
          </w:p>
          <w:p w:rsidR="00000000" w:rsidDel="00000000" w:rsidP="00000000" w:rsidRDefault="00000000" w:rsidRPr="00000000" w14:paraId="0000001A">
            <w:pPr>
              <w:spacing w:after="100" w:line="240" w:lineRule="auto"/>
              <w:ind w:left="108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Motor de deduplicación y depuración de eventos</w:t>
            </w:r>
          </w:p>
          <w:p w:rsidR="00000000" w:rsidDel="00000000" w:rsidP="00000000" w:rsidRDefault="00000000" w:rsidRPr="00000000" w14:paraId="0000001B">
            <w:pPr>
              <w:spacing w:after="100" w:line="240" w:lineRule="auto"/>
              <w:ind w:left="108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Catálogo georreferenciado de sucursales</w:t>
            </w:r>
          </w:p>
          <w:p w:rsidR="00000000" w:rsidDel="00000000" w:rsidP="00000000" w:rsidRDefault="00000000" w:rsidRPr="00000000" w14:paraId="0000001C">
            <w:pPr>
              <w:spacing w:after="100" w:line="240" w:lineRule="auto"/>
              <w:ind w:left="108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Motor de correlación geoespacial y cálculo de riesgo</w:t>
            </w:r>
          </w:p>
          <w:p w:rsidR="00000000" w:rsidDel="00000000" w:rsidP="00000000" w:rsidRDefault="00000000" w:rsidRPr="00000000" w14:paraId="0000001D">
            <w:pPr>
              <w:spacing w:after="100" w:line="240" w:lineRule="auto"/>
              <w:ind w:left="108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Backend/API de consulta</w:t>
            </w:r>
          </w:p>
          <w:p w:rsidR="00000000" w:rsidDel="00000000" w:rsidP="00000000" w:rsidRDefault="00000000" w:rsidRPr="00000000" w14:paraId="0000001E">
            <w:pPr>
              <w:spacing w:after="100" w:line="240" w:lineRule="auto"/>
              <w:ind w:left="108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Dashboard ejecutivo y mapa interactivo</w:t>
            </w:r>
          </w:p>
          <w:p w:rsidR="00000000" w:rsidDel="00000000" w:rsidP="00000000" w:rsidRDefault="00000000" w:rsidRPr="00000000" w14:paraId="0000001F">
            <w:pPr>
              <w:spacing w:after="100" w:line="240" w:lineRule="auto"/>
              <w:ind w:left="108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Vistas complementarias (Tiendas en riesgo, Eventos por fuente, Estadísticas)</w:t>
            </w:r>
          </w:p>
          <w:p w:rsidR="00000000" w:rsidDel="00000000" w:rsidP="00000000" w:rsidRDefault="00000000" w:rsidRPr="00000000" w14:paraId="00000020">
            <w:pPr>
              <w:spacing w:after="100" w:line="240" w:lineRule="auto"/>
              <w:ind w:left="108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Sistema de notificaciones y alertas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b w:val="0"/>
          <w:bCs w:val="0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b w:val="0"/>
          <w:bCs w:val="0"/>
        </w:rPr>
      </w:pPr>
      <w:bookmarkStart w:colFirst="0" w:colLast="0" w:name="_heading=h.gxpomrv7dvk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b w:val="0"/>
          <w:bCs w:val="0"/>
        </w:rPr>
      </w:pPr>
      <w:bookmarkStart w:colFirst="0" w:colLast="0" w:name="_heading=h.xj5ndbm79ba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b w:val="0"/>
          <w:bCs w:val="0"/>
        </w:rPr>
      </w:pPr>
      <w:bookmarkStart w:colFirst="0" w:colLast="0" w:name="_heading=h.owzsqkl4hf2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b w:val="0"/>
          <w:bCs w:val="0"/>
        </w:rPr>
      </w:pPr>
      <w:bookmarkStart w:colFirst="0" w:colLast="0" w:name="_heading=h.ir6omt183i2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color w:val="005693"/>
        </w:rPr>
      </w:pPr>
      <w:bookmarkStart w:colFirst="0" w:colLast="0" w:name="_heading=h.u2xnwir3ottz" w:id="9"/>
      <w:bookmarkEnd w:id="9"/>
      <w:r w:rsidDel="00000000" w:rsidR="00000000" w:rsidRPr="00000000">
        <w:rPr>
          <w:rFonts w:ascii="Arial Narrow" w:cs="Arial Narrow" w:eastAsia="Arial Narrow" w:hAnsi="Arial Narrow"/>
          <w:color w:val="005693"/>
          <w:rtl w:val="0"/>
        </w:rPr>
        <w:t xml:space="preserve">Objetivos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Implementar las 6 épicas definidas (ingesta, procesamiento, sucursales/riesgo, dashboard, vistas complementarias, notificaciones) dentro del alcance acordado con el mandante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% de 6/6 épicas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Cumplir con el 100% de los entregables comprometidos para cada fase del semestre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% de 35 RF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Completar las Fases 1 a 3 del proyecto dentro de los plazos definidos por la 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Fecha de entrega de las 3 fases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Entregar el Release 1 (MVP) con al menos dos fuentes oficiales integradas y correlación funcional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Desarrollar la solución utilizando exclusivamente recursos académicos e infraestructura cloud gratuita.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% del proyecto desarrollado dentro de los límites de los planes cloud gratuitos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Superar las pruebas funcionales, de integración, georreferenciación, seguridad y rendimiento definidas para cada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% de casos de prueba (funcionales, integración, seguridad, rendimiento) ejecutados con resultado exitoso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Otros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Obtener retroalimentación positiva del docente/mandante en cada instancia de validación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Nota o retroalimentación del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color w:val="005693"/>
        </w:rPr>
      </w:pPr>
      <w:bookmarkStart w:colFirst="0" w:colLast="0" w:name="_heading=h.xl2bkyyil928" w:id="10"/>
      <w:bookmarkEnd w:id="10"/>
      <w:r w:rsidDel="00000000" w:rsidR="00000000" w:rsidRPr="00000000">
        <w:rPr>
          <w:rFonts w:ascii="Arial Narrow" w:cs="Arial Narrow" w:eastAsia="Arial Narrow" w:hAnsi="Arial Narrow"/>
          <w:color w:val="005693"/>
          <w:rtl w:val="0"/>
        </w:rPr>
        <w:br w:type="textWrapping"/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00" w:line="240" w:lineRule="auto"/>
              <w:ind w:left="108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Indisponibilidad o cambio de formato de una fuente oficial (especialmente el CSN, que no cuenta con API estructurada).</w:t>
            </w:r>
          </w:p>
          <w:p w:rsidR="00000000" w:rsidDel="00000000" w:rsidP="00000000" w:rsidRDefault="00000000" w:rsidRPr="00000000" w14:paraId="00000049">
            <w:pPr>
              <w:spacing w:after="100" w:line="240" w:lineRule="auto"/>
              <w:ind w:left="108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Restricciones de autenticación técnica de SENAPRED (firma SigV4) que dificulten la integración.</w:t>
            </w:r>
          </w:p>
          <w:p w:rsidR="00000000" w:rsidDel="00000000" w:rsidP="00000000" w:rsidRDefault="00000000" w:rsidRPr="00000000" w14:paraId="0000004A">
            <w:pPr>
              <w:spacing w:after="100" w:line="240" w:lineRule="auto"/>
              <w:ind w:left="108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Limitaciones de procesamiento o almacenamiento por usar infraestructura cloud gratuita.</w:t>
            </w:r>
          </w:p>
          <w:p w:rsidR="00000000" w:rsidDel="00000000" w:rsidP="00000000" w:rsidRDefault="00000000" w:rsidRPr="00000000" w14:paraId="0000004B">
            <w:pPr>
              <w:spacing w:after="100" w:line="240" w:lineRule="auto"/>
              <w:ind w:left="108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Alcance funcional acotado por los plazos del semestre académico.</w:t>
            </w:r>
          </w:p>
          <w:p w:rsidR="00000000" w:rsidDel="00000000" w:rsidP="00000000" w:rsidRDefault="00000000" w:rsidRPr="00000000" w14:paraId="0000004C">
            <w:pPr>
              <w:spacing w:after="100" w:line="240" w:lineRule="auto"/>
              <w:ind w:left="1080" w:hanging="36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Disponibilidad limitada del mandante (Walmart Chile) para validar alcance y prioridades.</w:t>
            </w:r>
          </w:p>
          <w:p w:rsidR="00000000" w:rsidDel="00000000" w:rsidP="00000000" w:rsidRDefault="00000000" w:rsidRPr="00000000" w14:paraId="0000004D">
            <w:pPr>
              <w:spacing w:after="100" w:line="240" w:lineRule="auto"/>
              <w:ind w:left="1080" w:hanging="360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Cambios en las variables o reglas de evaluación de riesgo durante el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color w:val="005693"/>
        </w:rPr>
      </w:pPr>
      <w:bookmarkStart w:colFirst="0" w:colLast="0" w:name="_heading=h.3dy6vkm" w:id="11"/>
      <w:bookmarkEnd w:id="11"/>
      <w:r w:rsidDel="00000000" w:rsidR="00000000" w:rsidRPr="00000000">
        <w:rPr>
          <w:rFonts w:ascii="Arial Narrow" w:cs="Arial Narrow" w:eastAsia="Arial Narrow" w:hAnsi="Arial Narrow"/>
          <w:color w:val="005693"/>
          <w:rtl w:val="0"/>
        </w:rPr>
        <w:br w:type="textWrapping"/>
        <w:t xml:space="preserve">Cronograma de hitos principales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Fase 1 Definición del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06/09/2026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Fase 2 Diseño de la solución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ind w:hanging="2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06/10/2026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Release 1 MVP (ingesta + correlación + mapa)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ind w:hanging="2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Release 2 Dashboard y vistas complementarias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line="240" w:lineRule="auto"/>
              <w:ind w:hanging="2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Release 3 Notificaciones y cierre funcional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24/11/2026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Entrega final e Informe de Cierre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24/11/2026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color w:val="003f6c"/>
        </w:rPr>
      </w:pPr>
      <w:bookmarkStart w:colFirst="0" w:colLast="0" w:name="_heading=h.6eoa7sny9nd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color w:val="003f6c"/>
        </w:rPr>
      </w:pPr>
      <w:bookmarkStart w:colFirst="0" w:colLast="0" w:name="_heading=h.1t3h5sf" w:id="13"/>
      <w:bookmarkEnd w:id="13"/>
      <w:r w:rsidDel="00000000" w:rsidR="00000000" w:rsidRPr="00000000">
        <w:rPr>
          <w:rFonts w:ascii="Arial Narrow" w:cs="Arial Narrow" w:eastAsia="Arial Narrow" w:hAnsi="Arial Narrow"/>
          <w:color w:val="003f6c"/>
          <w:rtl w:val="0"/>
        </w:rPr>
        <w:t xml:space="preserve">Presupuesto inicial asignado</w:t>
      </w:r>
    </w:p>
    <w:tbl>
      <w:tblPr>
        <w:tblStyle w:val="Table7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El proyecto se desarrolla con recursos académicos, sin presupuesto monetario asignado. La infraestructura tecnológica utilizada (hosting, base de datos, servicios cloud) corresponde a planes gratuitos o de bajo costo, lo que constituye una restricción económica declarada del proyecto y condiciona la capacidad de procesamiento y almacenamiento disponible.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color w:val="003f6c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color w:val="003f6c"/>
          <w:rtl w:val="0"/>
        </w:rPr>
        <w:t xml:space="preserve">Lista de Interesados (stakeholders)</w:t>
      </w:r>
    </w:p>
    <w:tbl>
      <w:tblPr>
        <w:tblStyle w:val="Table8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Yvo Muñoz Rapimán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Estudiante – Scrum Master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Antonella Orellana Serrano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Estudiante – 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Osnellys Andrade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Docente guía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Representante Walmart Chile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Mandante / Patrocinador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Walmart Chile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Prevencionista de 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Usuario final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Walmart Chile</w:t>
            </w:r>
          </w:p>
        </w:tc>
      </w:tr>
    </w:tbl>
    <w:p w:rsidR="00000000" w:rsidDel="00000000" w:rsidP="00000000" w:rsidRDefault="00000000" w:rsidRPr="00000000" w14:paraId="00000075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color w:val="003f6c"/>
        </w:rPr>
      </w:pPr>
      <w:bookmarkStart w:colFirst="0" w:colLast="0" w:name="_heading=h.2s8eyo1" w:id="14"/>
      <w:bookmarkEnd w:id="14"/>
      <w:r w:rsidDel="00000000" w:rsidR="00000000" w:rsidRPr="00000000">
        <w:rPr>
          <w:rFonts w:ascii="Arial Narrow" w:cs="Arial Narrow" w:eastAsia="Arial Narrow" w:hAnsi="Arial Narrow"/>
          <w:b w:val="0"/>
          <w:bCs w:val="0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color w:val="003f6c"/>
          <w:rtl w:val="0"/>
        </w:rPr>
        <w:t xml:space="preserve">Asignación del gerente de proyecto y nivel de autoridad</w:t>
      </w:r>
    </w:p>
    <w:p w:rsidR="00000000" w:rsidDel="00000000" w:rsidP="00000000" w:rsidRDefault="00000000" w:rsidRPr="00000000" w14:paraId="00000076">
      <w:pPr>
        <w:pStyle w:val="Heading2"/>
        <w:spacing w:after="280" w:before="280" w:lineRule="auto"/>
        <w:ind w:left="0" w:hanging="2"/>
        <w:rPr>
          <w:rFonts w:ascii="Arial Narrow" w:cs="Arial Narrow" w:eastAsia="Arial Narrow" w:hAnsi="Arial Narrow"/>
          <w:color w:val="666666"/>
        </w:rPr>
      </w:pPr>
      <w:r w:rsidDel="00000000" w:rsidR="00000000" w:rsidRPr="00000000">
        <w:rPr>
          <w:rFonts w:ascii="Arial Narrow" w:cs="Arial Narrow" w:eastAsia="Arial Narrow" w:hAnsi="Arial Narrow"/>
          <w:color w:val="666666"/>
          <w:rtl w:val="0"/>
        </w:rPr>
        <w:t xml:space="preserve">Gerente de proyecto</w:t>
      </w:r>
    </w:p>
    <w:tbl>
      <w:tblPr>
        <w:tblStyle w:val="Table9"/>
        <w:tblW w:w="66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36"/>
        <w:gridCol w:w="2244"/>
        <w:gridCol w:w="2245"/>
        <w:tblGridChange w:id="0">
          <w:tblGrid>
            <w:gridCol w:w="2136"/>
            <w:gridCol w:w="2244"/>
            <w:gridCol w:w="2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Nombre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Cargo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Yvo Muñoz Rapimán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Scrum Master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 de proyecto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spacing w:after="280" w:before="280" w:lineRule="auto"/>
        <w:ind w:left="0" w:hanging="2"/>
        <w:rPr>
          <w:rFonts w:ascii="Arial Narrow" w:cs="Arial Narrow" w:eastAsia="Arial Narrow" w:hAnsi="Arial Narrow"/>
          <w:color w:val="666666"/>
        </w:rPr>
      </w:pPr>
      <w:bookmarkStart w:colFirst="0" w:colLast="0" w:name="_heading=h.17dp8vu" w:id="15"/>
      <w:bookmarkEnd w:id="15"/>
      <w:r w:rsidDel="00000000" w:rsidR="00000000" w:rsidRPr="00000000">
        <w:rPr>
          <w:rFonts w:ascii="Arial Narrow" w:cs="Arial Narrow" w:eastAsia="Arial Narrow" w:hAnsi="Arial Narrow"/>
          <w:b w:val="0"/>
          <w:bCs w:val="0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color w:val="666666"/>
          <w:rtl w:val="0"/>
        </w:rPr>
        <w:t xml:space="preserve">Niveles de autoridad</w:t>
      </w:r>
    </w:p>
    <w:tbl>
      <w:tblPr>
        <w:tblStyle w:val="Table10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1"/>
        <w:gridCol w:w="4489"/>
        <w:tblGridChange w:id="0">
          <w:tblGrid>
            <w:gridCol w:w="4381"/>
            <w:gridCol w:w="44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Área de autoridad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666666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Descripción del nivel de autoridad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80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ffffff"/>
                <w:rtl w:val="0"/>
              </w:rPr>
              <w:t xml:space="preserve">Decisiones de personal </w:t>
              <w:br w:type="textWrapping"/>
              <w:t xml:space="preserve">(Staffing)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El equipo distribuye tareas de forma conjunta, no aplica contratación de personal 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82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ffffff"/>
                <w:rtl w:val="0"/>
              </w:rPr>
              <w:t xml:space="preserve">Gestión de presupuesto </w:t>
              <w:br w:type="textWrapping"/>
              <w:t xml:space="preserve">y de sus variaciones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No aplica presupuesto monetario; las decisiones de infraestructura (elección de servicios gratuitos) las toma el equipo en conjunto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84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ffffff"/>
                <w:rtl w:val="0"/>
              </w:rPr>
              <w:t xml:space="preserve">Decisiones técnicas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El Development Team (ambos integrantes) decide en conjunto, el Product Owner válida que se ajusten al valor esperado por el mandante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86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ffffff"/>
                <w:rtl w:val="0"/>
              </w:rPr>
              <w:t xml:space="preserve">Resolución de conflictos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Se resuelven en conjunto entre Scrum Master y Product Owner; de no llegar a acuerdo, se escala al docente guía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left="0" w:hanging="2"/>
              <w:rPr>
                <w:rFonts w:ascii="Arial Narrow" w:cs="Arial Narrow" w:eastAsia="Arial Narrow" w:hAnsi="Arial Narrow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ffffff"/>
                <w:rtl w:val="0"/>
              </w:rPr>
              <w:t xml:space="preserve">Ruta de escalamiento y </w:t>
              <w:br w:type="textWrapping"/>
              <w:t xml:space="preserve">limitaciones de autoridad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firstLine="0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Cambios de alcance mayores requieren validación del docente guía y, cuando corresponda, del mandante (Walmart Chile)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color w:val="003f6c"/>
        </w:rPr>
      </w:pPr>
      <w:r w:rsidDel="00000000" w:rsidR="00000000" w:rsidRPr="00000000">
        <w:rPr>
          <w:rFonts w:ascii="Arial Narrow" w:cs="Arial Narrow" w:eastAsia="Arial Narrow" w:hAnsi="Arial Narrow"/>
          <w:color w:val="003f6c"/>
          <w:rtl w:val="0"/>
        </w:rPr>
        <w:t xml:space="preserve">Personal y recursos preasignados</w:t>
      </w:r>
    </w:p>
    <w:tbl>
      <w:tblPr>
        <w:tblStyle w:val="Table11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485"/>
        <w:tblGridChange w:id="0">
          <w:tblGrid>
            <w:gridCol w:w="4380"/>
            <w:gridCol w:w="4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Recurso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Yvo Muñoz Rapimán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Antonella Orellana Serrano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Equipo de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Infraestructura cloud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Infraestructura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Fuentes de datos públicas (USGS, CSN, CONAF, SERNAGEOMIN, DMC, SENAPRED)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ind w:firstLine="0"/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Fuentes externas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b w:val="0"/>
          <w:bCs w:val="0"/>
        </w:rPr>
      </w:pPr>
      <w:bookmarkStart w:colFirst="0" w:colLast="0" w:name="_heading=h.26in1r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80" w:before="280" w:lineRule="auto"/>
        <w:ind w:left="1" w:hanging="3"/>
        <w:rPr>
          <w:rFonts w:ascii="Arial Narrow" w:cs="Arial Narrow" w:eastAsia="Arial Narrow" w:hAnsi="Arial Narrow"/>
          <w:color w:val="003f6c"/>
        </w:rPr>
      </w:pPr>
      <w:r w:rsidDel="00000000" w:rsidR="00000000" w:rsidRPr="00000000">
        <w:rPr>
          <w:rFonts w:ascii="Arial Narrow" w:cs="Arial Narrow" w:eastAsia="Arial Narrow" w:hAnsi="Arial Narrow"/>
          <w:color w:val="003f6c"/>
          <w:rtl w:val="0"/>
        </w:rPr>
        <w:t xml:space="preserve">Aprobaciones</w:t>
      </w:r>
    </w:p>
    <w:tbl>
      <w:tblPr>
        <w:tblStyle w:val="Table1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1"/>
        <w:gridCol w:w="1766"/>
        <w:gridCol w:w="2993"/>
        <w:tblGridChange w:id="0">
          <w:tblGrid>
            <w:gridCol w:w="4111"/>
            <w:gridCol w:w="1766"/>
            <w:gridCol w:w="29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Patrocinador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Fecha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Arial Narrow" w:cs="Arial Narrow" w:eastAsia="Arial Narrow" w:hAnsi="Arial Narrow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ffffff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2"/>
              <w:spacing w:after="0" w:lineRule="auto"/>
              <w:ind w:firstLine="0"/>
              <w:rPr>
                <w:rFonts w:ascii="Arial Narrow" w:cs="Arial Narrow" w:eastAsia="Arial Narrow" w:hAnsi="Arial Narrow"/>
                <w:b w:val="0"/>
                <w:bCs w:val="0"/>
                <w:color w:val="000000"/>
              </w:rPr>
            </w:pPr>
            <w:bookmarkStart w:colFirst="0" w:colLast="0" w:name="_heading=h.ebtsdbxevlsh" w:id="17"/>
            <w:bookmarkEnd w:id="17"/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color w:val="000000"/>
                <w:rtl w:val="0"/>
              </w:rPr>
              <w:t xml:space="preserve">Docente guía Osnellys Andrade</w:t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D">
            <w:pPr>
              <w:pStyle w:val="Heading2"/>
              <w:ind w:left="0" w:hanging="2"/>
              <w:rPr>
                <w:rFonts w:ascii="Arial Narrow" w:cs="Arial Narrow" w:eastAsia="Arial Narrow" w:hAnsi="Arial Narrow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9E">
            <w:pPr>
              <w:pStyle w:val="Heading2"/>
              <w:ind w:left="0" w:hanging="2"/>
              <w:rPr>
                <w:rFonts w:ascii="Arial Narrow" w:cs="Arial Narrow" w:eastAsia="Arial Narrow" w:hAnsi="Arial Narrow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2"/>
              <w:spacing w:after="0" w:lineRule="auto"/>
              <w:ind w:firstLine="0"/>
              <w:rPr>
                <w:rFonts w:ascii="Arial Narrow" w:cs="Arial Narrow" w:eastAsia="Arial Narrow" w:hAnsi="Arial Narrow"/>
                <w:b w:val="0"/>
                <w:bCs w:val="0"/>
                <w:color w:val="000000"/>
              </w:rPr>
            </w:pPr>
            <w:bookmarkStart w:colFirst="0" w:colLast="0" w:name="_heading=h.knf99apacxuw" w:id="18"/>
            <w:bookmarkEnd w:id="18"/>
            <w:r w:rsidDel="00000000" w:rsidR="00000000" w:rsidRPr="00000000">
              <w:rPr>
                <w:rFonts w:ascii="Arial Narrow" w:cs="Arial Narrow" w:eastAsia="Arial Narrow" w:hAnsi="Arial Narrow"/>
                <w:b w:val="0"/>
                <w:bCs w:val="0"/>
                <w:color w:val="000000"/>
                <w:rtl w:val="0"/>
              </w:rPr>
              <w:t xml:space="preserve">Representante Walmart Chile</w:t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0">
            <w:pPr>
              <w:pStyle w:val="Heading2"/>
              <w:ind w:left="0" w:hanging="2"/>
              <w:rPr>
                <w:rFonts w:ascii="Arial Narrow" w:cs="Arial Narrow" w:eastAsia="Arial Narrow" w:hAnsi="Arial Narrow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1">
            <w:pPr>
              <w:pStyle w:val="Heading2"/>
              <w:ind w:left="0" w:hanging="2"/>
              <w:rPr>
                <w:rFonts w:ascii="Arial Narrow" w:cs="Arial Narrow" w:eastAsia="Arial Narrow" w:hAnsi="Arial Narrow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2">
            <w:pPr>
              <w:pStyle w:val="Heading2"/>
              <w:spacing w:after="280" w:lineRule="auto"/>
              <w:ind w:left="0" w:hanging="2"/>
              <w:rPr>
                <w:rFonts w:ascii="Arial Narrow" w:cs="Arial Narrow" w:eastAsia="Arial Narrow" w:hAnsi="Arial Narrow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Style w:val="Heading2"/>
              <w:spacing w:before="280" w:lineRule="auto"/>
              <w:ind w:left="0" w:hanging="2"/>
              <w:rPr>
                <w:rFonts w:ascii="Arial Narrow" w:cs="Arial Narrow" w:eastAsia="Arial Narrow" w:hAnsi="Arial Narrow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4">
            <w:pPr>
              <w:pStyle w:val="Heading2"/>
              <w:ind w:left="0" w:hanging="2"/>
              <w:rPr>
                <w:rFonts w:ascii="Arial Narrow" w:cs="Arial Narrow" w:eastAsia="Arial Narrow" w:hAnsi="Arial Narrow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A5">
            <w:pPr>
              <w:pStyle w:val="Heading2"/>
              <w:ind w:left="0" w:hanging="2"/>
              <w:rPr>
                <w:rFonts w:ascii="Arial Narrow" w:cs="Arial Narrow" w:eastAsia="Arial Narrow" w:hAnsi="Arial Narrow"/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spacing w:after="280" w:before="280" w:lineRule="auto"/>
        <w:ind w:left="0" w:hanging="2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before="280" w:lineRule="auto"/>
        <w:ind w:left="1" w:hanging="3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lIbRVU1Evk4PxL3ZpiktvU44bA==">CgMxLjAyCGguZ2pkZ3hzMgloLjMwajB6bGwyCWguMWZvYjl0ZTIJaC4zem55c2g3MgloLjJldDkycDAyDmguZ3hwb21ydjdkdmsyMg5oLnhqNW5kYm03OWJhejIOaC5vd3pzcWtsNGhmMnQyDmguaXI2b210MTgzaTJqMg5oLnUyeG53aXIzb3R0ejIOaC54bDJia3l5aWw5MjgyCWguM2R5NnZrbTIOaC42ZW9hN3NueTluZDUyCWguMXQzaDVzZjIJaC4yczhleW8xMgloLjE3ZHA4dnUyCWguMjZpbjFyZzIOaC5lYnRzZGJ4ZXZsc2gyDmgua25mOTlhcGFjeHV3OAByITFKbGpkR2xXUFJXemRYa0lpbnlvbHh6c3NIaERHeGFW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0x0101000DE189D277BD07488664EE36F8B6CA3B</vt:lpwstr>
  </property>
</Properties>
</file>