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D6AF" w14:textId="1289A0E2" w:rsidR="00AD5DD0" w:rsidRPr="006E5A6F" w:rsidRDefault="00AD5DD0" w:rsidP="002948EC">
      <w:pPr>
        <w:jc w:val="both"/>
        <w:rPr>
          <w:rFonts w:ascii="Times New Roman" w:hAnsi="Times New Roman" w:cs="Times New Roman"/>
          <w:sz w:val="26"/>
          <w:szCs w:val="26"/>
          <w:lang w:val="ru-RU"/>
        </w:rPr>
      </w:pPr>
      <w:bookmarkStart w:id="0" w:name="_Hlk118628302"/>
      <w:r w:rsidRPr="006E5A6F">
        <w:rPr>
          <w:rFonts w:ascii="Times New Roman" w:hAnsi="Times New Roman" w:cs="Times New Roman"/>
          <w:sz w:val="26"/>
          <w:szCs w:val="26"/>
          <w:lang w:val="ru-RU"/>
        </w:rPr>
        <w:t>Введение</w:t>
      </w:r>
      <w:r w:rsidR="00AE3741" w:rsidRPr="006E5A6F">
        <w:rPr>
          <w:rFonts w:ascii="Times New Roman" w:hAnsi="Times New Roman" w:cs="Times New Roman"/>
          <w:sz w:val="26"/>
          <w:szCs w:val="26"/>
          <w:lang w:val="ru-RU"/>
        </w:rPr>
        <w:t xml:space="preserve"> </w:t>
      </w:r>
    </w:p>
    <w:p w14:paraId="690B2FBE" w14:textId="1A05D0FC"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Процесс перехода к постиндустриальному обществу в мировой экономике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6E5A6F">
        <w:rPr>
          <w:rFonts w:ascii="Times New Roman" w:hAnsi="Times New Roman" w:cs="Times New Roman"/>
          <w:sz w:val="26"/>
          <w:szCs w:val="26"/>
          <w:lang w:val="ru-RU"/>
        </w:rPr>
        <w:t>[1]</w:t>
      </w:r>
      <w:r w:rsidR="002948EC" w:rsidRPr="006E5A6F">
        <w:rPr>
          <w:rFonts w:ascii="Times New Roman" w:hAnsi="Times New Roman" w:cs="Times New Roman"/>
          <w:sz w:val="26"/>
          <w:szCs w:val="26"/>
          <w:lang w:val="ru-RU"/>
        </w:rPr>
        <w:t>.</w:t>
      </w:r>
    </w:p>
    <w:p w14:paraId="5C583CE1" w14:textId="5ED711CF" w:rsidR="00AD5DD0" w:rsidRPr="006E5A6F" w:rsidRDefault="00AD5DD0" w:rsidP="002948EC">
      <w:pPr>
        <w:pStyle w:val="a3"/>
        <w:numPr>
          <w:ilvl w:val="0"/>
          <w:numId w:val="8"/>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Обзор предметной области</w:t>
      </w:r>
    </w:p>
    <w:p w14:paraId="202C694A" w14:textId="2766AD45" w:rsidR="00AD5DD0" w:rsidRPr="006E5A6F" w:rsidRDefault="00AD5DD0" w:rsidP="002948EC">
      <w:pPr>
        <w:pStyle w:val="a3"/>
        <w:numPr>
          <w:ilvl w:val="1"/>
          <w:numId w:val="6"/>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Системы электронной коммерции</w:t>
      </w:r>
    </w:p>
    <w:p w14:paraId="398B130D" w14:textId="52F51B3A" w:rsidR="008A275B" w:rsidRPr="006E5A6F" w:rsidRDefault="008A275B"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6E5A6F" w:rsidRDefault="00AD5DD0" w:rsidP="002948EC">
      <w:pPr>
        <w:spacing w:line="240" w:lineRule="auto"/>
        <w:jc w:val="both"/>
        <w:rPr>
          <w:rFonts w:ascii="Times New Roman" w:hAnsi="Times New Roman" w:cs="Times New Roman"/>
          <w:sz w:val="26"/>
          <w:szCs w:val="26"/>
        </w:rPr>
      </w:pPr>
      <w:r w:rsidRPr="006E5A6F">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Pr="006E5A6F" w:rsidRDefault="00300271"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w:t>
      </w:r>
      <w:r w:rsidRPr="006E5A6F">
        <w:rPr>
          <w:rFonts w:ascii="Times New Roman" w:hAnsi="Times New Roman" w:cs="Times New Roman"/>
          <w:sz w:val="26"/>
          <w:szCs w:val="26"/>
        </w:rPr>
        <w:lastRenderedPageBreak/>
        <w:t>маркетинг, продажа или поставка товаров и услуг с помощью электронных средств связи» [2].</w:t>
      </w:r>
    </w:p>
    <w:p w14:paraId="7F9916E7"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6E5A6F">
        <w:rPr>
          <w:rFonts w:ascii="Times New Roman" w:hAnsi="Times New Roman" w:cs="Times New Roman"/>
          <w:sz w:val="26"/>
          <w:szCs w:val="26"/>
          <w:lang w:val="ru-RU"/>
        </w:rPr>
        <w:t>[6]</w:t>
      </w:r>
    </w:p>
    <w:p w14:paraId="2FF5CD54" w14:textId="2E99ECB2"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6E5A6F">
        <w:rPr>
          <w:rFonts w:ascii="Times New Roman" w:hAnsi="Times New Roman" w:cs="Times New Roman"/>
          <w:sz w:val="26"/>
          <w:szCs w:val="26"/>
          <w:lang w:val="ru-RU"/>
        </w:rPr>
        <w:t>7</w:t>
      </w:r>
      <w:r w:rsidRPr="006E5A6F">
        <w:rPr>
          <w:rFonts w:ascii="Times New Roman" w:hAnsi="Times New Roman" w:cs="Times New Roman"/>
          <w:sz w:val="26"/>
          <w:szCs w:val="26"/>
        </w:rPr>
        <w:t>]</w:t>
      </w:r>
    </w:p>
    <w:p w14:paraId="6D998E06" w14:textId="24EBFB3C"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6E5A6F">
        <w:rPr>
          <w:rFonts w:ascii="Times New Roman" w:hAnsi="Times New Roman" w:cs="Times New Roman"/>
          <w:sz w:val="26"/>
          <w:szCs w:val="26"/>
          <w:lang w:val="ru-RU"/>
        </w:rPr>
        <w:t>[8]</w:t>
      </w:r>
    </w:p>
    <w:p w14:paraId="758DD0BF" w14:textId="2831286F"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w:t>
      </w:r>
      <w:r w:rsidRPr="006E5A6F">
        <w:rPr>
          <w:rFonts w:ascii="Times New Roman" w:hAnsi="Times New Roman" w:cs="Times New Roman"/>
          <w:sz w:val="26"/>
          <w:szCs w:val="26"/>
        </w:rPr>
        <w:lastRenderedPageBreak/>
        <w:t xml:space="preserve">Отчетности через сеть Интернет), и целый ряд других коммуникаций, для которых в противном случае потребовалась бы личная встреча. </w:t>
      </w:r>
      <w:r w:rsidRPr="006E5A6F">
        <w:rPr>
          <w:rFonts w:ascii="Times New Roman" w:hAnsi="Times New Roman" w:cs="Times New Roman"/>
          <w:sz w:val="26"/>
          <w:szCs w:val="26"/>
          <w:lang w:val="ru-RU"/>
        </w:rPr>
        <w:t>[9]</w:t>
      </w:r>
    </w:p>
    <w:p w14:paraId="00A61C52" w14:textId="25C41D2E"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6E5A6F">
        <w:rPr>
          <w:rFonts w:ascii="Times New Roman" w:hAnsi="Times New Roman" w:cs="Times New Roman"/>
          <w:sz w:val="26"/>
          <w:szCs w:val="26"/>
          <w:lang w:val="ru-RU"/>
        </w:rPr>
        <w:t>10</w:t>
      </w:r>
      <w:r w:rsidRPr="006E5A6F">
        <w:rPr>
          <w:rFonts w:ascii="Times New Roman" w:hAnsi="Times New Roman" w:cs="Times New Roman"/>
          <w:sz w:val="26"/>
          <w:szCs w:val="26"/>
        </w:rPr>
        <w:t>]</w:t>
      </w:r>
    </w:p>
    <w:p w14:paraId="6AC38ED4" w14:textId="22E9174E"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6E5A6F">
        <w:rPr>
          <w:rFonts w:ascii="Times New Roman" w:hAnsi="Times New Roman" w:cs="Times New Roman"/>
          <w:sz w:val="26"/>
          <w:szCs w:val="26"/>
          <w:lang w:val="ru-RU"/>
        </w:rPr>
        <w:t>. Рассмотрим классификацию по коммерческим организациям:</w:t>
      </w:r>
    </w:p>
    <w:p w14:paraId="27312F2C" w14:textId="664D210D"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B2B (Business-to-Business) — «взаимоотношения между коммерческими организациями».</w:t>
      </w:r>
      <w:r w:rsidR="00530D24" w:rsidRPr="006E5A6F">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6E5A6F">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6E5A6F">
        <w:rPr>
          <w:rFonts w:ascii="Times New Roman" w:hAnsi="Times New Roman" w:cs="Times New Roman"/>
          <w:sz w:val="26"/>
          <w:szCs w:val="26"/>
          <w:lang w:val="ru-RU"/>
        </w:rPr>
        <w:t>дистрибьютора [</w:t>
      </w:r>
      <w:r w:rsidR="00551003" w:rsidRPr="006E5A6F">
        <w:rPr>
          <w:rFonts w:ascii="Times New Roman" w:hAnsi="Times New Roman" w:cs="Times New Roman"/>
          <w:sz w:val="26"/>
          <w:szCs w:val="26"/>
          <w:lang w:val="ru-RU"/>
        </w:rPr>
        <w:t>3</w:t>
      </w:r>
      <w:r w:rsidR="00A66D28" w:rsidRPr="006E5A6F">
        <w:rPr>
          <w:rFonts w:ascii="Times New Roman" w:hAnsi="Times New Roman" w:cs="Times New Roman"/>
          <w:sz w:val="26"/>
          <w:szCs w:val="26"/>
          <w:lang w:val="ru-RU"/>
        </w:rPr>
        <w:t>].</w:t>
      </w:r>
    </w:p>
    <w:p w14:paraId="24EB771D" w14:textId="46DDEAE9"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6E5A6F">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6E5A6F">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6E5A6F">
        <w:rPr>
          <w:rFonts w:ascii="Times New Roman" w:hAnsi="Times New Roman" w:cs="Times New Roman"/>
          <w:sz w:val="26"/>
          <w:szCs w:val="26"/>
          <w:lang w:val="ru-RU"/>
        </w:rPr>
        <w:t>другие [</w:t>
      </w:r>
      <w:r w:rsidR="00551003" w:rsidRPr="006E5A6F">
        <w:rPr>
          <w:rFonts w:ascii="Times New Roman" w:hAnsi="Times New Roman" w:cs="Times New Roman"/>
          <w:sz w:val="26"/>
          <w:szCs w:val="26"/>
          <w:lang w:val="ru-RU"/>
        </w:rPr>
        <w:t>4].</w:t>
      </w:r>
    </w:p>
    <w:p w14:paraId="78455BFD" w14:textId="50827F0D"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6E5A6F">
        <w:rPr>
          <w:rFonts w:ascii="Times New Roman" w:hAnsi="Times New Roman" w:cs="Times New Roman"/>
          <w:sz w:val="26"/>
          <w:szCs w:val="26"/>
          <w:lang w:val="ru-RU"/>
        </w:rPr>
        <w:t xml:space="preserve"> Внутрикорпоративная </w:t>
      </w:r>
      <w:r w:rsidR="00300271" w:rsidRPr="006E5A6F">
        <w:rPr>
          <w:rFonts w:ascii="Times New Roman" w:hAnsi="Times New Roman" w:cs="Times New Roman"/>
          <w:sz w:val="26"/>
          <w:szCs w:val="26"/>
          <w:lang w:val="ru-RU"/>
        </w:rPr>
        <w:lastRenderedPageBreak/>
        <w:t>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B2G (Business-to-Government) — «взаимоотношения между организацией и правительством».</w:t>
      </w:r>
      <w:r w:rsidR="00300271" w:rsidRPr="006E5A6F">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50C9EF5D" w:rsidR="00AD5DD0" w:rsidRPr="006E5A6F" w:rsidRDefault="00AD5DD0"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B2O (Business-to-Operator) — «взаимоотношения между организацией и оператором связи».</w:t>
      </w:r>
    </w:p>
    <w:p w14:paraId="1ADE71AF" w14:textId="13277234" w:rsidR="00530D24" w:rsidRPr="006E5A6F" w:rsidRDefault="00530D24"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1.2 Современное состояние процесса </w:t>
      </w:r>
      <w:r w:rsidR="004E4138" w:rsidRPr="006E5A6F">
        <w:rPr>
          <w:rFonts w:ascii="Times New Roman" w:hAnsi="Times New Roman" w:cs="Times New Roman"/>
          <w:sz w:val="26"/>
          <w:szCs w:val="26"/>
          <w:lang w:val="ru-RU"/>
        </w:rPr>
        <w:t>электронной коммерции</w:t>
      </w:r>
      <w:r w:rsidR="0096105A" w:rsidRPr="006E5A6F">
        <w:rPr>
          <w:rFonts w:ascii="Times New Roman" w:hAnsi="Times New Roman" w:cs="Times New Roman"/>
          <w:sz w:val="26"/>
          <w:szCs w:val="26"/>
          <w:lang w:val="ru-RU"/>
        </w:rPr>
        <w:t>.</w:t>
      </w:r>
    </w:p>
    <w:p w14:paraId="6699DF10" w14:textId="36D1AACB" w:rsidR="00530D24"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основании анализа структуры мирового электронного бизнеса (</w:t>
      </w:r>
      <w:r w:rsidR="000F0DA6" w:rsidRPr="006E5A6F">
        <w:rPr>
          <w:rFonts w:ascii="Times New Roman" w:hAnsi="Times New Roman" w:cs="Times New Roman"/>
          <w:sz w:val="26"/>
          <w:szCs w:val="26"/>
          <w:lang w:val="ru-RU"/>
        </w:rPr>
        <w:t>Рисунок 1.1</w:t>
      </w:r>
      <w:r w:rsidRPr="006E5A6F">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6E5A6F" w:rsidRDefault="004E4138" w:rsidP="002948EC">
      <w:pPr>
        <w:ind w:left="36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8995"/>
                    </a:xfrm>
                    <a:prstGeom prst="rect">
                      <a:avLst/>
                    </a:prstGeom>
                  </pic:spPr>
                </pic:pic>
              </a:graphicData>
            </a:graphic>
          </wp:inline>
        </w:drawing>
      </w:r>
    </w:p>
    <w:p w14:paraId="0F8D3A1D" w14:textId="6E96F013" w:rsidR="00472512" w:rsidRPr="006E5A6F" w:rsidRDefault="004E4138" w:rsidP="00EA132C">
      <w:pPr>
        <w:ind w:left="36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w:t>
      </w:r>
      <w:r w:rsidRPr="006E5A6F">
        <w:rPr>
          <w:rFonts w:ascii="Times New Roman" w:hAnsi="Times New Roman" w:cs="Times New Roman"/>
          <w:sz w:val="26"/>
          <w:szCs w:val="26"/>
          <w:lang w:val="ru-RU"/>
        </w:rPr>
        <w:t>1</w:t>
      </w:r>
      <w:r w:rsidR="000F0DA6" w:rsidRPr="006E5A6F">
        <w:rPr>
          <w:rFonts w:ascii="Times New Roman" w:hAnsi="Times New Roman" w:cs="Times New Roman"/>
          <w:sz w:val="26"/>
          <w:szCs w:val="26"/>
          <w:lang w:val="ru-RU"/>
        </w:rPr>
        <w:t>.1 -</w:t>
      </w:r>
      <w:r w:rsidRPr="006E5A6F">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6E5A6F">
        <w:rPr>
          <w:rFonts w:ascii="Times New Roman" w:hAnsi="Times New Roman" w:cs="Times New Roman"/>
          <w:sz w:val="26"/>
          <w:szCs w:val="26"/>
          <w:lang w:val="ru-RU"/>
        </w:rPr>
        <w:t xml:space="preserve"> [5]</w:t>
      </w:r>
    </w:p>
    <w:p w14:paraId="4225C1A7" w14:textId="622B6EAD" w:rsidR="000501F9" w:rsidRPr="006E5A6F" w:rsidRDefault="0096105A" w:rsidP="0072193D">
      <w:pPr>
        <w:pStyle w:val="a3"/>
        <w:numPr>
          <w:ilvl w:val="1"/>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Проблемы и задачи при управлении интернет-магазин</w:t>
      </w:r>
      <w:r w:rsidR="00DE70EE" w:rsidRPr="006E5A6F">
        <w:rPr>
          <w:rFonts w:ascii="Times New Roman" w:hAnsi="Times New Roman" w:cs="Times New Roman"/>
          <w:sz w:val="26"/>
          <w:szCs w:val="26"/>
          <w:lang w:val="ru-RU"/>
        </w:rPr>
        <w:t>ом</w:t>
      </w:r>
    </w:p>
    <w:p w14:paraId="25FBC00B" w14:textId="302B4AB6" w:rsidR="000501F9"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Разработка и поддержка современного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Необходимость эффективной организаци</w:t>
      </w:r>
      <w:r w:rsidR="00FD7D8A" w:rsidRPr="006E5A6F">
        <w:rPr>
          <w:rFonts w:ascii="Times New Roman" w:hAnsi="Times New Roman" w:cs="Times New Roman"/>
          <w:sz w:val="26"/>
          <w:szCs w:val="26"/>
          <w:lang w:val="ru-RU"/>
        </w:rPr>
        <w:t>и</w:t>
      </w:r>
      <w:r w:rsidRPr="006E5A6F">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6E5A6F" w:rsidRDefault="00FD7D8A"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Современные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настолько комплексные и</w:t>
      </w:r>
      <w:r w:rsidR="00F522BF"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6E5A6F">
        <w:rPr>
          <w:rFonts w:ascii="Times New Roman" w:hAnsi="Times New Roman" w:cs="Times New Roman"/>
          <w:sz w:val="26"/>
          <w:szCs w:val="26"/>
          <w:lang w:val="en-US"/>
        </w:rPr>
        <w:t>iCode</w:t>
      </w:r>
      <w:proofErr w:type="spellEnd"/>
      <w:r w:rsidRPr="006E5A6F">
        <w:rPr>
          <w:rFonts w:ascii="Times New Roman" w:hAnsi="Times New Roman" w:cs="Times New Roman"/>
          <w:sz w:val="26"/>
          <w:szCs w:val="26"/>
          <w:lang w:val="ru-RU"/>
        </w:rPr>
        <w:t>» предлагает разработку и поддержку такого сайта. Еще один пример такой компании – «</w:t>
      </w:r>
      <w:proofErr w:type="spellStart"/>
      <w:r w:rsidRPr="006E5A6F">
        <w:rPr>
          <w:rFonts w:ascii="Times New Roman" w:hAnsi="Times New Roman" w:cs="Times New Roman"/>
          <w:sz w:val="26"/>
          <w:szCs w:val="26"/>
          <w:lang w:val="en-US"/>
        </w:rPr>
        <w:t>Scandiweb</w:t>
      </w:r>
      <w:proofErr w:type="spellEnd"/>
      <w:r w:rsidRPr="006E5A6F">
        <w:rPr>
          <w:rFonts w:ascii="Times New Roman" w:hAnsi="Times New Roman" w:cs="Times New Roman"/>
          <w:sz w:val="26"/>
          <w:szCs w:val="26"/>
          <w:lang w:val="ru-RU"/>
        </w:rPr>
        <w:t>». Это Латвийская компания, которая использует од</w:t>
      </w:r>
      <w:r w:rsidR="00F522BF" w:rsidRPr="006E5A6F">
        <w:rPr>
          <w:rFonts w:ascii="Times New Roman" w:hAnsi="Times New Roman" w:cs="Times New Roman"/>
          <w:sz w:val="26"/>
          <w:szCs w:val="26"/>
          <w:lang w:val="ru-RU"/>
        </w:rPr>
        <w:t>ну</w:t>
      </w:r>
      <w:r w:rsidRPr="006E5A6F">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2</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 xml:space="preserve"> решениями «</w:t>
      </w:r>
      <w:r w:rsidR="00F522BF" w:rsidRPr="006E5A6F">
        <w:rPr>
          <w:rFonts w:ascii="Times New Roman" w:hAnsi="Times New Roman" w:cs="Times New Roman"/>
          <w:sz w:val="26"/>
          <w:szCs w:val="26"/>
          <w:lang w:val="en-US"/>
        </w:rPr>
        <w:t>Magento</w:t>
      </w:r>
      <w:r w:rsidR="00F522BF" w:rsidRPr="006E5A6F">
        <w:rPr>
          <w:rFonts w:ascii="Times New Roman" w:hAnsi="Times New Roman" w:cs="Times New Roman"/>
          <w:sz w:val="26"/>
          <w:szCs w:val="26"/>
          <w:lang w:val="ru-RU"/>
        </w:rPr>
        <w:t xml:space="preserve">». Ядро этой системы использует язык программирования </w:t>
      </w:r>
      <w:r w:rsidR="00F522BF" w:rsidRPr="006E5A6F">
        <w:rPr>
          <w:rFonts w:ascii="Times New Roman" w:hAnsi="Times New Roman" w:cs="Times New Roman"/>
          <w:sz w:val="26"/>
          <w:szCs w:val="26"/>
          <w:lang w:val="en-US"/>
        </w:rPr>
        <w:t>PHP</w:t>
      </w:r>
      <w:r w:rsidR="00F522BF" w:rsidRPr="006E5A6F">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6E5A6F">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6E5A6F">
        <w:rPr>
          <w:rFonts w:ascii="Times New Roman" w:hAnsi="Times New Roman" w:cs="Times New Roman"/>
          <w:sz w:val="26"/>
          <w:szCs w:val="26"/>
          <w:lang w:val="en-US"/>
        </w:rPr>
        <w:t>Puma</w:t>
      </w:r>
      <w:r w:rsidR="00584AD1" w:rsidRPr="006E5A6F">
        <w:rPr>
          <w:rFonts w:ascii="Times New Roman" w:hAnsi="Times New Roman" w:cs="Times New Roman"/>
          <w:sz w:val="26"/>
          <w:szCs w:val="26"/>
          <w:lang w:val="ru-RU"/>
        </w:rPr>
        <w:t>», «</w:t>
      </w:r>
      <w:r w:rsidR="004277EF" w:rsidRPr="006E5A6F">
        <w:rPr>
          <w:rFonts w:ascii="Times New Roman" w:hAnsi="Times New Roman" w:cs="Times New Roman"/>
          <w:sz w:val="26"/>
          <w:szCs w:val="26"/>
          <w:lang w:val="en-US"/>
        </w:rPr>
        <w:t>McLaren</w:t>
      </w:r>
      <w:r w:rsidR="004277EF" w:rsidRPr="006E5A6F">
        <w:rPr>
          <w:rFonts w:ascii="Times New Roman" w:hAnsi="Times New Roman" w:cs="Times New Roman"/>
          <w:sz w:val="26"/>
          <w:szCs w:val="26"/>
          <w:lang w:val="ru-RU"/>
        </w:rPr>
        <w:t>», «</w:t>
      </w:r>
      <w:proofErr w:type="spellStart"/>
      <w:r w:rsidR="004277EF" w:rsidRPr="006E5A6F">
        <w:rPr>
          <w:rFonts w:ascii="Times New Roman" w:hAnsi="Times New Roman" w:cs="Times New Roman"/>
          <w:sz w:val="26"/>
          <w:szCs w:val="26"/>
          <w:lang w:val="en-US"/>
        </w:rPr>
        <w:t>dobell</w:t>
      </w:r>
      <w:proofErr w:type="spellEnd"/>
      <w:r w:rsidR="004277EF" w:rsidRPr="006E5A6F">
        <w:rPr>
          <w:rFonts w:ascii="Times New Roman" w:hAnsi="Times New Roman" w:cs="Times New Roman"/>
          <w:sz w:val="26"/>
          <w:szCs w:val="26"/>
          <w:lang w:val="ru-RU"/>
        </w:rPr>
        <w:t>», «</w:t>
      </w:r>
      <w:proofErr w:type="spellStart"/>
      <w:r w:rsidR="00584AD1" w:rsidRPr="006E5A6F">
        <w:rPr>
          <w:rFonts w:ascii="Times New Roman" w:hAnsi="Times New Roman" w:cs="Times New Roman"/>
          <w:sz w:val="26"/>
          <w:szCs w:val="26"/>
          <w:lang w:val="en-US"/>
        </w:rPr>
        <w:t>Sportland</w:t>
      </w:r>
      <w:proofErr w:type="spellEnd"/>
      <w:r w:rsidR="004277EF" w:rsidRPr="006E5A6F">
        <w:rPr>
          <w:rFonts w:ascii="Times New Roman" w:hAnsi="Times New Roman" w:cs="Times New Roman"/>
          <w:sz w:val="26"/>
          <w:szCs w:val="26"/>
          <w:lang w:val="ru-RU"/>
        </w:rPr>
        <w:t>» и др.</w:t>
      </w:r>
    </w:p>
    <w:p w14:paraId="3CC189D7" w14:textId="6B429DA5"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75A6C4A4" w14:textId="77777777" w:rsidR="00631C90" w:rsidRPr="006E5A6F" w:rsidRDefault="00631C90" w:rsidP="002948EC">
      <w:pPr>
        <w:jc w:val="both"/>
        <w:rPr>
          <w:rFonts w:ascii="Times New Roman" w:hAnsi="Times New Roman" w:cs="Times New Roman"/>
          <w:sz w:val="26"/>
          <w:szCs w:val="26"/>
          <w:lang w:val="ru-RU"/>
        </w:rPr>
      </w:pPr>
    </w:p>
    <w:p w14:paraId="6075BA1D" w14:textId="4A7A61DA" w:rsidR="008F5767" w:rsidRPr="006E5A6F" w:rsidRDefault="002110BD"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Некачественно проработанное юзабилити</w:t>
      </w:r>
    </w:p>
    <w:p w14:paraId="0D1853B3" w14:textId="35886CFA"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6E5A6F">
        <w:rPr>
          <w:rFonts w:ascii="Times New Roman" w:hAnsi="Times New Roman" w:cs="Times New Roman"/>
          <w:sz w:val="26"/>
          <w:szCs w:val="26"/>
          <w:lang w:val="ru-RU"/>
        </w:rPr>
        <w:t>Рисунок 1.2</w:t>
      </w:r>
      <w:r w:rsidRPr="006E5A6F">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6E5A6F" w:rsidRDefault="002110BD" w:rsidP="002948EC">
      <w:pPr>
        <w:pStyle w:val="a3"/>
        <w:ind w:left="108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39FBA61E" w14:textId="61659A14" w:rsidR="002110BD" w:rsidRPr="006E5A6F" w:rsidRDefault="002110BD" w:rsidP="00EA132C">
      <w:pPr>
        <w:pStyle w:val="a3"/>
        <w:ind w:left="1080"/>
        <w:jc w:val="center"/>
        <w:rPr>
          <w:rFonts w:ascii="Times New Roman" w:hAnsi="Times New Roman" w:cs="Times New Roman"/>
          <w:sz w:val="26"/>
          <w:szCs w:val="26"/>
          <w:lang w:val="en-US"/>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унок 1.2 -</w:t>
      </w:r>
      <w:r w:rsidRPr="006E5A6F">
        <w:rPr>
          <w:rFonts w:ascii="Times New Roman" w:hAnsi="Times New Roman" w:cs="Times New Roman"/>
          <w:sz w:val="26"/>
          <w:szCs w:val="26"/>
          <w:lang w:val="ru-RU"/>
        </w:rPr>
        <w:t xml:space="preserve"> Пример некачественного юзабилити</w:t>
      </w:r>
      <w:r w:rsidR="00A61B99" w:rsidRPr="006E5A6F">
        <w:rPr>
          <w:rFonts w:ascii="Times New Roman" w:hAnsi="Times New Roman" w:cs="Times New Roman"/>
          <w:sz w:val="26"/>
          <w:szCs w:val="26"/>
          <w:lang w:val="en-US"/>
        </w:rPr>
        <w:t>.</w:t>
      </w:r>
    </w:p>
    <w:p w14:paraId="055DF9E4" w14:textId="25BE9C74" w:rsidR="002C17A3" w:rsidRPr="006E5A6F" w:rsidRDefault="002C17A3" w:rsidP="002948EC">
      <w:pPr>
        <w:pStyle w:val="a3"/>
        <w:ind w:left="1080"/>
        <w:jc w:val="both"/>
        <w:rPr>
          <w:rFonts w:ascii="Times New Roman" w:hAnsi="Times New Roman" w:cs="Times New Roman"/>
          <w:sz w:val="26"/>
          <w:szCs w:val="26"/>
          <w:lang w:val="en-US"/>
        </w:rPr>
      </w:pPr>
    </w:p>
    <w:p w14:paraId="1C84D793" w14:textId="2F4ED62E" w:rsidR="0072193D" w:rsidRPr="006E5A6F" w:rsidRDefault="0072193D" w:rsidP="002948EC">
      <w:pPr>
        <w:pStyle w:val="a3"/>
        <w:ind w:left="1080"/>
        <w:jc w:val="both"/>
        <w:rPr>
          <w:rFonts w:ascii="Times New Roman" w:hAnsi="Times New Roman" w:cs="Times New Roman"/>
          <w:sz w:val="26"/>
          <w:szCs w:val="26"/>
          <w:lang w:val="en-US"/>
        </w:rPr>
      </w:pPr>
    </w:p>
    <w:p w14:paraId="7E7B69E4" w14:textId="77777777" w:rsidR="0072193D" w:rsidRPr="006E5A6F" w:rsidRDefault="0072193D" w:rsidP="002948EC">
      <w:pPr>
        <w:pStyle w:val="a3"/>
        <w:ind w:left="1080"/>
        <w:jc w:val="both"/>
        <w:rPr>
          <w:rFonts w:ascii="Times New Roman" w:hAnsi="Times New Roman" w:cs="Times New Roman"/>
          <w:sz w:val="26"/>
          <w:szCs w:val="26"/>
          <w:lang w:val="en-US"/>
        </w:rPr>
      </w:pPr>
    </w:p>
    <w:p w14:paraId="2945E3AC" w14:textId="40735919" w:rsidR="008F5767"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Неактуальная информация</w:t>
      </w:r>
    </w:p>
    <w:p w14:paraId="20719A06" w14:textId="218A11DB" w:rsidR="008F5767" w:rsidRPr="006E5A6F" w:rsidRDefault="008F5767" w:rsidP="0072193D">
      <w:pPr>
        <w:jc w:val="both"/>
        <w:rPr>
          <w:rFonts w:ascii="Times New Roman" w:hAnsi="Times New Roman" w:cs="Times New Roman"/>
          <w:color w:val="22252D"/>
          <w:spacing w:val="2"/>
          <w:sz w:val="26"/>
          <w:szCs w:val="26"/>
          <w:shd w:val="clear" w:color="auto" w:fill="FFFFFF"/>
          <w:lang w:val="ru-RU"/>
        </w:rPr>
      </w:pPr>
      <w:r w:rsidRPr="006E5A6F">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6E5A6F">
        <w:rPr>
          <w:rFonts w:ascii="Times New Roman" w:hAnsi="Times New Roman" w:cs="Times New Roman"/>
          <w:color w:val="22252D"/>
          <w:spacing w:val="2"/>
          <w:sz w:val="26"/>
          <w:szCs w:val="26"/>
          <w:shd w:val="clear" w:color="auto" w:fill="FFFFFF"/>
          <w:lang w:val="ru-RU"/>
        </w:rPr>
        <w:t>Б</w:t>
      </w:r>
      <w:r w:rsidRPr="006E5A6F">
        <w:rPr>
          <w:rFonts w:ascii="Times New Roman" w:hAnsi="Times New Roman" w:cs="Times New Roman"/>
          <w:color w:val="22252D"/>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6E5A6F">
        <w:rPr>
          <w:rFonts w:ascii="Times New Roman" w:hAnsi="Times New Roman" w:cs="Times New Roman"/>
          <w:color w:val="22252D"/>
          <w:spacing w:val="2"/>
          <w:sz w:val="26"/>
          <w:szCs w:val="26"/>
          <w:shd w:val="clear" w:color="auto" w:fill="FFFFFF"/>
          <w:lang w:val="ru-RU"/>
        </w:rPr>
        <w:t>Р</w:t>
      </w:r>
      <w:r w:rsidRPr="006E5A6F">
        <w:rPr>
          <w:rFonts w:ascii="Times New Roman" w:hAnsi="Times New Roman" w:cs="Times New Roman"/>
          <w:color w:val="22252D"/>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6E5A6F">
        <w:rPr>
          <w:rFonts w:ascii="Times New Roman" w:hAnsi="Times New Roman" w:cs="Times New Roman"/>
          <w:color w:val="22252D"/>
          <w:spacing w:val="2"/>
          <w:sz w:val="26"/>
          <w:szCs w:val="26"/>
          <w:shd w:val="clear" w:color="auto" w:fill="FFFFFF"/>
          <w:lang w:val="ru-RU"/>
        </w:rPr>
        <w:t xml:space="preserve">Эта проблема </w:t>
      </w:r>
      <w:r w:rsidRPr="006E5A6F">
        <w:rPr>
          <w:rFonts w:ascii="Times New Roman" w:hAnsi="Times New Roman" w:cs="Times New Roman"/>
          <w:color w:val="22252D"/>
          <w:spacing w:val="2"/>
          <w:sz w:val="26"/>
          <w:szCs w:val="26"/>
          <w:shd w:val="clear" w:color="auto" w:fill="FFFFFF"/>
        </w:rPr>
        <w:t>созда</w:t>
      </w:r>
      <w:proofErr w:type="spellStart"/>
      <w:r w:rsidRPr="006E5A6F">
        <w:rPr>
          <w:rFonts w:ascii="Times New Roman" w:hAnsi="Times New Roman" w:cs="Times New Roman"/>
          <w:color w:val="22252D"/>
          <w:spacing w:val="2"/>
          <w:sz w:val="26"/>
          <w:szCs w:val="26"/>
          <w:shd w:val="clear" w:color="auto" w:fill="FFFFFF"/>
          <w:lang w:val="ru-RU"/>
        </w:rPr>
        <w:t>ёт</w:t>
      </w:r>
      <w:proofErr w:type="spellEnd"/>
      <w:r w:rsidRPr="006E5A6F">
        <w:rPr>
          <w:rFonts w:ascii="Times New Roman" w:hAnsi="Times New Roman" w:cs="Times New Roman"/>
          <w:color w:val="22252D"/>
          <w:spacing w:val="2"/>
          <w:sz w:val="26"/>
          <w:szCs w:val="26"/>
          <w:shd w:val="clear" w:color="auto" w:fill="FFFFFF"/>
        </w:rPr>
        <w:t xml:space="preserve"> ощущение «мертвого» сайта и отбива</w:t>
      </w:r>
      <w:r w:rsidRPr="006E5A6F">
        <w:rPr>
          <w:rFonts w:ascii="Times New Roman" w:hAnsi="Times New Roman" w:cs="Times New Roman"/>
          <w:color w:val="22252D"/>
          <w:spacing w:val="2"/>
          <w:sz w:val="26"/>
          <w:szCs w:val="26"/>
          <w:shd w:val="clear" w:color="auto" w:fill="FFFFFF"/>
          <w:lang w:val="ru-RU"/>
        </w:rPr>
        <w:t>е</w:t>
      </w:r>
      <w:r w:rsidRPr="006E5A6F">
        <w:rPr>
          <w:rFonts w:ascii="Times New Roman" w:hAnsi="Times New Roman" w:cs="Times New Roman"/>
          <w:color w:val="22252D"/>
          <w:spacing w:val="2"/>
          <w:sz w:val="26"/>
          <w:szCs w:val="26"/>
          <w:shd w:val="clear" w:color="auto" w:fill="FFFFFF"/>
        </w:rPr>
        <w:t>т желание оформить заказ.</w:t>
      </w:r>
      <w:r w:rsidRPr="006E5A6F">
        <w:rPr>
          <w:rFonts w:ascii="Times New Roman" w:hAnsi="Times New Roman" w:cs="Times New Roman"/>
          <w:color w:val="22252D"/>
          <w:spacing w:val="2"/>
          <w:sz w:val="26"/>
          <w:szCs w:val="26"/>
          <w:shd w:val="clear" w:color="auto" w:fill="FFFFFF"/>
          <w:lang w:val="ru-RU"/>
        </w:rPr>
        <w:t xml:space="preserve"> </w:t>
      </w:r>
    </w:p>
    <w:p w14:paraId="0D11F6A6" w14:textId="4EB805E2" w:rsidR="00B6690E"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Игнорирование SEO-оптимизации</w:t>
      </w:r>
    </w:p>
    <w:p w14:paraId="6D492018" w14:textId="77777777" w:rsidR="002948EC"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SEO (англ. Search Engine </w:t>
      </w:r>
      <w:proofErr w:type="spellStart"/>
      <w:r w:rsidRPr="006E5A6F">
        <w:rPr>
          <w:rFonts w:ascii="Times New Roman" w:hAnsi="Times New Roman" w:cs="Times New Roman"/>
          <w:sz w:val="26"/>
          <w:szCs w:val="26"/>
          <w:lang w:val="ru-RU"/>
        </w:rPr>
        <w:t>Optimization</w:t>
      </w:r>
      <w:proofErr w:type="spellEnd"/>
      <w:r w:rsidRPr="006E5A6F">
        <w:rPr>
          <w:rFonts w:ascii="Times New Roman" w:hAnsi="Times New Roman" w:cs="Times New Roman"/>
          <w:sz w:val="26"/>
          <w:szCs w:val="26"/>
          <w:lang w:val="ru-RU"/>
        </w:rPr>
        <w:t>) – это комплекс мер по улучшению сайта для его ранжирования в поисковых системах [11].</w:t>
      </w:r>
    </w:p>
    <w:p w14:paraId="77A29E51" w14:textId="4E902C33" w:rsidR="00B6690E" w:rsidRPr="006E5A6F" w:rsidRDefault="008F5767" w:rsidP="0072193D">
      <w:pPr>
        <w:jc w:val="both"/>
        <w:rPr>
          <w:rFonts w:ascii="Times New Roman" w:hAnsi="Times New Roman" w:cs="Times New Roman"/>
          <w:color w:val="22252D"/>
          <w:spacing w:val="2"/>
          <w:sz w:val="26"/>
          <w:szCs w:val="26"/>
          <w:shd w:val="clear" w:color="auto" w:fill="FFFFFF"/>
        </w:rPr>
      </w:pPr>
      <w:r w:rsidRPr="006E5A6F">
        <w:rPr>
          <w:rFonts w:ascii="Times New Roman" w:hAnsi="Times New Roman" w:cs="Times New Roman"/>
          <w:color w:val="22252D"/>
          <w:spacing w:val="2"/>
          <w:sz w:val="26"/>
          <w:szCs w:val="26"/>
          <w:shd w:val="clear" w:color="auto" w:fill="FFFFFF"/>
        </w:rPr>
        <w:t xml:space="preserve">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w:t>
      </w:r>
      <w:r w:rsidRPr="006E5A6F">
        <w:rPr>
          <w:rFonts w:ascii="Times New Roman" w:hAnsi="Times New Roman" w:cs="Times New Roman"/>
          <w:color w:val="22252D"/>
          <w:spacing w:val="2"/>
          <w:sz w:val="26"/>
          <w:szCs w:val="26"/>
          <w:shd w:val="clear" w:color="auto" w:fill="FFFFFF"/>
        </w:rPr>
        <w:lastRenderedPageBreak/>
        <w:t>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Pr="006E5A6F" w:rsidRDefault="00B6690E"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Устаревший дизайн</w:t>
      </w:r>
    </w:p>
    <w:p w14:paraId="3B9B9CB4" w14:textId="35F0646A" w:rsidR="00B6690E" w:rsidRPr="006E5A6F" w:rsidRDefault="00B6690E" w:rsidP="0072193D">
      <w:pPr>
        <w:pStyle w:val="a4"/>
        <w:spacing w:before="0" w:beforeAutospacing="0" w:after="0" w:afterAutospacing="0"/>
        <w:jc w:val="both"/>
        <w:textAlignment w:val="baseline"/>
        <w:rPr>
          <w:color w:val="292929"/>
          <w:sz w:val="26"/>
          <w:szCs w:val="26"/>
        </w:rPr>
      </w:pPr>
      <w:r w:rsidRPr="006E5A6F">
        <w:rPr>
          <w:color w:val="292929"/>
          <w:sz w:val="26"/>
          <w:szCs w:val="26"/>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6E5A6F">
        <w:rPr>
          <w:color w:val="292929"/>
          <w:sz w:val="26"/>
          <w:szCs w:val="26"/>
          <w:lang w:val="ru-RU"/>
        </w:rPr>
        <w:t xml:space="preserve"> (</w:t>
      </w:r>
      <w:r w:rsidR="000F0DA6" w:rsidRPr="006E5A6F">
        <w:rPr>
          <w:color w:val="292929"/>
          <w:sz w:val="26"/>
          <w:szCs w:val="26"/>
          <w:lang w:val="ru-RU"/>
        </w:rPr>
        <w:t>Рисунок 1.3</w:t>
      </w:r>
      <w:r w:rsidRPr="006E5A6F">
        <w:rPr>
          <w:color w:val="292929"/>
          <w:sz w:val="26"/>
          <w:szCs w:val="26"/>
          <w:lang w:val="ru-RU"/>
        </w:rPr>
        <w:t>)</w:t>
      </w:r>
      <w:r w:rsidRPr="006E5A6F">
        <w:rPr>
          <w:color w:val="292929"/>
          <w:sz w:val="26"/>
          <w:szCs w:val="26"/>
        </w:rPr>
        <w:t>. Как будто ресурсом не занимаются, не ухаживают. Значит, дела бизнеса плохи либо владелец не заботится о</w:t>
      </w:r>
      <w:r w:rsidRPr="006E5A6F">
        <w:rPr>
          <w:color w:val="292929"/>
          <w:sz w:val="26"/>
          <w:szCs w:val="26"/>
          <w:lang w:val="ru-RU"/>
        </w:rPr>
        <w:t xml:space="preserve"> </w:t>
      </w:r>
      <w:r w:rsidRPr="006E5A6F">
        <w:rPr>
          <w:color w:val="292929"/>
          <w:sz w:val="26"/>
          <w:szCs w:val="26"/>
        </w:rPr>
        <w:t>покупателях.Посетитель это воспринимает подсознательно. Действия его вполне прогнозируемы: человек решит пойти туда, где его ценят и уважают.</w:t>
      </w:r>
      <w:r w:rsidRPr="006E5A6F">
        <w:rPr>
          <w:color w:val="292929"/>
          <w:sz w:val="26"/>
          <w:szCs w:val="26"/>
          <w:lang w:val="ru-RU"/>
        </w:rPr>
        <w:t xml:space="preserve"> </w:t>
      </w:r>
      <w:r w:rsidRPr="006E5A6F">
        <w:rPr>
          <w:color w:val="292929"/>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6E5A6F" w:rsidRDefault="00B6690E" w:rsidP="002948EC">
      <w:pPr>
        <w:pStyle w:val="a4"/>
        <w:spacing w:before="0" w:beforeAutospacing="0" w:after="0" w:afterAutospacing="0"/>
        <w:ind w:left="1080"/>
        <w:jc w:val="both"/>
        <w:textAlignment w:val="baseline"/>
        <w:rPr>
          <w:color w:val="292929"/>
          <w:sz w:val="26"/>
          <w:szCs w:val="26"/>
        </w:rPr>
      </w:pPr>
    </w:p>
    <w:p w14:paraId="558CD583" w14:textId="54E5D9DD" w:rsidR="00B6690E" w:rsidRPr="006E5A6F" w:rsidRDefault="00B6690E" w:rsidP="003B763C">
      <w:pPr>
        <w:pStyle w:val="a4"/>
        <w:spacing w:before="0" w:beforeAutospacing="0" w:after="0" w:afterAutospacing="0"/>
        <w:ind w:left="1080"/>
        <w:jc w:val="both"/>
        <w:textAlignment w:val="baseline"/>
        <w:rPr>
          <w:color w:val="292929"/>
          <w:sz w:val="26"/>
          <w:szCs w:val="26"/>
        </w:rPr>
      </w:pPr>
      <w:r w:rsidRPr="006E5A6F">
        <w:rPr>
          <w:noProof/>
          <w:color w:val="292929"/>
          <w:sz w:val="26"/>
          <w:szCs w:val="26"/>
        </w:rPr>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1177541A" w:rsidR="00713085" w:rsidRPr="006E5A6F" w:rsidRDefault="00713085" w:rsidP="00EA132C">
      <w:pPr>
        <w:pStyle w:val="a4"/>
        <w:spacing w:before="0" w:beforeAutospacing="0" w:after="0" w:afterAutospacing="0"/>
        <w:ind w:left="1080"/>
        <w:jc w:val="center"/>
        <w:textAlignment w:val="baseline"/>
        <w:rPr>
          <w:color w:val="292929"/>
          <w:sz w:val="26"/>
          <w:szCs w:val="26"/>
          <w:lang w:val="ru-RU"/>
        </w:rPr>
      </w:pPr>
      <w:r w:rsidRPr="006E5A6F">
        <w:rPr>
          <w:color w:val="292929"/>
          <w:sz w:val="26"/>
          <w:szCs w:val="26"/>
          <w:lang w:val="ru-RU"/>
        </w:rPr>
        <w:t>Рис</w:t>
      </w:r>
      <w:r w:rsidR="000F0DA6" w:rsidRPr="006E5A6F">
        <w:rPr>
          <w:color w:val="292929"/>
          <w:sz w:val="26"/>
          <w:szCs w:val="26"/>
          <w:lang w:val="ru-RU"/>
        </w:rPr>
        <w:t xml:space="preserve">унок 1.3 - </w:t>
      </w:r>
      <w:r w:rsidRPr="006E5A6F">
        <w:rPr>
          <w:color w:val="292929"/>
          <w:sz w:val="26"/>
          <w:szCs w:val="26"/>
          <w:lang w:val="ru-RU"/>
        </w:rPr>
        <w:t>Пример устаревшего дизайна сайта</w:t>
      </w:r>
      <w:r w:rsidR="00A61B99" w:rsidRPr="006E5A6F">
        <w:rPr>
          <w:color w:val="292929"/>
          <w:sz w:val="26"/>
          <w:szCs w:val="26"/>
          <w:lang w:val="ru-RU"/>
        </w:rPr>
        <w:t>.</w:t>
      </w:r>
    </w:p>
    <w:p w14:paraId="6736FF49" w14:textId="77777777" w:rsidR="00B6690E" w:rsidRPr="006E5A6F" w:rsidRDefault="00B6690E" w:rsidP="002948EC">
      <w:pPr>
        <w:pStyle w:val="a3"/>
        <w:ind w:left="1080"/>
        <w:jc w:val="both"/>
        <w:rPr>
          <w:rFonts w:ascii="Times New Roman" w:hAnsi="Times New Roman" w:cs="Times New Roman"/>
          <w:sz w:val="26"/>
          <w:szCs w:val="26"/>
          <w:lang w:val="ru-RU"/>
        </w:rPr>
      </w:pPr>
    </w:p>
    <w:p w14:paraId="28A72178" w14:textId="42C86E0C" w:rsidR="00713085" w:rsidRPr="006E5A6F" w:rsidRDefault="00713085"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Отсутствие возможности создания отчетов</w:t>
      </w:r>
    </w:p>
    <w:p w14:paraId="75540BB4" w14:textId="3FF10B65" w:rsidR="00713085" w:rsidRPr="006E5A6F" w:rsidRDefault="00713085"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6E5A6F">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6E5A6F">
        <w:rPr>
          <w:rFonts w:ascii="Times New Roman" w:hAnsi="Times New Roman" w:cs="Times New Roman"/>
          <w:sz w:val="26"/>
          <w:szCs w:val="26"/>
          <w:lang w:val="en-US"/>
        </w:rPr>
        <w:t>Magento</w:t>
      </w:r>
      <w:r w:rsidR="00A61B99" w:rsidRPr="006E5A6F">
        <w:rPr>
          <w:rFonts w:ascii="Times New Roman" w:hAnsi="Times New Roman" w:cs="Times New Roman"/>
          <w:sz w:val="26"/>
          <w:szCs w:val="26"/>
          <w:lang w:val="ru-RU"/>
        </w:rPr>
        <w:t>» удобно использовать готовый инструмент для создания отчетов – «</w:t>
      </w:r>
      <w:proofErr w:type="spellStart"/>
      <w:r w:rsidR="00A61B99" w:rsidRPr="006E5A6F">
        <w:rPr>
          <w:rFonts w:ascii="Times New Roman" w:hAnsi="Times New Roman" w:cs="Times New Roman"/>
          <w:sz w:val="26"/>
          <w:szCs w:val="26"/>
          <w:lang w:val="ru-RU"/>
        </w:rPr>
        <w:t>Magento</w:t>
      </w:r>
      <w:proofErr w:type="spellEnd"/>
      <w:r w:rsidR="00A61B99" w:rsidRPr="006E5A6F">
        <w:rPr>
          <w:rFonts w:ascii="Times New Roman" w:hAnsi="Times New Roman" w:cs="Times New Roman"/>
          <w:sz w:val="26"/>
          <w:szCs w:val="26"/>
          <w:lang w:val="ru-RU"/>
        </w:rPr>
        <w:t xml:space="preserve"> Business Intelligence» (</w:t>
      </w:r>
      <w:r w:rsidR="000F0DA6" w:rsidRPr="006E5A6F">
        <w:rPr>
          <w:rFonts w:ascii="Times New Roman" w:hAnsi="Times New Roman" w:cs="Times New Roman"/>
          <w:sz w:val="26"/>
          <w:szCs w:val="26"/>
          <w:lang w:val="ru-RU"/>
        </w:rPr>
        <w:t>Рисунок 1.4</w:t>
      </w:r>
      <w:r w:rsidR="00A61B99" w:rsidRPr="006E5A6F">
        <w:rPr>
          <w:rFonts w:ascii="Times New Roman" w:hAnsi="Times New Roman" w:cs="Times New Roman"/>
          <w:sz w:val="26"/>
          <w:szCs w:val="26"/>
          <w:lang w:val="ru-RU"/>
        </w:rPr>
        <w:t xml:space="preserve">). </w:t>
      </w:r>
      <w:r w:rsidR="00A61B99" w:rsidRPr="006E5A6F">
        <w:rPr>
          <w:rFonts w:ascii="Times New Roman" w:hAnsi="Times New Roman" w:cs="Times New Roman"/>
          <w:color w:val="505050"/>
          <w:sz w:val="26"/>
          <w:szCs w:val="26"/>
          <w:shd w:val="clear" w:color="auto" w:fill="FFFFFF"/>
        </w:rPr>
        <w:t> </w:t>
      </w:r>
      <w:r w:rsidR="00A61B99" w:rsidRPr="006E5A6F">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6E5A6F" w:rsidRDefault="00A61B99" w:rsidP="002948EC">
      <w:pPr>
        <w:pStyle w:val="a3"/>
        <w:ind w:left="78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0E61D3C4" w:rsidR="00A61B99" w:rsidRPr="006E5A6F" w:rsidRDefault="00A61B99" w:rsidP="00EA132C">
      <w:pPr>
        <w:pStyle w:val="a3"/>
        <w:ind w:left="78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1.4 - </w:t>
      </w:r>
      <w:r w:rsidRPr="006E5A6F">
        <w:rPr>
          <w:rFonts w:ascii="Times New Roman" w:hAnsi="Times New Roman" w:cs="Times New Roman"/>
          <w:sz w:val="26"/>
          <w:szCs w:val="26"/>
          <w:lang w:val="ru-RU"/>
        </w:rPr>
        <w:t xml:space="preserve">Пример создания отчетов на платформе </w:t>
      </w:r>
      <w:r w:rsidRPr="006E5A6F">
        <w:rPr>
          <w:rFonts w:ascii="Times New Roman" w:hAnsi="Times New Roman" w:cs="Times New Roman"/>
          <w:sz w:val="26"/>
          <w:szCs w:val="26"/>
          <w:lang w:val="en-US"/>
        </w:rPr>
        <w:t>Magento</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Business</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Intelligence</w:t>
      </w:r>
      <w:r w:rsidRPr="006E5A6F">
        <w:rPr>
          <w:rFonts w:ascii="Times New Roman" w:hAnsi="Times New Roman" w:cs="Times New Roman"/>
          <w:sz w:val="26"/>
          <w:szCs w:val="26"/>
          <w:lang w:val="ru-RU"/>
        </w:rPr>
        <w:t>.</w:t>
      </w:r>
    </w:p>
    <w:p w14:paraId="185B7606" w14:textId="77777777" w:rsidR="00A61B99" w:rsidRPr="006E5A6F" w:rsidRDefault="00A61B99" w:rsidP="002948EC">
      <w:pPr>
        <w:pStyle w:val="a3"/>
        <w:ind w:left="780"/>
        <w:jc w:val="both"/>
        <w:rPr>
          <w:rFonts w:ascii="Times New Roman" w:hAnsi="Times New Roman" w:cs="Times New Roman"/>
          <w:sz w:val="26"/>
          <w:szCs w:val="26"/>
          <w:lang w:val="ru-RU"/>
        </w:rPr>
      </w:pPr>
    </w:p>
    <w:p w14:paraId="45495A1E" w14:textId="3C97CADC" w:rsidR="00A61B99" w:rsidRPr="006E5A6F" w:rsidRDefault="00A61B99"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 третьем уровне находится модель управления финансами и правила, которые позволяют контролировать финансовое состояние запасов. Здесь оценивается </w:t>
      </w:r>
      <w:r w:rsidRPr="006E5A6F">
        <w:rPr>
          <w:rFonts w:ascii="Times New Roman" w:hAnsi="Times New Roman" w:cs="Times New Roman"/>
          <w:sz w:val="26"/>
          <w:szCs w:val="26"/>
          <w:lang w:val="ru-RU"/>
        </w:rPr>
        <w:lastRenderedPageBreak/>
        <w:t>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5ECB93C8" w14:textId="7B42B989"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11621061" w14:textId="2A5CA641" w:rsidR="0072193D" w:rsidRPr="006E5A6F" w:rsidRDefault="00AF32B8"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77777777" w:rsidR="00AE720B" w:rsidRPr="006E5A6F" w:rsidRDefault="00AE720B" w:rsidP="00EA132C">
      <w:pPr>
        <w:pStyle w:val="a3"/>
        <w:ind w:left="1080" w:firstLine="336"/>
        <w:jc w:val="both"/>
        <w:rPr>
          <w:rFonts w:ascii="Times New Roman" w:hAnsi="Times New Roman" w:cs="Times New Roman"/>
          <w:sz w:val="26"/>
          <w:szCs w:val="26"/>
          <w:lang w:val="ru-RU"/>
        </w:rPr>
      </w:pPr>
    </w:p>
    <w:p w14:paraId="0D22273D" w14:textId="022FE707" w:rsidR="00472512" w:rsidRPr="006E5A6F" w:rsidRDefault="00AE720B" w:rsidP="00AE720B">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Постановка задачи</w:t>
      </w:r>
    </w:p>
    <w:p w14:paraId="7628C4C2" w14:textId="30E99C69" w:rsidR="0049315A" w:rsidRPr="006E5A6F" w:rsidRDefault="0049315A" w:rsidP="002948EC">
      <w:pPr>
        <w:jc w:val="both"/>
        <w:rPr>
          <w:rFonts w:ascii="Times New Roman" w:hAnsi="Times New Roman" w:cs="Times New Roman"/>
          <w:sz w:val="26"/>
          <w:szCs w:val="26"/>
        </w:rPr>
      </w:pPr>
      <w:r w:rsidRPr="006E5A6F">
        <w:rPr>
          <w:rFonts w:ascii="Times New Roman" w:hAnsi="Times New Roman" w:cs="Times New Roman"/>
          <w:sz w:val="26"/>
          <w:szCs w:val="26"/>
        </w:rPr>
        <w:t>Управление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торговлей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магазином) предполагает решение</w:t>
      </w:r>
      <w:r w:rsidR="00DE70EE"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основных задач:</w:t>
      </w:r>
    </w:p>
    <w:p w14:paraId="78313A61" w14:textId="5726E8AD" w:rsidR="0096105A" w:rsidRPr="006E5A6F" w:rsidRDefault="0010133F"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6E5A6F" w:rsidRDefault="0049315A"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6E5A6F" w:rsidRDefault="00DE70EE"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Создание отчетов на основе изменений в базе данных.</w:t>
      </w:r>
    </w:p>
    <w:p w14:paraId="5A12156F" w14:textId="3DE98EBD" w:rsidR="00AE720B" w:rsidRPr="006E5A6F" w:rsidRDefault="00DE70EE" w:rsidP="00AE720B">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Управление за</w:t>
      </w:r>
      <w:r w:rsidR="0010133F" w:rsidRPr="006E5A6F">
        <w:rPr>
          <w:rFonts w:ascii="Times New Roman" w:hAnsi="Times New Roman" w:cs="Times New Roman"/>
          <w:sz w:val="26"/>
          <w:szCs w:val="26"/>
          <w:lang w:val="ru-RU"/>
        </w:rPr>
        <w:t>казами.</w:t>
      </w:r>
    </w:p>
    <w:p w14:paraId="13497A9B" w14:textId="2780A8BD"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w:t>
      </w:r>
      <w:r w:rsidRPr="006E5A6F">
        <w:rPr>
          <w:rFonts w:ascii="Times New Roman" w:hAnsi="Times New Roman" w:cs="Times New Roman"/>
          <w:sz w:val="26"/>
          <w:szCs w:val="26"/>
          <w:lang w:val="ru-RU"/>
        </w:rPr>
        <w:lastRenderedPageBreak/>
        <w:t>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04F1385F" w14:textId="47090432"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 xml:space="preserve">С другой </w:t>
      </w:r>
      <w:r w:rsidRPr="006E5A6F">
        <w:rPr>
          <w:rFonts w:ascii="Times New Roman" w:hAnsi="Times New Roman" w:cs="Times New Roman"/>
          <w:sz w:val="26"/>
          <w:szCs w:val="26"/>
          <w:lang w:val="ru-RU"/>
        </w:rPr>
        <w:t>с</w:t>
      </w:r>
      <w:r w:rsidRPr="006E5A6F">
        <w:rPr>
          <w:rFonts w:ascii="Times New Roman" w:hAnsi="Times New Roman" w:cs="Times New Roman"/>
          <w:sz w:val="26"/>
          <w:szCs w:val="26"/>
          <w:lang w:val="ru-RU"/>
        </w:rPr>
        <w:t>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экономические потери.  Таким образом,</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решения относительно размера заказа и момента его размещения могут основываться на минимизации соответствующей функции общих затрат, включающих</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затраты,</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обусловленные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потерями от избыточного запаса и дефицита.</w:t>
      </w:r>
    </w:p>
    <w:p w14:paraId="4415ACC5" w14:textId="4E239AAB"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w:t>
      </w:r>
      <w:r w:rsidRPr="006E5A6F">
        <w:rPr>
          <w:rFonts w:ascii="Times New Roman" w:hAnsi="Times New Roman" w:cs="Times New Roman"/>
          <w:sz w:val="26"/>
          <w:szCs w:val="26"/>
          <w:lang w:val="ru-RU"/>
        </w:rPr>
        <w:t xml:space="preserve"> [Методичка]</w:t>
      </w:r>
    </w:p>
    <w:p w14:paraId="72459AE3" w14:textId="7353D88B" w:rsidR="00AE720B" w:rsidRPr="006E5A6F" w:rsidRDefault="00AE720B" w:rsidP="00AE720B">
      <w:pPr>
        <w:pStyle w:val="a3"/>
        <w:ind w:left="1140"/>
        <w:jc w:val="both"/>
        <w:rPr>
          <w:rFonts w:ascii="Times New Roman" w:hAnsi="Times New Roman" w:cs="Times New Roman"/>
          <w:sz w:val="26"/>
          <w:szCs w:val="26"/>
          <w:lang w:val="ru-RU"/>
        </w:rPr>
      </w:pPr>
    </w:p>
    <w:p w14:paraId="54DFA571" w14:textId="6448BA4A" w:rsidR="00AE720B" w:rsidRPr="006E5A6F" w:rsidRDefault="00AE720B" w:rsidP="009E1CCE">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Описание используемых алгоритмов</w:t>
      </w:r>
    </w:p>
    <w:p w14:paraId="223CFFD1" w14:textId="2AC309A7" w:rsidR="00685B69" w:rsidRPr="006E5A6F" w:rsidRDefault="00685B69" w:rsidP="00685B69">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Как правило, </w:t>
      </w:r>
      <w:r w:rsidRPr="006E5A6F">
        <w:rPr>
          <w:rFonts w:ascii="Times New Roman" w:hAnsi="Times New Roman" w:cs="Times New Roman"/>
          <w:color w:val="000000"/>
          <w:sz w:val="26"/>
          <w:szCs w:val="26"/>
        </w:rPr>
        <w:t>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7E9DC588" w:rsidR="00685B69" w:rsidRPr="006E5A6F" w:rsidRDefault="00685B69" w:rsidP="00685B69">
      <w:pPr>
        <w:pStyle w:val="HTML"/>
        <w:spacing w:line="360" w:lineRule="auto"/>
        <w:ind w:right="-55"/>
        <w:jc w:val="both"/>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rPr>
        <w:t>Рассмотрим модель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6E5A6F" w:rsidRDefault="00685B69" w:rsidP="00685B69">
      <w:pPr>
        <w:pStyle w:val="HTML"/>
        <w:spacing w:line="360" w:lineRule="auto"/>
        <w:ind w:right="-55"/>
        <w:jc w:val="center"/>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rPr>
        <w:t>с=</w:t>
      </w:r>
      <w:r w:rsidRPr="006E5A6F">
        <w:rPr>
          <w:rFonts w:ascii="Times New Roman" w:hAnsi="Times New Roman" w:cs="Times New Roman"/>
          <w:color w:val="000000"/>
          <w:position w:val="-32"/>
          <w:sz w:val="26"/>
          <w:szCs w:val="26"/>
        </w:rPr>
        <w:object w:dxaOrig="1660" w:dyaOrig="760" w14:anchorId="1BBB9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83.25pt;height:38.2pt" o:ole="">
            <v:imagedata r:id="rId9" o:title=""/>
          </v:shape>
          <o:OLEObject Type="Embed" ProgID="Equation.3" ShapeID="_x0000_i1410" DrawAspect="Content" ObjectID="_1729529278" r:id="rId10"/>
        </w:object>
      </w:r>
      <w:r w:rsidRPr="006E5A6F">
        <w:rPr>
          <w:rFonts w:ascii="Times New Roman" w:hAnsi="Times New Roman" w:cs="Times New Roman"/>
          <w:color w:val="000000"/>
          <w:position w:val="-10"/>
          <w:sz w:val="26"/>
          <w:szCs w:val="26"/>
        </w:rPr>
        <w:object w:dxaOrig="180" w:dyaOrig="340" w14:anchorId="05E7A4A2">
          <v:shape id="_x0000_i1411" type="#_x0000_t75" style="width:8.75pt;height:16.9pt" o:ole="">
            <v:imagedata r:id="rId11" o:title=""/>
          </v:shape>
          <o:OLEObject Type="Embed" ProgID="Equation.3" ShapeID="_x0000_i1411" DrawAspect="Content" ObjectID="_1729529279" r:id="rId12"/>
        </w:object>
      </w:r>
      <w:r w:rsidRPr="006E5A6F">
        <w:rPr>
          <w:rFonts w:ascii="Times New Roman" w:hAnsi="Times New Roman" w:cs="Times New Roman"/>
          <w:color w:val="000000"/>
          <w:sz w:val="26"/>
          <w:szCs w:val="26"/>
          <w:lang w:val="en-US"/>
        </w:rPr>
        <w:t>;</w:t>
      </w:r>
      <w:r w:rsidR="00AB53B3" w:rsidRPr="006E5A6F">
        <w:rPr>
          <w:rFonts w:ascii="Times New Roman" w:hAnsi="Times New Roman" w:cs="Times New Roman"/>
          <w:color w:val="000000"/>
          <w:sz w:val="26"/>
          <w:szCs w:val="26"/>
          <w:lang w:val="en-US"/>
        </w:rPr>
        <w:tab/>
        <w:t>(2.1)</w:t>
      </w:r>
    </w:p>
    <w:p w14:paraId="7CEC2EAF"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где с</w:t>
      </w:r>
      <w:r w:rsidR="00685B69" w:rsidRPr="006E5A6F">
        <w:rPr>
          <w:rFonts w:ascii="Times New Roman" w:hAnsi="Times New Roman" w:cs="Times New Roman"/>
          <w:color w:val="000000"/>
          <w:sz w:val="26"/>
          <w:szCs w:val="26"/>
          <w:vertAlign w:val="subscript"/>
        </w:rPr>
        <w:t>1</w:t>
      </w:r>
      <w:r w:rsidR="00685B69" w:rsidRPr="006E5A6F">
        <w:rPr>
          <w:rFonts w:ascii="Times New Roman" w:hAnsi="Times New Roman" w:cs="Times New Roman"/>
          <w:color w:val="000000"/>
          <w:sz w:val="26"/>
          <w:szCs w:val="26"/>
        </w:rPr>
        <w:t>&gt;c</w:t>
      </w:r>
      <w:r w:rsidR="00685B69"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xml:space="preserve">, </w:t>
      </w:r>
    </w:p>
    <w:p w14:paraId="5FC01B2F" w14:textId="0BC7EBE2"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q – размер заказа, при превышении которого предоставляется скидка. </w:t>
      </w:r>
    </w:p>
    <w:p w14:paraId="19EB51E4" w14:textId="223B8092"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Затраты на приобретение в единицу времени при y</w:t>
      </w:r>
      <w:r w:rsidRPr="006E5A6F">
        <w:rPr>
          <w:rFonts w:ascii="Times New Roman" w:hAnsi="Times New Roman" w:cs="Times New Roman"/>
          <w:color w:val="000000"/>
          <w:position w:val="-4"/>
          <w:sz w:val="26"/>
          <w:szCs w:val="26"/>
        </w:rPr>
        <w:object w:dxaOrig="200" w:dyaOrig="240" w14:anchorId="22A3917A">
          <v:shape id="_x0000_i1412" type="#_x0000_t75" style="width:10pt;height:11.9pt" o:ole="">
            <v:imagedata r:id="rId13" o:title=""/>
          </v:shape>
          <o:OLEObject Type="Embed" ProgID="Equation.3" ShapeID="_x0000_i1412" DrawAspect="Content" ObjectID="_1729529280" r:id="rId14"/>
        </w:object>
      </w:r>
      <w:r w:rsidRPr="006E5A6F">
        <w:rPr>
          <w:rFonts w:ascii="Times New Roman" w:hAnsi="Times New Roman" w:cs="Times New Roman"/>
          <w:color w:val="000000"/>
          <w:sz w:val="26"/>
          <w:szCs w:val="26"/>
        </w:rPr>
        <w:t>q равны</w:t>
      </w:r>
    </w:p>
    <w:p w14:paraId="767160AC" w14:textId="283C90D6" w:rsidR="00685B69" w:rsidRPr="006E5A6F" w:rsidRDefault="00685B69" w:rsidP="00AB53B3">
      <w:pPr>
        <w:pStyle w:val="HTML"/>
        <w:spacing w:line="360" w:lineRule="auto"/>
        <w:ind w:right="-55"/>
        <w:jc w:val="center"/>
        <w:rPr>
          <w:rFonts w:ascii="Times New Roman" w:hAnsi="Times New Roman" w:cs="Times New Roman"/>
          <w:color w:val="000000"/>
          <w:sz w:val="26"/>
          <w:szCs w:val="26"/>
          <w:lang w:val="en-US"/>
        </w:rPr>
      </w:pPr>
      <w:r w:rsidRPr="006E5A6F">
        <w:rPr>
          <w:rFonts w:ascii="Times New Roman" w:hAnsi="Times New Roman" w:cs="Times New Roman"/>
          <w:color w:val="000000"/>
          <w:position w:val="-54"/>
          <w:sz w:val="26"/>
          <w:szCs w:val="26"/>
        </w:rPr>
        <w:object w:dxaOrig="2220" w:dyaOrig="940" w14:anchorId="7810B8C1">
          <v:shape id="_x0000_i1435" type="#_x0000_t75" style="width:110.8pt;height:46.95pt" o:ole="">
            <v:imagedata r:id="rId15" o:title=""/>
          </v:shape>
          <o:OLEObject Type="Embed" ProgID="Equation.3" ShapeID="_x0000_i1435" DrawAspect="Content" ObjectID="_1729529281" r:id="rId16"/>
        </w:object>
      </w:r>
      <w:r w:rsidR="00AB53B3" w:rsidRPr="006E5A6F">
        <w:rPr>
          <w:rFonts w:ascii="Times New Roman" w:hAnsi="Times New Roman" w:cs="Times New Roman"/>
          <w:color w:val="000000"/>
          <w:sz w:val="26"/>
          <w:szCs w:val="26"/>
          <w:lang w:val="en-US"/>
        </w:rPr>
        <w:t>;</w:t>
      </w:r>
      <w:r w:rsidR="00AB53B3" w:rsidRPr="006E5A6F">
        <w:rPr>
          <w:rFonts w:ascii="Times New Roman" w:hAnsi="Times New Roman" w:cs="Times New Roman"/>
          <w:color w:val="000000"/>
          <w:sz w:val="26"/>
          <w:szCs w:val="26"/>
        </w:rPr>
        <w:tab/>
      </w:r>
      <w:r w:rsidR="00AB53B3" w:rsidRPr="006E5A6F">
        <w:rPr>
          <w:rFonts w:ascii="Times New Roman" w:hAnsi="Times New Roman" w:cs="Times New Roman"/>
          <w:color w:val="000000"/>
          <w:sz w:val="26"/>
          <w:szCs w:val="26"/>
          <w:lang w:val="en-US"/>
        </w:rPr>
        <w:t>(2.2)</w:t>
      </w:r>
    </w:p>
    <w:p w14:paraId="6347B3E5"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p>
    <w:p w14:paraId="7696ABC7" w14:textId="368D3C1B"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lastRenderedPageBreak/>
        <w:t xml:space="preserve">а при </w:t>
      </w:r>
      <w:proofErr w:type="gramStart"/>
      <w:r w:rsidRPr="006E5A6F">
        <w:rPr>
          <w:rFonts w:ascii="Times New Roman" w:hAnsi="Times New Roman" w:cs="Times New Roman"/>
          <w:color w:val="000000"/>
          <w:sz w:val="26"/>
          <w:szCs w:val="26"/>
        </w:rPr>
        <w:t>y&gt;q</w:t>
      </w:r>
      <w:proofErr w:type="gramEnd"/>
      <w:r w:rsidRPr="006E5A6F">
        <w:rPr>
          <w:rFonts w:ascii="Times New Roman" w:hAnsi="Times New Roman" w:cs="Times New Roman"/>
          <w:color w:val="000000"/>
          <w:sz w:val="26"/>
          <w:szCs w:val="26"/>
        </w:rPr>
        <w:t xml:space="preserve"> эти затраты составляют</w:t>
      </w:r>
    </w:p>
    <w:p w14:paraId="0D48F6E5" w14:textId="1D07649A" w:rsidR="00685B69" w:rsidRPr="006E5A6F" w:rsidRDefault="00685B69" w:rsidP="00AB53B3">
      <w:pPr>
        <w:pStyle w:val="HTML"/>
        <w:spacing w:line="360" w:lineRule="auto"/>
        <w:ind w:right="-55"/>
        <w:jc w:val="center"/>
        <w:rPr>
          <w:rFonts w:ascii="Times New Roman" w:hAnsi="Times New Roman" w:cs="Times New Roman"/>
          <w:color w:val="000000"/>
          <w:sz w:val="26"/>
          <w:szCs w:val="26"/>
          <w:lang w:val="en-US"/>
        </w:rPr>
      </w:pPr>
      <w:r w:rsidRPr="006E5A6F">
        <w:rPr>
          <w:rFonts w:ascii="Times New Roman" w:hAnsi="Times New Roman" w:cs="Times New Roman"/>
          <w:color w:val="000000"/>
          <w:position w:val="-54"/>
          <w:sz w:val="26"/>
          <w:szCs w:val="26"/>
        </w:rPr>
        <w:object w:dxaOrig="2299" w:dyaOrig="940" w14:anchorId="348CB03C">
          <v:shape id="_x0000_i1414" type="#_x0000_t75" style="width:115.2pt;height:46.95pt" o:ole="">
            <v:imagedata r:id="rId17" o:title=""/>
          </v:shape>
          <o:OLEObject Type="Embed" ProgID="Equation.3" ShapeID="_x0000_i1414" DrawAspect="Content" ObjectID="_1729529282" r:id="rId18"/>
        </w:object>
      </w:r>
      <w:r w:rsidR="00AB53B3" w:rsidRPr="006E5A6F">
        <w:rPr>
          <w:rFonts w:ascii="Times New Roman" w:hAnsi="Times New Roman" w:cs="Times New Roman"/>
          <w:color w:val="000000"/>
          <w:sz w:val="26"/>
          <w:szCs w:val="26"/>
          <w:lang w:val="en-US"/>
        </w:rPr>
        <w:tab/>
        <w:t>(2.3)</w:t>
      </w:r>
    </w:p>
    <w:p w14:paraId="43345D92"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Общие затраты в единицу времени равны</w:t>
      </w:r>
    </w:p>
    <w:p w14:paraId="4AF69496" w14:textId="5D6EEF6A"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t>TCU</w:t>
      </w:r>
      <w:r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lang w:val="en-US"/>
        </w:rPr>
        <w:t>y</w:t>
      </w:r>
      <w:r w:rsidRPr="006E5A6F">
        <w:rPr>
          <w:rFonts w:ascii="Times New Roman" w:hAnsi="Times New Roman" w:cs="Times New Roman"/>
          <w:color w:val="000000"/>
          <w:sz w:val="26"/>
          <w:szCs w:val="26"/>
        </w:rPr>
        <w:t xml:space="preserve">) = </w:t>
      </w:r>
      <w:r w:rsidRPr="006E5A6F">
        <w:rPr>
          <w:rFonts w:ascii="Times New Roman" w:hAnsi="Times New Roman" w:cs="Times New Roman"/>
          <w:color w:val="000000"/>
          <w:position w:val="-64"/>
          <w:sz w:val="26"/>
          <w:szCs w:val="26"/>
          <w:lang w:val="en-US"/>
        </w:rPr>
        <w:object w:dxaOrig="3600" w:dyaOrig="1400" w14:anchorId="1451CBD6">
          <v:shape id="_x0000_i1415" type="#_x0000_t75" style="width:180.3pt;height:70.1pt" o:ole="">
            <v:imagedata r:id="rId19" o:title=""/>
          </v:shape>
          <o:OLEObject Type="Embed" ProgID="Equation.3" ShapeID="_x0000_i1415" DrawAspect="Content" ObjectID="_1729529283" r:id="rId20"/>
        </w:object>
      </w:r>
      <w:r w:rsidR="00AB53B3" w:rsidRPr="006E5A6F">
        <w:rPr>
          <w:rFonts w:ascii="Times New Roman" w:hAnsi="Times New Roman" w:cs="Times New Roman"/>
          <w:color w:val="000000"/>
          <w:sz w:val="26"/>
          <w:szCs w:val="26"/>
        </w:rPr>
        <w:t xml:space="preserve">; </w:t>
      </w:r>
      <w:r w:rsidR="00AB53B3" w:rsidRPr="006E5A6F">
        <w:rPr>
          <w:rFonts w:ascii="Times New Roman" w:hAnsi="Times New Roman" w:cs="Times New Roman"/>
          <w:color w:val="000000"/>
          <w:sz w:val="26"/>
          <w:szCs w:val="26"/>
        </w:rPr>
        <w:tab/>
        <w:t>(2.4)</w:t>
      </w:r>
    </w:p>
    <w:p w14:paraId="09F47328" w14:textId="3FE9CB5B"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Графики этих двух функций приведены на </w:t>
      </w:r>
      <w:r w:rsidR="00AB53B3" w:rsidRPr="006E5A6F">
        <w:rPr>
          <w:rFonts w:ascii="Times New Roman" w:hAnsi="Times New Roman" w:cs="Times New Roman"/>
          <w:color w:val="000000"/>
          <w:sz w:val="26"/>
          <w:szCs w:val="26"/>
        </w:rPr>
        <w:t>Рисунке 7</w:t>
      </w:r>
      <w:r w:rsidRPr="006E5A6F">
        <w:rPr>
          <w:rFonts w:ascii="Times New Roman" w:hAnsi="Times New Roman" w:cs="Times New Roman"/>
          <w:color w:val="000000"/>
          <w:sz w:val="26"/>
          <w:szCs w:val="26"/>
        </w:rPr>
        <w:t xml:space="preserve">. </w:t>
      </w:r>
    </w:p>
    <w:p w14:paraId="01F27437" w14:textId="380CEA67"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noProof/>
          <w:color w:val="000000"/>
          <w:sz w:val="26"/>
          <w:szCs w:val="26"/>
        </w:rPr>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3D65188C" w:rsidR="00685B69" w:rsidRPr="006E5A6F" w:rsidRDefault="00685B69" w:rsidP="00AB53B3">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AB53B3" w:rsidRPr="006E5A6F">
        <w:rPr>
          <w:rFonts w:ascii="Times New Roman" w:hAnsi="Times New Roman" w:cs="Times New Roman"/>
          <w:color w:val="000000"/>
          <w:sz w:val="26"/>
          <w:szCs w:val="26"/>
        </w:rPr>
        <w:t>унок 7 - Вид</w:t>
      </w:r>
      <w:r w:rsidRPr="006E5A6F">
        <w:rPr>
          <w:rFonts w:ascii="Times New Roman" w:hAnsi="Times New Roman" w:cs="Times New Roman"/>
          <w:color w:val="000000"/>
          <w:sz w:val="26"/>
          <w:szCs w:val="26"/>
        </w:rPr>
        <w:t xml:space="preserve"> функций общих затрат статической модели с «разрывами» цен</w:t>
      </w:r>
      <w:r w:rsidR="00AB53B3" w:rsidRPr="006E5A6F">
        <w:rPr>
          <w:rFonts w:ascii="Times New Roman" w:hAnsi="Times New Roman" w:cs="Times New Roman"/>
          <w:color w:val="000000"/>
          <w:sz w:val="26"/>
          <w:szCs w:val="26"/>
        </w:rPr>
        <w:t>.</w:t>
      </w:r>
    </w:p>
    <w:p w14:paraId="500532AA" w14:textId="1EB262B1"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Обозначим через </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размер заказа, при котором достигается минимум величин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Этот минимум будет одним и тем же для обеих функций, т.к. он определяется по формуле</w:t>
      </w:r>
    </w:p>
    <w:p w14:paraId="21EFB648" w14:textId="60E5E9F2" w:rsidR="00685B69" w:rsidRPr="006E5A6F" w:rsidRDefault="00685B69" w:rsidP="00AB53B3">
      <w:pPr>
        <w:pStyle w:val="HTML"/>
        <w:spacing w:line="360" w:lineRule="auto"/>
        <w:ind w:right="-55"/>
        <w:jc w:val="center"/>
        <w:rPr>
          <w:rFonts w:ascii="Times New Roman" w:hAnsi="Times New Roman" w:cs="Times New Roman"/>
          <w:color w:val="000000"/>
          <w:sz w:val="26"/>
          <w:szCs w:val="26"/>
          <w:lang w:val="en-US"/>
        </w:rPr>
      </w:pPr>
      <w:r w:rsidRPr="006E5A6F">
        <w:rPr>
          <w:rFonts w:ascii="Times New Roman" w:hAnsi="Times New Roman" w:cs="Times New Roman"/>
          <w:color w:val="000000"/>
          <w:position w:val="-26"/>
          <w:sz w:val="26"/>
          <w:szCs w:val="26"/>
          <w:lang w:val="en-US"/>
        </w:rPr>
        <w:object w:dxaOrig="1300" w:dyaOrig="680" w14:anchorId="6B71CCBB">
          <v:shape id="_x0000_i1416" type="#_x0000_t75" style="width:65.1pt;height:33.8pt" o:ole="">
            <v:imagedata r:id="rId22" o:title=""/>
          </v:shape>
          <o:OLEObject Type="Embed" ProgID="Equation.3" ShapeID="_x0000_i1416" DrawAspect="Content" ObjectID="_1729529284" r:id="rId23"/>
        </w:object>
      </w:r>
      <w:r w:rsidR="00AB53B3" w:rsidRPr="006E5A6F">
        <w:rPr>
          <w:rFonts w:ascii="Times New Roman" w:hAnsi="Times New Roman" w:cs="Times New Roman"/>
          <w:color w:val="000000"/>
          <w:sz w:val="26"/>
          <w:szCs w:val="26"/>
          <w:lang w:val="en-US"/>
        </w:rPr>
        <w:t xml:space="preserve">; </w:t>
      </w:r>
      <w:r w:rsidR="00AB53B3" w:rsidRPr="006E5A6F">
        <w:rPr>
          <w:rFonts w:ascii="Times New Roman" w:hAnsi="Times New Roman" w:cs="Times New Roman"/>
          <w:color w:val="000000"/>
          <w:sz w:val="26"/>
          <w:szCs w:val="26"/>
          <w:lang w:val="en-US"/>
        </w:rPr>
        <w:tab/>
        <w:t>(2.5)</w:t>
      </w:r>
    </w:p>
    <w:p w14:paraId="5825A3A4" w14:textId="5D9F1675"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Из вида функции затрат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приведенных ри</w:t>
      </w:r>
      <w:r w:rsidR="00AB53B3" w:rsidRPr="006E5A6F">
        <w:rPr>
          <w:rFonts w:ascii="Times New Roman" w:hAnsi="Times New Roman" w:cs="Times New Roman"/>
          <w:color w:val="000000"/>
          <w:sz w:val="26"/>
          <w:szCs w:val="26"/>
        </w:rPr>
        <w:t xml:space="preserve">сунке 7 </w:t>
      </w:r>
      <w:r w:rsidRPr="006E5A6F">
        <w:rPr>
          <w:rFonts w:ascii="Times New Roman" w:hAnsi="Times New Roman" w:cs="Times New Roman"/>
          <w:color w:val="000000"/>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w:t>
      </w:r>
      <w:proofErr w:type="gramStart"/>
      <w:r w:rsidRPr="006E5A6F">
        <w:rPr>
          <w:rFonts w:ascii="Times New Roman" w:hAnsi="Times New Roman" w:cs="Times New Roman"/>
          <w:color w:val="000000"/>
          <w:sz w:val="26"/>
          <w:szCs w:val="26"/>
        </w:rPr>
        <w:t>в  результате</w:t>
      </w:r>
      <w:proofErr w:type="gramEnd"/>
      <w:r w:rsidRPr="006E5A6F">
        <w:rPr>
          <w:rFonts w:ascii="Times New Roman" w:hAnsi="Times New Roman" w:cs="Times New Roman"/>
          <w:color w:val="000000"/>
          <w:sz w:val="26"/>
          <w:szCs w:val="26"/>
        </w:rPr>
        <w:t xml:space="preserve"> определения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(&gt;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w:t>
      </w:r>
      <w:r w:rsidR="00AB53B3"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rPr>
        <w:t xml:space="preserve">Так как значение </w:t>
      </w:r>
      <w:proofErr w:type="spellStart"/>
      <w:proofErr w:type="gram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vertAlign w:val="subscript"/>
        </w:rPr>
        <w:t xml:space="preserve"> </w:t>
      </w:r>
      <w:r w:rsidRPr="006E5A6F">
        <w:rPr>
          <w:rFonts w:ascii="Times New Roman" w:hAnsi="Times New Roman" w:cs="Times New Roman"/>
          <w:color w:val="000000"/>
          <w:sz w:val="26"/>
          <w:szCs w:val="26"/>
        </w:rPr>
        <w:t xml:space="preserve"> известно</w:t>
      </w:r>
      <w:proofErr w:type="gramEnd"/>
      <w:r w:rsidRPr="006E5A6F">
        <w:rPr>
          <w:rFonts w:ascii="Times New Roman" w:hAnsi="Times New Roman" w:cs="Times New Roman"/>
          <w:color w:val="000000"/>
          <w:sz w:val="26"/>
          <w:szCs w:val="26"/>
        </w:rPr>
        <w:t xml:space="preserve">, то решение уравнения дает значение величины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Тогда зоны определяются следующим образом:</w:t>
      </w:r>
    </w:p>
    <w:p w14:paraId="3703C1CA" w14:textId="27C9CD46"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lang w:val="en-US"/>
        </w:rPr>
        <w:t xml:space="preserve"> -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 0&lt;=q&lt;</w:t>
      </w:r>
      <w:r w:rsidR="008A04AE" w:rsidRPr="006E5A6F">
        <w:rPr>
          <w:rFonts w:ascii="Times New Roman" w:hAnsi="Times New Roman" w:cs="Times New Roman"/>
          <w:color w:val="000000"/>
          <w:sz w:val="26"/>
          <w:szCs w:val="26"/>
          <w:lang w:val="en-US"/>
        </w:rPr>
        <w:t xml:space="preserve"> </w:t>
      </w:r>
      <w:proofErr w:type="spellStart"/>
      <w:r w:rsidR="00685B69" w:rsidRPr="006E5A6F">
        <w:rPr>
          <w:rFonts w:ascii="Times New Roman" w:hAnsi="Times New Roman" w:cs="Times New Roman"/>
          <w:color w:val="000000"/>
          <w:sz w:val="26"/>
          <w:szCs w:val="26"/>
          <w:lang w:val="en-US"/>
        </w:rPr>
        <w:t>y</w:t>
      </w:r>
      <w:r w:rsidR="00685B69" w:rsidRPr="006E5A6F">
        <w:rPr>
          <w:rFonts w:ascii="Times New Roman" w:hAnsi="Times New Roman" w:cs="Times New Roman"/>
          <w:color w:val="000000"/>
          <w:sz w:val="26"/>
          <w:szCs w:val="26"/>
          <w:vertAlign w:val="subscript"/>
          <w:lang w:val="en-US"/>
        </w:rPr>
        <w:t>m</w:t>
      </w:r>
      <w:proofErr w:type="spellEnd"/>
      <w:r w:rsidR="00685B69" w:rsidRPr="006E5A6F">
        <w:rPr>
          <w:rFonts w:ascii="Times New Roman" w:hAnsi="Times New Roman" w:cs="Times New Roman"/>
          <w:color w:val="000000"/>
          <w:sz w:val="26"/>
          <w:szCs w:val="26"/>
          <w:lang w:val="en-US"/>
        </w:rPr>
        <w:t>,</w:t>
      </w:r>
    </w:p>
    <w:p w14:paraId="262E3BD9" w14:textId="14584EFC"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lang w:val="en-US"/>
        </w:rPr>
        <w:t xml:space="preserve"> -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II: </w:t>
      </w:r>
      <w:proofErr w:type="spellStart"/>
      <w:r w:rsidR="00685B69" w:rsidRPr="006E5A6F">
        <w:rPr>
          <w:rFonts w:ascii="Times New Roman" w:hAnsi="Times New Roman" w:cs="Times New Roman"/>
          <w:color w:val="000000"/>
          <w:sz w:val="26"/>
          <w:szCs w:val="26"/>
          <w:lang w:val="en-US"/>
        </w:rPr>
        <w:t>y</w:t>
      </w:r>
      <w:r w:rsidR="00685B69" w:rsidRPr="006E5A6F">
        <w:rPr>
          <w:rFonts w:ascii="Times New Roman" w:hAnsi="Times New Roman" w:cs="Times New Roman"/>
          <w:color w:val="000000"/>
          <w:sz w:val="26"/>
          <w:szCs w:val="26"/>
          <w:vertAlign w:val="subscript"/>
          <w:lang w:val="en-US"/>
        </w:rPr>
        <w:t>m</w:t>
      </w:r>
      <w:proofErr w:type="spellEnd"/>
      <w:r w:rsidR="00685B69" w:rsidRPr="006E5A6F">
        <w:rPr>
          <w:rFonts w:ascii="Times New Roman" w:hAnsi="Times New Roman" w:cs="Times New Roman"/>
          <w:color w:val="000000"/>
          <w:sz w:val="26"/>
          <w:szCs w:val="26"/>
          <w:lang w:val="en-US"/>
        </w:rPr>
        <w:t>&lt;=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w:t>
      </w:r>
    </w:p>
    <w:p w14:paraId="56BAC906" w14:textId="1ADADEDC" w:rsidR="00685B69"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t xml:space="preserve"> </w:t>
      </w:r>
      <w:r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rPr>
        <w:t xml:space="preserve">Зона III: </w:t>
      </w:r>
      <w:proofErr w:type="gramStart"/>
      <w:r w:rsidR="00685B69" w:rsidRPr="006E5A6F">
        <w:rPr>
          <w:rFonts w:ascii="Times New Roman" w:hAnsi="Times New Roman" w:cs="Times New Roman"/>
          <w:color w:val="000000"/>
          <w:sz w:val="26"/>
          <w:szCs w:val="26"/>
        </w:rPr>
        <w:t>q&gt;=</w:t>
      </w:r>
      <w:proofErr w:type="gramEnd"/>
      <w:r w:rsidR="008A04AE"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w:t>
      </w:r>
    </w:p>
    <w:p w14:paraId="56BED92C" w14:textId="1F97BF4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lastRenderedPageBreak/>
        <w:t>На ри</w:t>
      </w:r>
      <w:r w:rsidR="00AB53B3" w:rsidRPr="006E5A6F">
        <w:rPr>
          <w:rFonts w:ascii="Times New Roman" w:hAnsi="Times New Roman" w:cs="Times New Roman"/>
          <w:color w:val="000000"/>
          <w:sz w:val="26"/>
          <w:szCs w:val="26"/>
        </w:rPr>
        <w:t>сунке 8</w:t>
      </w:r>
      <w:r w:rsidRPr="006E5A6F">
        <w:rPr>
          <w:rFonts w:ascii="Times New Roman" w:hAnsi="Times New Roman" w:cs="Times New Roman"/>
          <w:color w:val="000000"/>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В результате оптимальный размер заказа y* определяется следующим образом:</w:t>
      </w:r>
    </w:p>
    <w:p w14:paraId="40CA3363" w14:textId="368B6354" w:rsidR="00685B69" w:rsidRPr="006E5A6F" w:rsidRDefault="00685B69" w:rsidP="00AB53B3">
      <w:pPr>
        <w:pStyle w:val="HTML"/>
        <w:spacing w:line="360" w:lineRule="auto"/>
        <w:ind w:right="-55"/>
        <w:jc w:val="center"/>
        <w:rPr>
          <w:rFonts w:ascii="Times New Roman" w:hAnsi="Times New Roman" w:cs="Times New Roman"/>
          <w:color w:val="000000"/>
          <w:sz w:val="26"/>
          <w:szCs w:val="26"/>
          <w:lang w:val="en-US"/>
        </w:rPr>
      </w:pPr>
      <w:r w:rsidRPr="006E5A6F">
        <w:rPr>
          <w:rFonts w:ascii="Times New Roman" w:hAnsi="Times New Roman" w:cs="Times New Roman"/>
          <w:color w:val="000000"/>
          <w:position w:val="-32"/>
          <w:sz w:val="26"/>
          <w:szCs w:val="26"/>
          <w:lang w:val="en-US"/>
        </w:rPr>
        <w:object w:dxaOrig="4540" w:dyaOrig="760" w14:anchorId="07C80524">
          <v:shape id="_x0000_i1417" type="#_x0000_t75" style="width:227.25pt;height:38.2pt" o:ole="">
            <v:imagedata r:id="rId24" o:title=""/>
          </v:shape>
          <o:OLEObject Type="Embed" ProgID="Equation.3" ShapeID="_x0000_i1417" DrawAspect="Content" ObjectID="_1729529285" r:id="rId25"/>
        </w:object>
      </w:r>
      <w:r w:rsidR="00AB53B3" w:rsidRPr="006E5A6F">
        <w:rPr>
          <w:rFonts w:ascii="Times New Roman" w:hAnsi="Times New Roman" w:cs="Times New Roman"/>
          <w:color w:val="000000"/>
          <w:sz w:val="26"/>
          <w:szCs w:val="26"/>
          <w:lang w:val="en-US"/>
        </w:rPr>
        <w:t>;</w:t>
      </w:r>
      <w:r w:rsidR="00AB53B3" w:rsidRPr="006E5A6F">
        <w:rPr>
          <w:rFonts w:ascii="Times New Roman" w:hAnsi="Times New Roman" w:cs="Times New Roman"/>
          <w:color w:val="000000"/>
          <w:sz w:val="26"/>
          <w:szCs w:val="26"/>
          <w:lang w:val="en-US"/>
        </w:rPr>
        <w:tab/>
        <w:t>(2.6)</w:t>
      </w:r>
    </w:p>
    <w:p w14:paraId="28224365"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Алгоритм определения y* можно представить в следующем виде:</w:t>
      </w:r>
    </w:p>
    <w:p w14:paraId="458038C8" w14:textId="77777777"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1. Определить </w:t>
      </w:r>
      <w:r w:rsidRPr="006E5A6F">
        <w:rPr>
          <w:rFonts w:ascii="Times New Roman" w:hAnsi="Times New Roman" w:cs="Times New Roman"/>
          <w:color w:val="000000"/>
          <w:position w:val="-26"/>
          <w:sz w:val="26"/>
          <w:szCs w:val="26"/>
          <w:lang w:val="en-US"/>
        </w:rPr>
        <w:object w:dxaOrig="1300" w:dyaOrig="680" w14:anchorId="1F79FC70">
          <v:shape id="_x0000_i1418" type="#_x0000_t75" style="width:65.1pt;height:33.8pt" o:ole="">
            <v:imagedata r:id="rId22" o:title=""/>
          </v:shape>
          <o:OLEObject Type="Embed" ProgID="Equation.3" ShapeID="_x0000_i1418" DrawAspect="Content" ObjectID="_1729529286" r:id="rId26"/>
        </w:object>
      </w:r>
      <w:r w:rsidRPr="006E5A6F">
        <w:rPr>
          <w:rFonts w:ascii="Times New Roman" w:hAnsi="Times New Roman" w:cs="Times New Roman"/>
          <w:color w:val="000000"/>
          <w:sz w:val="26"/>
          <w:szCs w:val="26"/>
        </w:rPr>
        <w:t xml:space="preserve">.Если </w:t>
      </w:r>
      <w:proofErr w:type="gramStart"/>
      <w:r w:rsidRPr="006E5A6F">
        <w:rPr>
          <w:rFonts w:ascii="Times New Roman" w:hAnsi="Times New Roman" w:cs="Times New Roman"/>
          <w:color w:val="000000"/>
          <w:sz w:val="26"/>
          <w:szCs w:val="26"/>
        </w:rPr>
        <w:t>q&lt;</w:t>
      </w:r>
      <w:proofErr w:type="spellStart"/>
      <w:proofErr w:type="gramEnd"/>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(зона I), то y*=</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и алгоритм закончен. Иначе - перейти к шагу 2.</w:t>
      </w:r>
    </w:p>
    <w:p w14:paraId="630F283F" w14:textId="2D7FE6BE"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2. Определить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xml:space="preserve">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и установить, где по отношению к зонам II и III находится значение q.</w:t>
      </w:r>
    </w:p>
    <w:p w14:paraId="5787DFB0" w14:textId="5275BE47" w:rsidR="00685B69" w:rsidRPr="006E5A6F" w:rsidRDefault="00A154F7"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а. Если </w:t>
      </w:r>
      <w:proofErr w:type="spellStart"/>
      <w:proofErr w:type="gramStart"/>
      <w:r w:rsidR="00685B69" w:rsidRPr="006E5A6F">
        <w:rPr>
          <w:rFonts w:ascii="Times New Roman" w:hAnsi="Times New Roman" w:cs="Times New Roman"/>
          <w:color w:val="000000"/>
          <w:sz w:val="26"/>
          <w:szCs w:val="26"/>
        </w:rPr>
        <w:t>y</w:t>
      </w:r>
      <w:r w:rsidR="00685B69" w:rsidRPr="006E5A6F">
        <w:rPr>
          <w:rFonts w:ascii="Times New Roman" w:hAnsi="Times New Roman" w:cs="Times New Roman"/>
          <w:color w:val="000000"/>
          <w:sz w:val="26"/>
          <w:szCs w:val="26"/>
          <w:vertAlign w:val="subscript"/>
        </w:rPr>
        <w:t>m</w:t>
      </w:r>
      <w:proofErr w:type="spellEnd"/>
      <w:r w:rsidR="00685B69" w:rsidRPr="006E5A6F">
        <w:rPr>
          <w:rFonts w:ascii="Times New Roman" w:hAnsi="Times New Roman" w:cs="Times New Roman"/>
          <w:color w:val="000000"/>
          <w:sz w:val="26"/>
          <w:szCs w:val="26"/>
        </w:rPr>
        <w:t>&lt;</w:t>
      </w:r>
      <w:proofErr w:type="gramEnd"/>
      <w:r w:rsidR="00685B69" w:rsidRPr="006E5A6F">
        <w:rPr>
          <w:rFonts w:ascii="Times New Roman" w:hAnsi="Times New Roman" w:cs="Times New Roman"/>
          <w:color w:val="000000"/>
          <w:sz w:val="26"/>
          <w:szCs w:val="26"/>
        </w:rPr>
        <w:t>=q&lt;=</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 то y*=q.</w:t>
      </w:r>
    </w:p>
    <w:p w14:paraId="3667E200" w14:textId="21248F4B" w:rsidR="00685B69" w:rsidRPr="006E5A6F" w:rsidRDefault="00A154F7" w:rsidP="003750C4">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б. Если </w:t>
      </w:r>
      <w:proofErr w:type="gramStart"/>
      <w:r w:rsidR="00685B69" w:rsidRPr="006E5A6F">
        <w:rPr>
          <w:rFonts w:ascii="Times New Roman" w:hAnsi="Times New Roman" w:cs="Times New Roman"/>
          <w:color w:val="000000"/>
          <w:sz w:val="26"/>
          <w:szCs w:val="26"/>
        </w:rPr>
        <w:t>q&gt;=</w:t>
      </w:r>
      <w:proofErr w:type="gramEnd"/>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III), то y*=</w:t>
      </w:r>
      <w:proofErr w:type="spellStart"/>
      <w:r w:rsidR="00685B69" w:rsidRPr="006E5A6F">
        <w:rPr>
          <w:rFonts w:ascii="Times New Roman" w:hAnsi="Times New Roman" w:cs="Times New Roman"/>
          <w:color w:val="000000"/>
          <w:sz w:val="26"/>
          <w:szCs w:val="26"/>
        </w:rPr>
        <w:t>y</w:t>
      </w:r>
      <w:r w:rsidR="00685B69" w:rsidRPr="006E5A6F">
        <w:rPr>
          <w:rFonts w:ascii="Times New Roman" w:hAnsi="Times New Roman" w:cs="Times New Roman"/>
          <w:color w:val="000000"/>
          <w:sz w:val="26"/>
          <w:szCs w:val="26"/>
          <w:vertAlign w:val="subscript"/>
        </w:rPr>
        <w:t>m</w:t>
      </w:r>
      <w:proofErr w:type="spellEnd"/>
      <w:r w:rsidR="00685B69" w:rsidRPr="006E5A6F">
        <w:rPr>
          <w:rFonts w:ascii="Times New Roman" w:hAnsi="Times New Roman" w:cs="Times New Roman"/>
          <w:color w:val="000000"/>
          <w:sz w:val="26"/>
          <w:szCs w:val="26"/>
        </w:rPr>
        <w:t>.</w:t>
      </w:r>
    </w:p>
    <w:p w14:paraId="4A55DC50" w14:textId="56C1AF4D" w:rsidR="00685B69" w:rsidRPr="006E5A6F" w:rsidRDefault="00685B69" w:rsidP="008A04AE">
      <w:pPr>
        <w:pStyle w:val="HTML"/>
        <w:spacing w:line="360" w:lineRule="auto"/>
        <w:ind w:left="720" w:right="-55"/>
        <w:rPr>
          <w:rFonts w:ascii="Times New Roman" w:hAnsi="Times New Roman" w:cs="Times New Roman"/>
          <w:color w:val="000000"/>
          <w:sz w:val="26"/>
          <w:szCs w:val="26"/>
          <w:lang w:val="en-US"/>
        </w:rPr>
      </w:pPr>
      <w:r w:rsidRPr="006E5A6F">
        <w:rPr>
          <w:rFonts w:ascii="Times New Roman" w:hAnsi="Times New Roman" w:cs="Times New Roman"/>
          <w:noProof/>
          <w:color w:val="000000"/>
          <w:sz w:val="26"/>
          <w:szCs w:val="26"/>
          <w:lang w:val="en-US"/>
        </w:rPr>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555596EC" w14:textId="40177F2D" w:rsidR="008A04AE" w:rsidRPr="006E5A6F" w:rsidRDefault="00685B69" w:rsidP="008A04AE">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8A04AE" w:rsidRPr="006E5A6F">
        <w:rPr>
          <w:rFonts w:ascii="Times New Roman" w:hAnsi="Times New Roman" w:cs="Times New Roman"/>
          <w:color w:val="000000"/>
          <w:sz w:val="26"/>
          <w:szCs w:val="26"/>
        </w:rPr>
        <w:t xml:space="preserve">унок 8 - </w:t>
      </w:r>
      <w:r w:rsidRPr="006E5A6F">
        <w:rPr>
          <w:rFonts w:ascii="Times New Roman" w:hAnsi="Times New Roman" w:cs="Times New Roman"/>
          <w:color w:val="000000"/>
          <w:sz w:val="26"/>
          <w:szCs w:val="26"/>
        </w:rPr>
        <w:t>Три варианта нахождения оптимального решения</w:t>
      </w:r>
      <w:r w:rsidR="008A04AE" w:rsidRPr="006E5A6F">
        <w:rPr>
          <w:rFonts w:ascii="Times New Roman" w:hAnsi="Times New Roman" w:cs="Times New Roman"/>
          <w:color w:val="000000"/>
          <w:sz w:val="26"/>
          <w:szCs w:val="26"/>
        </w:rPr>
        <w:t>.</w:t>
      </w:r>
    </w:p>
    <w:p w14:paraId="6076AD8C" w14:textId="38E82AD8"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421A2114" w14:textId="6EB1CA36" w:rsidR="008A04AE" w:rsidRPr="006E5A6F" w:rsidRDefault="003750C4" w:rsidP="003750C4">
      <w:pPr>
        <w:pStyle w:val="HTML"/>
        <w:numPr>
          <w:ilvl w:val="0"/>
          <w:numId w:val="2"/>
        </w:numPr>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Программная реализация</w:t>
      </w:r>
    </w:p>
    <w:p w14:paraId="16FB5D3D" w14:textId="4434A1AF"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322B9D14" w14:textId="30B40ECD"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06A897AE" w14:textId="77777777" w:rsidR="006E5A6F" w:rsidRPr="006E5A6F" w:rsidRDefault="006E5A6F" w:rsidP="008A04AE">
      <w:pPr>
        <w:pStyle w:val="HTML"/>
        <w:spacing w:line="360" w:lineRule="auto"/>
        <w:ind w:right="-55"/>
        <w:jc w:val="both"/>
        <w:rPr>
          <w:rFonts w:ascii="Times New Roman" w:hAnsi="Times New Roman" w:cs="Times New Roman"/>
          <w:color w:val="000000"/>
          <w:sz w:val="26"/>
          <w:szCs w:val="26"/>
        </w:rPr>
      </w:pPr>
    </w:p>
    <w:p w14:paraId="013919A0" w14:textId="77777777"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61BA877C" w14:textId="24712BBD" w:rsidR="008A275B"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 xml:space="preserve">Литература </w:t>
      </w:r>
    </w:p>
    <w:p w14:paraId="3E52B455" w14:textId="5993EDEB" w:rsidR="00BE28C3" w:rsidRPr="006E5A6F" w:rsidRDefault="00BE28C3"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Бородин, В.А. Перспективы развития электронной</w:t>
      </w:r>
      <w:r w:rsidR="00551003" w:rsidRPr="006E5A6F">
        <w:rPr>
          <w:rFonts w:ascii="Times New Roman" w:hAnsi="Times New Roman" w:cs="Times New Roman"/>
          <w:sz w:val="26"/>
          <w:szCs w:val="26"/>
          <w:lang w:val="ru-RU"/>
        </w:rPr>
        <w:t xml:space="preserve"> коммерции</w:t>
      </w:r>
      <w:r w:rsidRPr="006E5A6F">
        <w:rPr>
          <w:rFonts w:ascii="Times New Roman" w:hAnsi="Times New Roman" w:cs="Times New Roman"/>
          <w:sz w:val="26"/>
          <w:szCs w:val="26"/>
          <w:lang w:val="ru-RU"/>
        </w:rPr>
        <w:t xml:space="preserve"> / В.А. Бородин, А.С. </w:t>
      </w:r>
      <w:proofErr w:type="spellStart"/>
      <w:r w:rsidRPr="006E5A6F">
        <w:rPr>
          <w:rFonts w:ascii="Times New Roman" w:hAnsi="Times New Roman" w:cs="Times New Roman"/>
          <w:sz w:val="26"/>
          <w:szCs w:val="26"/>
          <w:lang w:val="ru-RU"/>
        </w:rPr>
        <w:t>Кокин</w:t>
      </w:r>
      <w:proofErr w:type="spellEnd"/>
      <w:r w:rsidRPr="006E5A6F">
        <w:rPr>
          <w:rFonts w:ascii="Times New Roman" w:hAnsi="Times New Roman" w:cs="Times New Roman"/>
          <w:sz w:val="26"/>
          <w:szCs w:val="26"/>
          <w:lang w:val="ru-RU"/>
        </w:rPr>
        <w:t xml:space="preserve"> // Экономика и </w:t>
      </w:r>
      <w:proofErr w:type="spellStart"/>
      <w:proofErr w:type="gramStart"/>
      <w:r w:rsidRPr="006E5A6F">
        <w:rPr>
          <w:rFonts w:ascii="Times New Roman" w:hAnsi="Times New Roman" w:cs="Times New Roman"/>
          <w:sz w:val="26"/>
          <w:szCs w:val="26"/>
          <w:lang w:val="ru-RU"/>
        </w:rPr>
        <w:t>управление:проблемы</w:t>
      </w:r>
      <w:proofErr w:type="spellEnd"/>
      <w:proofErr w:type="gramEnd"/>
      <w:r w:rsidRPr="006E5A6F">
        <w:rPr>
          <w:rFonts w:ascii="Times New Roman" w:hAnsi="Times New Roman" w:cs="Times New Roman"/>
          <w:sz w:val="26"/>
          <w:szCs w:val="26"/>
          <w:lang w:val="ru-RU"/>
        </w:rPr>
        <w:t xml:space="preserve">, решения. – 2016. – № 11. – </w:t>
      </w:r>
      <w:r w:rsidR="00F357AB" w:rsidRPr="006E5A6F">
        <w:rPr>
          <w:rFonts w:ascii="Times New Roman" w:hAnsi="Times New Roman" w:cs="Times New Roman"/>
          <w:sz w:val="26"/>
          <w:szCs w:val="26"/>
          <w:lang w:val="ru-RU"/>
        </w:rPr>
        <w:t>стр</w:t>
      </w:r>
      <w:r w:rsidRPr="006E5A6F">
        <w:rPr>
          <w:rFonts w:ascii="Times New Roman" w:hAnsi="Times New Roman" w:cs="Times New Roman"/>
          <w:sz w:val="26"/>
          <w:szCs w:val="26"/>
          <w:lang w:val="ru-RU"/>
        </w:rPr>
        <w:t>. 125-127</w:t>
      </w:r>
    </w:p>
    <w:p w14:paraId="733FD6DD" w14:textId="4D92DA44" w:rsidR="00BE28C3" w:rsidRPr="006E5A6F" w:rsidRDefault="00300271"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en-US"/>
        </w:rPr>
        <w:t xml:space="preserve">Work </w:t>
      </w:r>
      <w:proofErr w:type="spellStart"/>
      <w:r w:rsidRPr="006E5A6F">
        <w:rPr>
          <w:rFonts w:ascii="Times New Roman" w:hAnsi="Times New Roman" w:cs="Times New Roman"/>
          <w:sz w:val="26"/>
          <w:szCs w:val="26"/>
          <w:lang w:val="en-US"/>
        </w:rPr>
        <w:t>Programme</w:t>
      </w:r>
      <w:proofErr w:type="spellEnd"/>
      <w:r w:rsidRPr="006E5A6F">
        <w:rPr>
          <w:rFonts w:ascii="Times New Roman" w:hAnsi="Times New Roman" w:cs="Times New Roman"/>
          <w:sz w:val="26"/>
          <w:szCs w:val="26"/>
          <w:lang w:val="en-US"/>
        </w:rPr>
        <w:t xml:space="preserve"> on Electronic Commerce [</w:t>
      </w:r>
      <w:r w:rsidRPr="006E5A6F">
        <w:rPr>
          <w:rFonts w:ascii="Times New Roman" w:hAnsi="Times New Roman" w:cs="Times New Roman"/>
          <w:sz w:val="26"/>
          <w:szCs w:val="26"/>
          <w:lang w:val="ru-RU"/>
        </w:rPr>
        <w:t>Электронный</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ресурс</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 xml:space="preserve">Режим доступа: </w:t>
      </w:r>
      <w:hyperlink r:id="rId28" w:history="1">
        <w:r w:rsidR="00A66D28" w:rsidRPr="006E5A6F">
          <w:rPr>
            <w:rStyle w:val="a5"/>
            <w:rFonts w:ascii="Times New Roman" w:hAnsi="Times New Roman" w:cs="Times New Roman"/>
            <w:sz w:val="26"/>
            <w:szCs w:val="26"/>
            <w:lang w:val="ru-RU"/>
          </w:rPr>
          <w:t>https://www.wto.org/english/tratop_e/ecom_e/wkprog_e.htm</w:t>
        </w:r>
      </w:hyperlink>
    </w:p>
    <w:p w14:paraId="66C72B8A" w14:textId="5CC3F68C" w:rsidR="00A66D28" w:rsidRPr="006E5A6F" w:rsidRDefault="00A66D28"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en-US"/>
        </w:rPr>
        <w:t xml:space="preserve">How Does eCommerce Reduce Business Transaction Costs for a Typical Retail Store? </w:t>
      </w:r>
      <w:r w:rsidRPr="006E5A6F">
        <w:rPr>
          <w:rFonts w:ascii="Times New Roman" w:hAnsi="Times New Roman" w:cs="Times New Roman"/>
          <w:sz w:val="26"/>
          <w:szCs w:val="26"/>
          <w:lang w:val="ru-RU"/>
        </w:rPr>
        <w:t xml:space="preserve">Small Business - Chron.com. [Электронный ресурс]. Режим доступа: </w:t>
      </w:r>
      <w:hyperlink r:id="rId29" w:history="1">
        <w:r w:rsidRPr="006E5A6F">
          <w:rPr>
            <w:rStyle w:val="a5"/>
            <w:rFonts w:ascii="Times New Roman" w:hAnsi="Times New Roman" w:cs="Times New Roman"/>
            <w:sz w:val="26"/>
            <w:szCs w:val="26"/>
            <w:lang w:val="ru-RU"/>
          </w:rPr>
          <w:t>https://smallbusiness.chron.com/ecommerce-reduce-business-transaction-costs-typical-retail-store-71941.html</w:t>
        </w:r>
      </w:hyperlink>
      <w:r w:rsidRPr="006E5A6F">
        <w:rPr>
          <w:rFonts w:ascii="Times New Roman" w:hAnsi="Times New Roman" w:cs="Times New Roman"/>
          <w:sz w:val="26"/>
          <w:szCs w:val="26"/>
          <w:lang w:val="ru-RU"/>
        </w:rPr>
        <w:t xml:space="preserve"> </w:t>
      </w:r>
    </w:p>
    <w:p w14:paraId="64D6414F" w14:textId="31D1046C" w:rsidR="00551003" w:rsidRPr="006E5A6F" w:rsidRDefault="00551003" w:rsidP="002948EC">
      <w:pPr>
        <w:pStyle w:val="a3"/>
        <w:numPr>
          <w:ilvl w:val="0"/>
          <w:numId w:val="5"/>
        </w:numPr>
        <w:jc w:val="both"/>
        <w:rPr>
          <w:rFonts w:ascii="Times New Roman" w:hAnsi="Times New Roman" w:cs="Times New Roman"/>
          <w:sz w:val="26"/>
          <w:szCs w:val="26"/>
          <w:lang w:val="en-US"/>
        </w:rPr>
      </w:pPr>
      <w:r w:rsidRPr="006E5A6F">
        <w:rPr>
          <w:rFonts w:ascii="Times New Roman" w:hAnsi="Times New Roman" w:cs="Times New Roman"/>
          <w:sz w:val="26"/>
          <w:szCs w:val="26"/>
          <w:lang w:val="en-US"/>
        </w:rPr>
        <w:t xml:space="preserve">Pride, W.M., Ferrell, O.C. Lukas, B.A., Schembri, S. </w:t>
      </w:r>
      <w:proofErr w:type="spellStart"/>
      <w:r w:rsidRPr="006E5A6F">
        <w:rPr>
          <w:rFonts w:ascii="Times New Roman" w:hAnsi="Times New Roman" w:cs="Times New Roman"/>
          <w:sz w:val="26"/>
          <w:szCs w:val="26"/>
          <w:lang w:val="en-US"/>
        </w:rPr>
        <w:t>Niininen</w:t>
      </w:r>
      <w:proofErr w:type="spellEnd"/>
      <w:r w:rsidRPr="006E5A6F">
        <w:rPr>
          <w:rFonts w:ascii="Times New Roman" w:hAnsi="Times New Roman" w:cs="Times New Roman"/>
          <w:sz w:val="26"/>
          <w:szCs w:val="26"/>
          <w:lang w:val="en-US"/>
        </w:rPr>
        <w:t xml:space="preserve">, O. and Cassidy, R., / Marketing Principles, 3rd Asia-Pacific ed., Cengage, 2018, </w:t>
      </w:r>
      <w:proofErr w:type="spellStart"/>
      <w:r w:rsidRPr="006E5A6F">
        <w:rPr>
          <w:rFonts w:ascii="Times New Roman" w:hAnsi="Times New Roman" w:cs="Times New Roman"/>
          <w:sz w:val="26"/>
          <w:szCs w:val="26"/>
          <w:lang w:val="ru-RU"/>
        </w:rPr>
        <w:t>стр</w:t>
      </w:r>
      <w:proofErr w:type="spellEnd"/>
      <w:r w:rsidRPr="006E5A6F">
        <w:rPr>
          <w:rFonts w:ascii="Times New Roman" w:hAnsi="Times New Roman" w:cs="Times New Roman"/>
          <w:sz w:val="26"/>
          <w:szCs w:val="26"/>
          <w:lang w:val="en-US"/>
        </w:rPr>
        <w:t>. 451.</w:t>
      </w:r>
    </w:p>
    <w:p w14:paraId="3AA36998" w14:textId="38729625" w:rsidR="00551003" w:rsidRPr="006E5A6F" w:rsidRDefault="00551003"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Международный валютный фонд. [Электронный ресурс]. Режим доступа: </w:t>
      </w:r>
      <w:hyperlink r:id="rId30" w:history="1">
        <w:r w:rsidRPr="006E5A6F">
          <w:rPr>
            <w:rStyle w:val="a5"/>
            <w:rFonts w:ascii="Times New Roman" w:hAnsi="Times New Roman" w:cs="Times New Roman"/>
            <w:sz w:val="26"/>
            <w:szCs w:val="26"/>
            <w:lang w:val="ru-RU"/>
          </w:rPr>
          <w:t>https://www.imf.org/ru/Home</w:t>
        </w:r>
      </w:hyperlink>
      <w:r w:rsidRPr="006E5A6F">
        <w:rPr>
          <w:rFonts w:ascii="Times New Roman" w:hAnsi="Times New Roman" w:cs="Times New Roman"/>
          <w:sz w:val="26"/>
          <w:szCs w:val="26"/>
          <w:lang w:val="ru-RU"/>
        </w:rPr>
        <w:t>. Дата доступа: 14.10.200</w:t>
      </w:r>
      <w:r w:rsidR="00951CBC" w:rsidRPr="006E5A6F">
        <w:rPr>
          <w:rFonts w:ascii="Times New Roman" w:hAnsi="Times New Roman" w:cs="Times New Roman"/>
          <w:sz w:val="26"/>
          <w:szCs w:val="26"/>
          <w:lang w:val="ru-RU"/>
        </w:rPr>
        <w:t>0</w:t>
      </w:r>
    </w:p>
    <w:p w14:paraId="7EF0448B" w14:textId="7A466A48" w:rsidR="008A275B" w:rsidRPr="006E5A6F" w:rsidRDefault="008A275B"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«Основы электронной коммерции», Юрасов А. В., Москва, 2007 год.</w:t>
      </w:r>
      <w:r w:rsidR="00F357AB" w:rsidRPr="006E5A6F">
        <w:rPr>
          <w:rFonts w:ascii="Times New Roman" w:hAnsi="Times New Roman" w:cs="Times New Roman"/>
          <w:sz w:val="26"/>
          <w:szCs w:val="26"/>
          <w:lang w:val="ru-RU"/>
        </w:rPr>
        <w:t xml:space="preserve"> Стр. 10-11.</w:t>
      </w:r>
    </w:p>
    <w:p w14:paraId="76812CDF" w14:textId="3EBBD444" w:rsidR="002759B2" w:rsidRPr="006E5A6F" w:rsidRDefault="002759B2" w:rsidP="002948EC">
      <w:pPr>
        <w:pStyle w:val="a3"/>
        <w:numPr>
          <w:ilvl w:val="0"/>
          <w:numId w:val="5"/>
        </w:numPr>
        <w:jc w:val="both"/>
        <w:rPr>
          <w:rFonts w:ascii="Times New Roman" w:hAnsi="Times New Roman" w:cs="Times New Roman"/>
          <w:sz w:val="26"/>
          <w:szCs w:val="26"/>
        </w:rPr>
      </w:pPr>
      <w:r w:rsidRPr="006E5A6F">
        <w:rPr>
          <w:rFonts w:ascii="Times New Roman" w:hAnsi="Times New Roman" w:cs="Times New Roman"/>
          <w:sz w:val="26"/>
          <w:szCs w:val="26"/>
        </w:rPr>
        <w:t>Заррелла Д. Интернет-маркетинг по науке – М.: Манн, Иванов и Фербер,</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 xml:space="preserve">2014. – 192 с. </w:t>
      </w:r>
    </w:p>
    <w:p w14:paraId="77DFB1D2" w14:textId="77777777" w:rsidR="002759B2" w:rsidRPr="006E5A6F" w:rsidRDefault="002759B2" w:rsidP="002948EC">
      <w:pPr>
        <w:pStyle w:val="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Клифтон</w:t>
      </w:r>
      <w:proofErr w:type="spellEnd"/>
      <w:r w:rsidRPr="006E5A6F">
        <w:rPr>
          <w:rFonts w:ascii="Times New Roman" w:hAnsi="Times New Roman"/>
          <w:sz w:val="26"/>
          <w:szCs w:val="26"/>
        </w:rPr>
        <w:t xml:space="preserve"> Б. </w:t>
      </w:r>
      <w:r w:rsidRPr="006E5A6F">
        <w:rPr>
          <w:rFonts w:ascii="Times New Roman" w:hAnsi="Times New Roman"/>
          <w:sz w:val="26"/>
          <w:szCs w:val="26"/>
          <w:lang w:val="en-US"/>
        </w:rPr>
        <w:t>Google</w:t>
      </w:r>
      <w:r w:rsidRPr="006E5A6F">
        <w:rPr>
          <w:rFonts w:ascii="Times New Roman" w:hAnsi="Times New Roman"/>
          <w:sz w:val="26"/>
          <w:szCs w:val="26"/>
        </w:rPr>
        <w:t xml:space="preserve"> </w:t>
      </w:r>
      <w:r w:rsidRPr="006E5A6F">
        <w:rPr>
          <w:rFonts w:ascii="Times New Roman" w:hAnsi="Times New Roman"/>
          <w:sz w:val="26"/>
          <w:szCs w:val="26"/>
          <w:lang w:val="en-US"/>
        </w:rPr>
        <w:t>Analytics</w:t>
      </w:r>
      <w:r w:rsidRPr="006E5A6F">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6E5A6F" w:rsidRDefault="002759B2" w:rsidP="002948EC">
      <w:pPr>
        <w:pStyle w:val="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Кокрум</w:t>
      </w:r>
      <w:proofErr w:type="spellEnd"/>
      <w:r w:rsidRPr="006E5A6F">
        <w:rPr>
          <w:rFonts w:ascii="Times New Roman" w:hAnsi="Times New Roman"/>
          <w:sz w:val="26"/>
          <w:szCs w:val="26"/>
        </w:rPr>
        <w:t xml:space="preserve"> Д. Интернет-маркетинг. Лучшие рекламные инструменты – М.: Манн, Иванов и Фербер, 2013. – 384 с. </w:t>
      </w:r>
    </w:p>
    <w:p w14:paraId="46CB1489" w14:textId="751A1BF7" w:rsidR="002759B2" w:rsidRPr="006E5A6F" w:rsidRDefault="002759B2" w:rsidP="002948EC">
      <w:pPr>
        <w:pStyle w:val="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Кошик</w:t>
      </w:r>
      <w:proofErr w:type="spellEnd"/>
      <w:r w:rsidRPr="006E5A6F">
        <w:rPr>
          <w:rFonts w:ascii="Times New Roman" w:hAnsi="Times New Roman"/>
          <w:sz w:val="26"/>
          <w:szCs w:val="26"/>
        </w:rPr>
        <w:t xml:space="preserve"> А. Веб-аналитика 2.0 на практике – Киев.: Диалектика, 2011. – 528 с. </w:t>
      </w:r>
      <w:r w:rsidR="00AF32B8" w:rsidRPr="006E5A6F">
        <w:rPr>
          <w:rFonts w:ascii="Times New Roman" w:hAnsi="Times New Roman"/>
          <w:sz w:val="26"/>
          <w:szCs w:val="26"/>
        </w:rPr>
        <w:br/>
      </w:r>
      <w:r w:rsidR="00AF32B8" w:rsidRPr="006E5A6F">
        <w:rPr>
          <w:rFonts w:ascii="Times New Roman" w:hAnsi="Times New Roman"/>
          <w:sz w:val="26"/>
          <w:szCs w:val="26"/>
          <w:lang w:val="en-US"/>
        </w:rPr>
        <w:t xml:space="preserve">12. </w:t>
      </w:r>
      <w:hyperlink r:id="rId31" w:history="1">
        <w:r w:rsidR="009E1CCE" w:rsidRPr="006E5A6F">
          <w:rPr>
            <w:rStyle w:val="a5"/>
            <w:rFonts w:ascii="Times New Roman" w:hAnsi="Times New Roman"/>
            <w:sz w:val="26"/>
            <w:szCs w:val="26"/>
            <w:lang w:val="en-US"/>
          </w:rPr>
          <w:t>https://znaytovar.ru/s/Sistemy_upravleniya_zapasami.html</w:t>
        </w:r>
      </w:hyperlink>
    </w:p>
    <w:p w14:paraId="24F71631" w14:textId="722FF59D" w:rsidR="009E1CCE" w:rsidRPr="006E5A6F" w:rsidRDefault="009E1CCE" w:rsidP="009E1CCE">
      <w:pPr>
        <w:pStyle w:val="1"/>
        <w:spacing w:line="360" w:lineRule="auto"/>
        <w:jc w:val="both"/>
        <w:rPr>
          <w:rFonts w:ascii="Times New Roman" w:hAnsi="Times New Roman"/>
          <w:sz w:val="26"/>
          <w:szCs w:val="26"/>
          <w:lang w:val="en-US"/>
        </w:rPr>
      </w:pPr>
      <w:r w:rsidRPr="006E5A6F">
        <w:rPr>
          <w:rFonts w:ascii="Times New Roman" w:hAnsi="Times New Roman"/>
          <w:sz w:val="26"/>
          <w:szCs w:val="26"/>
          <w:lang w:val="en-US"/>
        </w:rPr>
        <w:t>13.</w:t>
      </w:r>
      <w:r w:rsidRPr="006E5A6F">
        <w:rPr>
          <w:rFonts w:ascii="Times New Roman" w:hAnsi="Times New Roman"/>
          <w:sz w:val="26"/>
          <w:szCs w:val="26"/>
          <w:lang w:val="be-BY"/>
        </w:rPr>
        <w:t>Johannes Cornelis de Man, Bjorn Sorskot Andersen, Jan Ola Strandhagen. Addressing the performance of order acceptance. Research article, the 50th CIRP Conference on Manufacturing System</w:t>
      </w:r>
    </w:p>
    <w:p w14:paraId="429A0FA0" w14:textId="77777777" w:rsidR="00F357AB" w:rsidRPr="006E5A6F" w:rsidRDefault="00F357AB" w:rsidP="002948EC">
      <w:pPr>
        <w:pStyle w:val="a3"/>
        <w:jc w:val="both"/>
        <w:rPr>
          <w:rFonts w:ascii="Times New Roman" w:hAnsi="Times New Roman" w:cs="Times New Roman"/>
          <w:sz w:val="26"/>
          <w:szCs w:val="26"/>
          <w:lang w:val="en-US"/>
        </w:rPr>
      </w:pPr>
    </w:p>
    <w:bookmarkEnd w:id="0"/>
    <w:p w14:paraId="1EF6D905" w14:textId="4F3A3A7C" w:rsidR="008A275B" w:rsidRPr="006E5A6F" w:rsidRDefault="008A275B" w:rsidP="002948EC">
      <w:pPr>
        <w:pStyle w:val="a3"/>
        <w:jc w:val="both"/>
        <w:rPr>
          <w:rFonts w:ascii="Times New Roman" w:hAnsi="Times New Roman" w:cs="Times New Roman"/>
          <w:sz w:val="26"/>
          <w:szCs w:val="26"/>
          <w:lang w:val="en-US"/>
        </w:rPr>
      </w:pPr>
    </w:p>
    <w:p w14:paraId="3F62D8CA" w14:textId="77777777" w:rsidR="00685B69" w:rsidRPr="006E5A6F" w:rsidRDefault="00685B69" w:rsidP="00685B69">
      <w:pPr>
        <w:pStyle w:val="a3"/>
        <w:ind w:left="1080" w:firstLine="336"/>
        <w:jc w:val="both"/>
        <w:rPr>
          <w:rFonts w:ascii="Times New Roman" w:hAnsi="Times New Roman" w:cs="Times New Roman"/>
          <w:sz w:val="26"/>
          <w:szCs w:val="26"/>
          <w:lang w:val="en-US"/>
        </w:rPr>
      </w:pPr>
      <w:hyperlink r:id="rId32" w:history="1">
        <w:r w:rsidRPr="006E5A6F">
          <w:rPr>
            <w:rStyle w:val="a5"/>
            <w:rFonts w:ascii="Times New Roman" w:hAnsi="Times New Roman" w:cs="Times New Roman"/>
            <w:sz w:val="26"/>
            <w:szCs w:val="26"/>
            <w:lang w:val="en-US"/>
          </w:rPr>
          <w:t>https://znaytovar.ru/s/Sistemy_upravleniya_zapasami.html</w:t>
        </w:r>
      </w:hyperlink>
    </w:p>
    <w:p w14:paraId="07E27D85" w14:textId="16F5FBF6" w:rsidR="00B8565C" w:rsidRPr="006E5A6F" w:rsidRDefault="00B8565C" w:rsidP="002948EC">
      <w:pPr>
        <w:pStyle w:val="a3"/>
        <w:jc w:val="both"/>
        <w:rPr>
          <w:rFonts w:ascii="Times New Roman" w:hAnsi="Times New Roman" w:cs="Times New Roman"/>
          <w:sz w:val="26"/>
          <w:szCs w:val="26"/>
          <w:lang w:val="en-US"/>
        </w:rPr>
      </w:pPr>
    </w:p>
    <w:p w14:paraId="75CFB906" w14:textId="3CF9FEE9" w:rsidR="00B8565C" w:rsidRPr="006E5A6F" w:rsidRDefault="00B8565C" w:rsidP="002948EC">
      <w:pPr>
        <w:pStyle w:val="a3"/>
        <w:jc w:val="both"/>
        <w:rPr>
          <w:rFonts w:ascii="Times New Roman" w:hAnsi="Times New Roman" w:cs="Times New Roman"/>
          <w:sz w:val="26"/>
          <w:szCs w:val="26"/>
          <w:lang w:val="en-US"/>
        </w:rPr>
      </w:pPr>
    </w:p>
    <w:p w14:paraId="5DB5017E" w14:textId="0407183E" w:rsidR="00B8565C" w:rsidRPr="006E5A6F" w:rsidRDefault="00B8565C" w:rsidP="002948EC">
      <w:pPr>
        <w:pStyle w:val="a3"/>
        <w:jc w:val="both"/>
        <w:rPr>
          <w:rFonts w:ascii="Times New Roman" w:hAnsi="Times New Roman" w:cs="Times New Roman"/>
          <w:sz w:val="26"/>
          <w:szCs w:val="26"/>
          <w:lang w:val="en-US"/>
        </w:rPr>
      </w:pPr>
    </w:p>
    <w:p w14:paraId="1F39B15B" w14:textId="0355B7B2" w:rsidR="00B8565C" w:rsidRPr="006E5A6F" w:rsidRDefault="00B8565C" w:rsidP="002948EC">
      <w:pPr>
        <w:pStyle w:val="a3"/>
        <w:jc w:val="both"/>
        <w:rPr>
          <w:rFonts w:ascii="Times New Roman" w:hAnsi="Times New Roman" w:cs="Times New Roman"/>
          <w:sz w:val="26"/>
          <w:szCs w:val="26"/>
          <w:lang w:val="en-US"/>
        </w:rPr>
      </w:pPr>
    </w:p>
    <w:p w14:paraId="5B4F44AB" w14:textId="0B0A3A2D" w:rsidR="00B8565C" w:rsidRPr="006E5A6F" w:rsidRDefault="00B8565C" w:rsidP="002948EC">
      <w:pPr>
        <w:pStyle w:val="a3"/>
        <w:jc w:val="both"/>
        <w:rPr>
          <w:rFonts w:ascii="Times New Roman" w:hAnsi="Times New Roman" w:cs="Times New Roman"/>
          <w:sz w:val="26"/>
          <w:szCs w:val="26"/>
          <w:lang w:val="en-US"/>
        </w:rPr>
      </w:pPr>
    </w:p>
    <w:p w14:paraId="1B2994C9" w14:textId="2C1A23B2" w:rsidR="00B8565C" w:rsidRPr="006E5A6F" w:rsidRDefault="00B8565C" w:rsidP="00B8565C">
      <w:pPr>
        <w:pStyle w:val="a3"/>
        <w:numPr>
          <w:ilvl w:val="0"/>
          <w:numId w:val="9"/>
        </w:numPr>
        <w:jc w:val="both"/>
        <w:rPr>
          <w:rFonts w:ascii="Times New Roman" w:hAnsi="Times New Roman" w:cs="Times New Roman"/>
          <w:sz w:val="26"/>
          <w:szCs w:val="26"/>
          <w:lang w:val="en-US"/>
        </w:rPr>
      </w:pPr>
      <w:r w:rsidRPr="006E5A6F">
        <w:rPr>
          <w:rFonts w:ascii="Times New Roman" w:hAnsi="Times New Roman" w:cs="Times New Roman"/>
          <w:sz w:val="26"/>
          <w:szCs w:val="26"/>
          <w:lang w:val="ru-RU"/>
        </w:rPr>
        <w:t>Форматирование (Как в дипломе)</w:t>
      </w:r>
    </w:p>
    <w:p w14:paraId="01D83EEE" w14:textId="0325FE5E" w:rsidR="00B8565C" w:rsidRPr="006E5A6F" w:rsidRDefault="00B8565C" w:rsidP="00B8565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Ссылки на литературу (Перепроверить) + Правильное описание в разделе «Литература»</w:t>
      </w:r>
    </w:p>
    <w:p w14:paraId="5F47513D" w14:textId="571A9C49" w:rsidR="00B8565C" w:rsidRPr="006E5A6F" w:rsidRDefault="00B8565C" w:rsidP="00B8565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Подписи к рисункам (Как в дипломе сделать)</w:t>
      </w:r>
    </w:p>
    <w:sectPr w:rsidR="00B8565C" w:rsidRPr="006E5A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D324D1"/>
    <w:multiLevelType w:val="multilevel"/>
    <w:tmpl w:val="C5F8698C"/>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3"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8"/>
  </w:num>
  <w:num w:numId="2" w16cid:durableId="1612205689">
    <w:abstractNumId w:val="3"/>
  </w:num>
  <w:num w:numId="3" w16cid:durableId="207451655">
    <w:abstractNumId w:val="5"/>
  </w:num>
  <w:num w:numId="4" w16cid:durableId="818619804">
    <w:abstractNumId w:val="2"/>
  </w:num>
  <w:num w:numId="5" w16cid:durableId="1292244247">
    <w:abstractNumId w:val="4"/>
  </w:num>
  <w:num w:numId="6" w16cid:durableId="1236814229">
    <w:abstractNumId w:val="7"/>
  </w:num>
  <w:num w:numId="7" w16cid:durableId="204218314">
    <w:abstractNumId w:val="0"/>
  </w:num>
  <w:num w:numId="8" w16cid:durableId="1449857457">
    <w:abstractNumId w:val="6"/>
  </w:num>
  <w:num w:numId="9" w16cid:durableId="70314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0F0DA6"/>
    <w:rsid w:val="0010133F"/>
    <w:rsid w:val="00104C6E"/>
    <w:rsid w:val="001979D9"/>
    <w:rsid w:val="001C1952"/>
    <w:rsid w:val="00203FEE"/>
    <w:rsid w:val="002110BD"/>
    <w:rsid w:val="00246151"/>
    <w:rsid w:val="002759B2"/>
    <w:rsid w:val="002948EC"/>
    <w:rsid w:val="002B0038"/>
    <w:rsid w:val="002C17A3"/>
    <w:rsid w:val="00300271"/>
    <w:rsid w:val="00333C07"/>
    <w:rsid w:val="003746BC"/>
    <w:rsid w:val="003750C4"/>
    <w:rsid w:val="003B763C"/>
    <w:rsid w:val="004277EF"/>
    <w:rsid w:val="00472512"/>
    <w:rsid w:val="0049315A"/>
    <w:rsid w:val="004E4138"/>
    <w:rsid w:val="0052145C"/>
    <w:rsid w:val="00530D24"/>
    <w:rsid w:val="005336EB"/>
    <w:rsid w:val="00551003"/>
    <w:rsid w:val="00584AD1"/>
    <w:rsid w:val="00631C90"/>
    <w:rsid w:val="00685B69"/>
    <w:rsid w:val="006D2068"/>
    <w:rsid w:val="006E5A6F"/>
    <w:rsid w:val="00713085"/>
    <w:rsid w:val="0072193D"/>
    <w:rsid w:val="007D3E6D"/>
    <w:rsid w:val="008A04AE"/>
    <w:rsid w:val="008A275B"/>
    <w:rsid w:val="008F50E6"/>
    <w:rsid w:val="008F5767"/>
    <w:rsid w:val="0094505D"/>
    <w:rsid w:val="00951CBC"/>
    <w:rsid w:val="0096105A"/>
    <w:rsid w:val="00982824"/>
    <w:rsid w:val="009E1CCE"/>
    <w:rsid w:val="00A154F7"/>
    <w:rsid w:val="00A61B99"/>
    <w:rsid w:val="00A66D28"/>
    <w:rsid w:val="00AB53B3"/>
    <w:rsid w:val="00AD5DD0"/>
    <w:rsid w:val="00AE3741"/>
    <w:rsid w:val="00AE720B"/>
    <w:rsid w:val="00AF32B8"/>
    <w:rsid w:val="00AF44D7"/>
    <w:rsid w:val="00B6690E"/>
    <w:rsid w:val="00B8565C"/>
    <w:rsid w:val="00BD3D01"/>
    <w:rsid w:val="00BE28C3"/>
    <w:rsid w:val="00C44200"/>
    <w:rsid w:val="00DE70EE"/>
    <w:rsid w:val="00DF4655"/>
    <w:rsid w:val="00E91329"/>
    <w:rsid w:val="00EA132C"/>
    <w:rsid w:val="00F064A8"/>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rsid w:val="00685B69"/>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smallbusiness.chron.com/ecommerce-reduce-business-transaction-costs-typical-retail-store-71941.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hyperlink" Target="https://znaytovar.ru/s/Sistemy_upravleniya_zapasami.html" TargetMode="Externa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hyperlink" Target="https://www.wto.org/english/tratop_e/ecom_e/wkprog_e.htm" TargetMode="External"/><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hyperlink" Target="https://znaytovar.ru/s/Sistemy_upravleniya_zapasami.html"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4.png"/><Relationship Id="rId30" Type="http://schemas.openxmlformats.org/officeDocument/2006/relationships/hyperlink" Target="https://www.imf.org/ru/Home" TargetMode="Externa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13</Pages>
  <Words>3904</Words>
  <Characters>22258</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45</cp:revision>
  <dcterms:created xsi:type="dcterms:W3CDTF">2022-10-09T09:14:00Z</dcterms:created>
  <dcterms:modified xsi:type="dcterms:W3CDTF">2022-11-09T17:01:00Z</dcterms:modified>
</cp:coreProperties>
</file>