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33"/>
          <w:szCs w:val="33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0"/>
          <w:szCs w:val="30"/>
          <w:shd w:fill="6aa84f" w:val="clear"/>
          <w:rtl w:val="0"/>
        </w:rPr>
        <w:t xml:space="preserve">Requisiti Funzionali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30"/>
          <w:szCs w:val="30"/>
          <w:shd w:fill="6aa84f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33"/>
          <w:szCs w:val="33"/>
          <w:shd w:fill="6aa84f" w:val="clear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RF1: Creazione account per nuovo utente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Questa funzione permette a un utente non registrato di creare un account con il ruolo di Cliente, consentendogli l’accesso alle funzionalità dedicate a questa categoria di profilo.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RF1.1 – Creazione di Account Cliente: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Il sistema deve permettere agli utenti di registrare un nuovo account Cliente.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RF2: Gestione dell’autenticazione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Questa funzione permette al sistema di riconoscere l’utente, abilitandolo a svolgere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operazioni specifiche.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RF2.1 – Accesso: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Il sistema deve consentire all’utente di accedere al proprio account.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RF2.2 – Uscita: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Il sistema deve consentire all’utente di disconnettersi dal proprio account.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RF3: Gestione dell’account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Questa funzione consente al cliente di gestire il proprio account utente registrato (Consulente, Amministratore e Cliente).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RF3.1 – Aggiornamento Account: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Il sistema deve permettere al cliente di modificare i dati del proprio account.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RF3.2 – Consultazione dei dati personali: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Il sistema deve consentire al cliente di visualizzare i propri dati personali associati all’account.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RF4: Gestione Cliente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Questa funzione consente al cliente di entrare nel proprio profilo e svolgere le operazioni richieste per l’acquisto di un prodotto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RF4.1 – Visualizzazione Storico Cliente: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Il cliente dovrà avere la possibilità di consultare il proprio storico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degli ordini.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RF4.2 – Conferma Ordine: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Il cliente dovrà avere la possibilità di confermare l'ordine del prodotto selezionato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RF4.3 – Eliminazione Account: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Il sistema dovrà consentire a un cliente di cancellare l'account che ha creato in precedenza.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RF4.4 – Gestione Ordine Cliente: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Il cliente dovrà poter visualizzare uno degli ordini a lui collegati.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RF5: Gestione Amministratore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Questa funzione consente all'amministratore di gestire il catalogo degli articoli e di aggiungere o rimuovere un altro amministratore.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RF5.1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Aggiunta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 articoli al catalogo: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Un amministratore dovrà avere la possibilità di inserire nuovi prodotti nel catalogo.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RF5.2 – Modifica articoli del catalogo: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Un amministratore dovrà poter modificare gli articoli che appartengono al catalogo.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RF5.3 – Eliminazione articoli dal catalogo: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Un amministratore dovrà avere la possibilità di cancellare un articolo dal catalogo.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RF5.4 – Aggiunta amministratore: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Un amministratore dovrà avere la possibilità di inserire un nuovo account amministratore.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• RF5.5 – Eliminazione amministratore: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Un amministratore dovrà avere la possibilità di rimuovere un altro amministratore dalla lista di quelli autorizzati.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RF6: Gestione Utente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Questa funzione consente all’utente (ogni tipo di account: senza alcun tipo di accesso, Amministratore e Cliente) di eseguire le operazioni fondamentali della piattaforma, comuni a tutti gli utenti.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RF6.1 – Ricerca articoli: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L'utente dovrà essere in grado di trovare un determinato articolo all’interno del catalogo degli articoli disponibili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RF6.2 – Consultazione catalogo: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L'utente dovrà poter esaminare il catalogo degli articoli disponibili per l’acquisto.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RF6.3 – Visualizzazione articolo: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L’utente dovrà poter accedere alla pagina specifica relativa ad un determinato articolo.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rHeight w:val="356.0595703125" w:hRule="atLeast"/>
              <w:tblHeader w:val="0"/>
            </w:trPr>
            <w:tc>
              <w:tcPr>
                <w:shd w:fill="6aa84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76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Identifier</w:t>
                </w:r>
              </w:p>
            </w:tc>
            <w:tc>
              <w:tcPr>
                <w:shd w:fill="6aa84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Bassa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5.5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Elevata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/z3gUnJq5IdPHCKZMODwG6GbQ==">CgMxLjAaHwoBMBIaChgICVIUChJ0YWJsZS5hYnJtODI1aWJ3aDE4AHIhMWNEbmZpUnRFeHZpZWZJQ2hGQ01kV2hma1pwQThSbmU5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