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10166"/>
      </w:tblGrid>
      <w:tr>
        <w:tc>
          <w:tcPr>
            <w:tcW w:type="dxa" w:w="10166"/>
            <w:shd w:fill="17212B"/>
            <w:tcMar>
              <w:top w:w="220" w:type="dxa"/>
              <w:start w:w="260" w:type="dxa"/>
              <w:bottom w:w="220" w:type="dxa"/>
              <w:end w:w="260" w:type="dxa"/>
            </w:tcMar>
          </w:tcPr>
          <w:p>
            <w:pPr>
              <w:jc w:val="center"/>
            </w:pPr>
            <w:r>
              <w:rPr>
                <w:rFonts w:ascii="Georgia" w:hAnsi="Georgia"/>
                <w:b/>
                <w:color w:val="C7A35B"/>
                <w:sz w:val="68"/>
              </w:rPr>
              <w:t>ERYNDOR</w:t>
            </w:r>
          </w:p>
          <w:p>
            <w:pPr>
              <w:jc w:val="center"/>
            </w:pPr>
            <w:r>
              <w:rPr>
                <w:rFonts w:ascii="Georgia" w:hAnsi="Georgia"/>
                <w:b/>
                <w:color w:val="FFFFFF"/>
                <w:sz w:val="44"/>
              </w:rPr>
              <w:t>GUÍA DEL DM</w:t>
            </w:r>
          </w:p>
          <w:p>
            <w:pPr>
              <w:jc w:val="center"/>
            </w:pPr>
            <w:r>
              <w:rPr>
                <w:color w:val="F4F0E7"/>
                <w:sz w:val="26"/>
              </w:rPr>
              <w:t>El Gremio del Pacto de Eryndor</w:t>
            </w:r>
          </w:p>
          <w:p>
            <w:pPr>
              <w:jc w:val="center"/>
            </w:pPr>
            <w:r>
              <w:rPr>
                <w:i/>
                <w:color w:val="F4F0E7"/>
                <w:sz w:val="22"/>
              </w:rPr>
              <w:t>Manual de setting, sistemas y preparación del playtest</w:t>
            </w:r>
          </w:p>
        </w:tc>
      </w:tr>
    </w:tbl>
    <w:p>
      <w:pPr>
        <w:spacing w:after="120"/>
      </w:pPr>
    </w:p>
    <w:p>
      <w:pPr>
        <w:jc w:val="center"/>
      </w:pPr>
      <w:r>
        <w:drawing>
          <wp:inline xmlns:a="http://schemas.openxmlformats.org/drawingml/2006/main" xmlns:pic="http://schemas.openxmlformats.org/drawingml/2006/picture">
            <wp:extent cx="6126480" cy="4084320"/>
            <wp:docPr id="1" name="Picture 1"/>
            <wp:cNvGraphicFramePr>
              <a:graphicFrameLocks noChangeAspect="1"/>
            </wp:cNvGraphicFramePr>
            <a:graphic>
              <a:graphicData uri="http://schemas.openxmlformats.org/drawingml/2006/picture">
                <pic:pic>
                  <pic:nvPicPr>
                    <pic:cNvPr id="0" name="a_detailed_fantasy_world_map_illustration_high_re.png"/>
                    <pic:cNvPicPr/>
                  </pic:nvPicPr>
                  <pic:blipFill>
                    <a:blip r:embed="rId11"/>
                    <a:stretch>
                      <a:fillRect/>
                    </a:stretch>
                  </pic:blipFill>
                  <pic:spPr>
                    <a:xfrm>
                      <a:off x="0" y="0"/>
                      <a:ext cx="6126480" cy="4084320"/>
                    </a:xfrm>
                    <a:prstGeom prst="rect"/>
                  </pic:spPr>
                </pic:pic>
              </a:graphicData>
            </a:graphic>
          </wp:inline>
        </w:drawing>
      </w:r>
    </w:p>
    <w:p>
      <w:pPr>
        <w:spacing w:after="160"/>
        <w:jc w:val="center"/>
      </w:pPr>
      <w:r>
        <w:rPr>
          <w:i/>
          <w:color w:val="6B6B6B"/>
          <w:sz w:val="17"/>
        </w:rPr>
        <w:t>Mapa de referencia del mundo conocido de Eryndor. Provisional: usar como guía visual, no como cartografía definitiva.</w:t>
      </w:r>
    </w:p>
    <w:tbl>
      <w:tblPr>
        <w:tblW w:type="auto" w:w="0"/>
        <w:jc w:val="center"/>
        <w:tblLook w:firstColumn="1" w:firstRow="1" w:lastColumn="0" w:lastRow="0" w:noHBand="0" w:noVBand="1" w:val="04A0"/>
      </w:tblPr>
      <w:tblGrid>
        <w:gridCol w:w="10166"/>
      </w:tblGrid>
      <w:tr>
        <w:tc>
          <w:tcPr>
            <w:tcW w:type="dxa" w:w="10166"/>
            <w:shd w:fill="F7F0DE"/>
            <w:tcMar>
              <w:top w:w="160" w:type="dxa"/>
              <w:start w:w="180" w:type="dxa"/>
              <w:bottom w:w="160" w:type="dxa"/>
              <w:end w:w="180" w:type="dxa"/>
            </w:tcMar>
          </w:tcPr>
          <w:p>
            <w:pPr>
              <w:spacing w:after="80"/>
            </w:pPr>
            <w:r>
              <w:rPr>
                <w:b/>
                <w:color w:val="24384A"/>
                <w:sz w:val="21"/>
              </w:rPr>
              <w:t>ESTADO DEL DOCUMENTO</w:t>
            </w:r>
          </w:p>
          <w:p>
            <w:pPr>
              <w:spacing w:after="0"/>
            </w:pPr>
            <w:r>
              <w:rPr>
                <w:sz w:val="20"/>
              </w:rPr>
              <w:t>Documento de trabajo para el DM. Lo marcado como “provisional” está pensado para probarse durante el playtest de Hitch antes de convertirse en regla definitiva.</w:t>
            </w:r>
          </w:p>
        </w:tc>
      </w:tr>
    </w:tbl>
    <w:p>
      <w:pPr>
        <w:spacing w:after="100"/>
      </w:pPr>
    </w:p>
    <w:p>
      <w:r>
        <w:br w:type="page"/>
      </w:r>
    </w:p>
    <w:p>
      <w:pPr>
        <w:pStyle w:val="Heading1"/>
        <w:spacing w:before="200" w:after="80"/>
        <w:keepNext/>
      </w:pPr>
      <w:r>
        <w:t>Índice de trabajo</w:t>
      </w:r>
    </w:p>
    <w:p>
      <w:pPr>
        <w:pStyle w:val="ListNumber"/>
        <w:spacing w:after="40"/>
      </w:pPr>
      <w:r>
        <w:t>Principios de dirección y filosofía de Eryndor</w:t>
      </w:r>
    </w:p>
    <w:p>
      <w:pPr>
        <w:pStyle w:val="ListNumber"/>
        <w:spacing w:after="40"/>
      </w:pPr>
      <w:r>
        <w:t>El mundo: Eryndor, las Cinco Grandes y las tierras no reclamadas</w:t>
      </w:r>
    </w:p>
    <w:p>
      <w:pPr>
        <w:pStyle w:val="ListNumber"/>
        <w:spacing w:after="40"/>
      </w:pPr>
      <w:r>
        <w:t>Valdoren y su región</w:t>
      </w:r>
    </w:p>
    <w:p>
      <w:pPr>
        <w:pStyle w:val="ListNumber"/>
        <w:spacing w:after="40"/>
      </w:pPr>
      <w:r>
        <w:t>El Gremio del Pacto de Eryndor</w:t>
      </w:r>
    </w:p>
    <w:p>
      <w:pPr>
        <w:pStyle w:val="ListNumber"/>
        <w:spacing w:after="40"/>
      </w:pPr>
      <w:r>
        <w:t>Cristales de Poder y economía</w:t>
      </w:r>
    </w:p>
    <w:p>
      <w:pPr>
        <w:pStyle w:val="ListNumber"/>
        <w:spacing w:after="40"/>
      </w:pPr>
      <w:r>
        <w:t>Portales y Núcleos</w:t>
      </w:r>
    </w:p>
    <w:p>
      <w:pPr>
        <w:pStyle w:val="ListNumber"/>
        <w:spacing w:after="40"/>
      </w:pPr>
      <w:r>
        <w:t>Calendario y tiempo persistente</w:t>
      </w:r>
    </w:p>
    <w:p>
      <w:pPr>
        <w:pStyle w:val="ListNumber"/>
        <w:spacing w:after="40"/>
      </w:pPr>
      <w:r>
        <w:t>Casa del Gremio de Valdoren</w:t>
      </w:r>
    </w:p>
    <w:p>
      <w:pPr>
        <w:pStyle w:val="ListNumber"/>
        <w:spacing w:after="40"/>
      </w:pPr>
      <w:r>
        <w:t>Evaluación de Aspirantes: primera aventura</w:t>
      </w:r>
    </w:p>
    <w:p>
      <w:pPr>
        <w:pStyle w:val="ListNumber"/>
        <w:spacing w:after="40"/>
      </w:pPr>
      <w:r>
        <w:t>Discord y separación entre información pública/DM</w:t>
      </w:r>
    </w:p>
    <w:p>
      <w:pPr>
        <w:pStyle w:val="ListNumber"/>
        <w:spacing w:after="40"/>
      </w:pPr>
      <w:r>
        <w:t>Playtest de Hitch</w:t>
      </w:r>
    </w:p>
    <w:p>
      <w:pPr>
        <w:pStyle w:val="ListNumber"/>
        <w:spacing w:after="40"/>
      </w:pPr>
      <w:r>
        <w:t>Decisiones pendientes y control de canon</w:t>
      </w:r>
    </w:p>
    <w:p>
      <w:pPr>
        <w:pStyle w:val="ListNumber"/>
      </w:pPr>
      <w:r>
        <w:t>Actualización post-playtest — v0.2</w:t>
      </w:r>
    </w:p>
    <w:p>
      <w:pPr>
        <w:pStyle w:val="ListNumber"/>
      </w:pPr>
      <w:r>
        <w:t>NPCs de referencia — Casa del Gremio de Valdoren</w:t>
      </w:r>
    </w:p>
    <w:tbl>
      <w:tblPr>
        <w:tblW w:type="auto" w:w="0"/>
        <w:jc w:val="center"/>
        <w:tblLook w:firstColumn="1" w:firstRow="1" w:lastColumn="0" w:lastRow="0" w:noHBand="0" w:noVBand="1" w:val="04A0"/>
      </w:tblPr>
      <w:tblGrid>
        <w:gridCol w:w="10166"/>
      </w:tblGrid>
      <w:tr>
        <w:tc>
          <w:tcPr>
            <w:tcW w:type="dxa" w:w="10166"/>
            <w:shd w:fill="EAF0F2"/>
            <w:tcMar>
              <w:top w:w="160" w:type="dxa"/>
              <w:start w:w="180" w:type="dxa"/>
              <w:bottom w:w="160" w:type="dxa"/>
              <w:end w:w="180" w:type="dxa"/>
            </w:tcMar>
          </w:tcPr>
          <w:p>
            <w:pPr>
              <w:spacing w:after="80"/>
            </w:pPr>
            <w:r>
              <w:rPr>
                <w:b/>
                <w:color w:val="24384A"/>
                <w:sz w:val="21"/>
              </w:rPr>
              <w:t>REGLA DE ORO</w:t>
            </w:r>
          </w:p>
          <w:p>
            <w:pPr>
              <w:spacing w:after="0"/>
            </w:pPr>
            <w:r>
              <w:rPr>
                <w:sz w:val="20"/>
              </w:rPr>
              <w:t>El mundo no se adapta a los personajes. Los personajes deben aprender a adaptarse al mundo. Preparación, investigación, supervivencia y consecuencias importan tanto como el combate.</w:t>
            </w:r>
          </w:p>
        </w:tc>
      </w:tr>
    </w:tbl>
    <w:p>
      <w:pPr>
        <w:spacing w:after="100"/>
      </w:pPr>
    </w:p>
    <w:p>
      <w:pPr>
        <w:pStyle w:val="Heading1"/>
        <w:spacing w:before="200" w:after="80"/>
        <w:keepNext/>
      </w:pPr>
      <w:r>
        <w:t>1. Principios de dirección</w:t>
      </w:r>
    </w:p>
    <w:p>
      <w:pPr>
        <w:pStyle w:val="BodyText"/>
        <w:spacing w:after="100" w:line="269" w:lineRule="auto"/>
      </w:pPr>
      <w:r>
        <w:t>Eryndor es un mundo abierto de fantasía medieval con una capa ligera de “lógica de videojuego” integrada en el propio mundo. No hay HUD, inventario visible ni números flotando sobre enemigos: las herramientas de estilo RPG existen como artefactos, procedimientos y conocimientos desarrollados por la civilización.</w:t>
      </w:r>
    </w:p>
    <w:p>
      <w:pPr>
        <w:pStyle w:val="Heading2"/>
        <w:spacing w:before="140" w:after="80"/>
        <w:keepNext/>
      </w:pPr>
      <w:r>
        <w:t>Reglas de tono</w:t>
      </w:r>
    </w:p>
    <w:p>
      <w:pPr>
        <w:pStyle w:val="ListBullet"/>
        <w:spacing w:after="40"/>
      </w:pPr>
      <w:r>
        <w:t>El mundo existe con independencia de los personajes. Los NPCs tienen objetivos propios, pueden actuar, equivocarse, negarse y cambiar de situación mientras los jugadores están fuera.</w:t>
      </w:r>
    </w:p>
    <w:p>
      <w:pPr>
        <w:pStyle w:val="ListBullet"/>
        <w:spacing w:after="40"/>
      </w:pPr>
      <w:r>
        <w:t>Información no equivale a verdad. Rumores, teorías y datos incompletos deben tratarse como tales; el DM no confirma automáticamente las hipótesis de los jugadores.</w:t>
      </w:r>
    </w:p>
    <w:p>
      <w:pPr>
        <w:pStyle w:val="ListBullet"/>
        <w:spacing w:after="40"/>
      </w:pPr>
      <w:r>
        <w:t>La retirada puede ser una victoria. Regresar vivos con información útil, supervivientes o evidencia puede ser el resultado correcto.</w:t>
      </w:r>
    </w:p>
    <w:p>
      <w:pPr>
        <w:pStyle w:val="ListBullet"/>
        <w:spacing w:after="40"/>
      </w:pPr>
      <w:r>
        <w:t>No todo conflicto se resuelve matando. Criaturas inteligentes y comunidades pueden ser hostiles, neutrales, amistosas o complejas.</w:t>
      </w:r>
    </w:p>
    <w:p>
      <w:pPr>
        <w:pStyle w:val="ListBullet"/>
        <w:spacing w:after="40"/>
      </w:pPr>
      <w:r>
        <w:t>Las recompensas deben tener sentido dentro de la ficción. El dinero y los objetos aparecen porque existen allí, no porque el encuentro “genere loot”.</w:t>
      </w:r>
    </w:p>
    <w:p>
      <w:pPr>
        <w:pStyle w:val="ListBullet"/>
        <w:spacing w:after="40"/>
      </w:pPr>
      <w:r>
        <w:t>El mundo abierto debe crear oportunidades, no una única línea argumental obligatoria.</w:t>
      </w:r>
    </w:p>
    <w:p>
      <w:pPr>
        <w:pStyle w:val="Heading2"/>
        <w:spacing w:before="140" w:after="80"/>
        <w:keepNext/>
      </w:pPr>
      <w:r>
        <w:t>Canon vs. playtest</w:t>
      </w:r>
    </w:p>
    <w:p>
      <w:pPr>
        <w:pStyle w:val="BodyText"/>
        <w:spacing w:after="100" w:line="269" w:lineRule="auto"/>
      </w:pPr>
      <w:r>
        <w:t>El setting tiene elementos cerrados y elementos deliberadamente provisionales. Durante el playtest, los sistemas pueden ajustarse. Los hechos que luego se decidan conservar pasan a ser canon de Eryndor; los elementos descartados quedan como material de prueba y no afectan la campaña grupal.</w:t>
      </w:r>
    </w:p>
    <w:p>
      <w:pPr>
        <w:pStyle w:val="Heading1"/>
        <w:spacing w:before="200" w:after="80"/>
        <w:keepNext/>
      </w:pPr>
      <w:r>
        <w:t>2. El mundo de Eryndor</w:t>
      </w:r>
    </w:p>
    <w:p>
      <w:pPr>
        <w:pStyle w:val="BodyText"/>
        <w:spacing w:after="100" w:line="269" w:lineRule="auto"/>
      </w:pPr>
      <w:r>
        <w:t>Eryndor es un mundo de magia, antiguas civilizaciones y grandes extensiones poco exploradas. Las ciudades y rutas comerciales ofrecen seguridad relativa; fuera de ellas existen bosques, montañas, ruinas, asentamientos, monstruos y territorios que ninguna potencia controla.</w:t>
      </w:r>
    </w:p>
    <w:p>
      <w:pPr>
        <w:pStyle w:val="Heading2"/>
        <w:spacing w:before="140" w:after="80"/>
        <w:keepNext/>
      </w:pPr>
      <w:r>
        <w:t>Las Cinco Grandes Ciudades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1728"/>
            <w:shd w:fill="24384A"/>
            <w:tcMar>
              <w:top w:w="100" w:type="dxa"/>
              <w:start w:w="120" w:type="dxa"/>
              <w:bottom w:w="100" w:type="dxa"/>
              <w:end w:w="120" w:type="dxa"/>
            </w:tcMar>
            <w:vAlign w:val="center"/>
          </w:tcPr>
          <w:p>
            <w:pPr>
              <w:jc w:val="center"/>
            </w:pPr>
            <w:r>
              <w:rPr>
                <w:b/>
                <w:color w:val="FFFFFF"/>
                <w:sz w:val="18"/>
              </w:rPr>
              <w:t>Ciudad</w:t>
            </w:r>
          </w:p>
        </w:tc>
        <w:tc>
          <w:tcPr>
            <w:tcW w:type="dxa" w:w="2448"/>
            <w:shd w:fill="24384A"/>
            <w:tcMar>
              <w:top w:w="100" w:type="dxa"/>
              <w:start w:w="120" w:type="dxa"/>
              <w:bottom w:w="100" w:type="dxa"/>
              <w:end w:w="120" w:type="dxa"/>
            </w:tcMar>
            <w:vAlign w:val="center"/>
          </w:tcPr>
          <w:p>
            <w:pPr>
              <w:jc w:val="center"/>
            </w:pPr>
            <w:r>
              <w:rPr>
                <w:b/>
                <w:color w:val="FFFFFF"/>
                <w:sz w:val="18"/>
              </w:rPr>
              <w:t>Gobierno / identidad</w:t>
            </w:r>
          </w:p>
        </w:tc>
        <w:tc>
          <w:tcPr>
            <w:tcW w:type="dxa" w:w="6048"/>
            <w:shd w:fill="24384A"/>
            <w:tcMar>
              <w:top w:w="100" w:type="dxa"/>
              <w:start w:w="120" w:type="dxa"/>
              <w:bottom w:w="100" w:type="dxa"/>
              <w:end w:w="120" w:type="dxa"/>
            </w:tcMar>
            <w:vAlign w:val="center"/>
          </w:tcPr>
          <w:p>
            <w:pPr>
              <w:jc w:val="center"/>
            </w:pPr>
            <w:r>
              <w:rPr>
                <w:b/>
                <w:color w:val="FFFFFF"/>
                <w:sz w:val="18"/>
              </w:rPr>
              <w:t>Papel en Eryndor</w:t>
            </w:r>
          </w:p>
        </w:tc>
      </w:tr>
      <w:tr>
        <w:tc>
          <w:tcPr>
            <w:tcW w:type="dxa" w:w="1728"/>
            <w:tcMar>
              <w:top w:w="90" w:type="dxa"/>
              <w:start w:w="120" w:type="dxa"/>
              <w:bottom w:w="90" w:type="dxa"/>
              <w:end w:w="120" w:type="dxa"/>
            </w:tcMar>
            <w:vAlign w:val="center"/>
          </w:tcPr>
          <w:p>
            <w:pPr>
              <w:spacing w:after="0"/>
            </w:pPr>
            <w:r>
              <w:rPr>
                <w:color w:val="242424"/>
                <w:sz w:val="18"/>
              </w:rPr>
              <w:t>Aurelia</w:t>
            </w:r>
          </w:p>
        </w:tc>
        <w:tc>
          <w:tcPr>
            <w:tcW w:type="dxa" w:w="2448"/>
            <w:tcMar>
              <w:top w:w="90" w:type="dxa"/>
              <w:start w:w="120" w:type="dxa"/>
              <w:bottom w:w="90" w:type="dxa"/>
              <w:end w:w="120" w:type="dxa"/>
            </w:tcMar>
            <w:vAlign w:val="center"/>
          </w:tcPr>
          <w:p>
            <w:pPr>
              <w:spacing w:after="0"/>
            </w:pPr>
            <w:r>
              <w:rPr>
                <w:color w:val="242424"/>
                <w:sz w:val="18"/>
              </w:rPr>
              <w:t>Monarquía</w:t>
            </w:r>
          </w:p>
        </w:tc>
        <w:tc>
          <w:tcPr>
            <w:tcW w:type="dxa" w:w="6048"/>
            <w:tcMar>
              <w:top w:w="90" w:type="dxa"/>
              <w:start w:w="120" w:type="dxa"/>
              <w:bottom w:w="90" w:type="dxa"/>
              <w:end w:w="120" w:type="dxa"/>
            </w:tcMar>
            <w:vAlign w:val="center"/>
          </w:tcPr>
          <w:p>
            <w:pPr>
              <w:spacing w:after="0"/>
            </w:pPr>
            <w:r>
              <w:rPr>
                <w:color w:val="242424"/>
                <w:sz w:val="18"/>
              </w:rPr>
              <w:t>Reino de los Portales; riqueza y explotación de Portales Estables.</w:t>
            </w:r>
          </w:p>
        </w:tc>
      </w:tr>
      <w:tr>
        <w:tc>
          <w:tcPr>
            <w:tcW w:type="dxa" w:w="1728"/>
            <w:tcMar>
              <w:top w:w="90" w:type="dxa"/>
              <w:start w:w="120" w:type="dxa"/>
              <w:bottom w:w="90" w:type="dxa"/>
              <w:end w:w="120" w:type="dxa"/>
            </w:tcMar>
            <w:vAlign w:val="center"/>
          </w:tcPr>
          <w:p>
            <w:pPr>
              <w:spacing w:after="0"/>
            </w:pPr>
            <w:r>
              <w:rPr>
                <w:color w:val="242424"/>
                <w:sz w:val="18"/>
              </w:rPr>
              <w:t>Drakenfall</w:t>
            </w:r>
          </w:p>
        </w:tc>
        <w:tc>
          <w:tcPr>
            <w:tcW w:type="dxa" w:w="2448"/>
            <w:tcMar>
              <w:top w:w="90" w:type="dxa"/>
              <w:start w:w="120" w:type="dxa"/>
              <w:bottom w:w="90" w:type="dxa"/>
              <w:end w:w="120" w:type="dxa"/>
            </w:tcMar>
            <w:vAlign w:val="center"/>
          </w:tcPr>
          <w:p>
            <w:pPr>
              <w:spacing w:after="0"/>
            </w:pPr>
            <w:r>
              <w:rPr>
                <w:color w:val="242424"/>
                <w:sz w:val="18"/>
              </w:rPr>
              <w:t>Monarquía</w:t>
            </w:r>
          </w:p>
        </w:tc>
        <w:tc>
          <w:tcPr>
            <w:tcW w:type="dxa" w:w="6048"/>
            <w:tcMar>
              <w:top w:w="90" w:type="dxa"/>
              <w:start w:w="120" w:type="dxa"/>
              <w:bottom w:w="90" w:type="dxa"/>
              <w:end w:w="120" w:type="dxa"/>
            </w:tcMar>
            <w:vAlign w:val="center"/>
          </w:tcPr>
          <w:p>
            <w:pPr>
              <w:spacing w:after="0"/>
            </w:pPr>
            <w:r>
              <w:rPr>
                <w:color w:val="242424"/>
                <w:sz w:val="18"/>
              </w:rPr>
              <w:t>Reino de la Frontera; fortalezas, ejército y supervivencia regional.</w:t>
            </w:r>
          </w:p>
        </w:tc>
      </w:tr>
      <w:tr>
        <w:tc>
          <w:tcPr>
            <w:tcW w:type="dxa" w:w="1728"/>
            <w:tcMar>
              <w:top w:w="90" w:type="dxa"/>
              <w:start w:w="120" w:type="dxa"/>
              <w:bottom w:w="90" w:type="dxa"/>
              <w:end w:w="120" w:type="dxa"/>
            </w:tcMar>
            <w:vAlign w:val="center"/>
          </w:tcPr>
          <w:p>
            <w:pPr>
              <w:spacing w:after="0"/>
            </w:pPr>
            <w:r>
              <w:rPr>
                <w:color w:val="242424"/>
                <w:sz w:val="18"/>
              </w:rPr>
              <w:t>Veyra</w:t>
            </w:r>
          </w:p>
        </w:tc>
        <w:tc>
          <w:tcPr>
            <w:tcW w:type="dxa" w:w="2448"/>
            <w:tcMar>
              <w:top w:w="90" w:type="dxa"/>
              <w:start w:w="120" w:type="dxa"/>
              <w:bottom w:w="90" w:type="dxa"/>
              <w:end w:w="120" w:type="dxa"/>
            </w:tcMar>
            <w:vAlign w:val="center"/>
          </w:tcPr>
          <w:p>
            <w:pPr>
              <w:spacing w:after="0"/>
            </w:pPr>
            <w:r>
              <w:rPr>
                <w:color w:val="242424"/>
                <w:sz w:val="18"/>
              </w:rPr>
              <w:t>República</w:t>
            </w:r>
          </w:p>
        </w:tc>
        <w:tc>
          <w:tcPr>
            <w:tcW w:type="dxa" w:w="6048"/>
            <w:tcMar>
              <w:top w:w="90" w:type="dxa"/>
              <w:start w:w="120" w:type="dxa"/>
              <w:bottom w:w="90" w:type="dxa"/>
              <w:end w:w="120" w:type="dxa"/>
            </w:tcMar>
            <w:vAlign w:val="center"/>
          </w:tcPr>
          <w:p>
            <w:pPr>
              <w:spacing w:after="0"/>
            </w:pPr>
            <w:r>
              <w:rPr>
                <w:color w:val="242424"/>
                <w:sz w:val="18"/>
              </w:rPr>
              <w:t>Comercio, diversidad, compañías privadas y política económica.</w:t>
            </w:r>
          </w:p>
        </w:tc>
      </w:tr>
      <w:tr>
        <w:tc>
          <w:tcPr>
            <w:tcW w:type="dxa" w:w="1728"/>
            <w:tcMar>
              <w:top w:w="90" w:type="dxa"/>
              <w:start w:w="120" w:type="dxa"/>
              <w:bottom w:w="90" w:type="dxa"/>
              <w:end w:w="120" w:type="dxa"/>
            </w:tcMar>
            <w:vAlign w:val="center"/>
          </w:tcPr>
          <w:p>
            <w:pPr>
              <w:spacing w:after="0"/>
            </w:pPr>
            <w:r>
              <w:rPr>
                <w:color w:val="242424"/>
                <w:sz w:val="18"/>
              </w:rPr>
              <w:t>Elyndra</w:t>
            </w:r>
          </w:p>
        </w:tc>
        <w:tc>
          <w:tcPr>
            <w:tcW w:type="dxa" w:w="2448"/>
            <w:tcMar>
              <w:top w:w="90" w:type="dxa"/>
              <w:start w:w="120" w:type="dxa"/>
              <w:bottom w:w="90" w:type="dxa"/>
              <w:end w:w="120" w:type="dxa"/>
            </w:tcMar>
            <w:vAlign w:val="center"/>
          </w:tcPr>
          <w:p>
            <w:pPr>
              <w:spacing w:after="0"/>
            </w:pPr>
            <w:r>
              <w:rPr>
                <w:color w:val="242424"/>
                <w:sz w:val="18"/>
              </w:rPr>
              <w:t>Ciudad-Estado teocrática</w:t>
            </w:r>
          </w:p>
        </w:tc>
        <w:tc>
          <w:tcPr>
            <w:tcW w:type="dxa" w:w="6048"/>
            <w:tcMar>
              <w:top w:w="90" w:type="dxa"/>
              <w:start w:w="120" w:type="dxa"/>
              <w:bottom w:w="90" w:type="dxa"/>
              <w:end w:w="120" w:type="dxa"/>
            </w:tcMar>
            <w:vAlign w:val="center"/>
          </w:tcPr>
          <w:p>
            <w:pPr>
              <w:spacing w:after="0"/>
            </w:pPr>
            <w:r>
              <w:rPr>
                <w:color w:val="242424"/>
                <w:sz w:val="18"/>
              </w:rPr>
              <w:t>Ciudad Santa; religión, hospitales, educación y archivos.</w:t>
            </w:r>
          </w:p>
        </w:tc>
      </w:tr>
      <w:tr>
        <w:tc>
          <w:tcPr>
            <w:tcW w:type="dxa" w:w="1728"/>
            <w:tcMar>
              <w:top w:w="90" w:type="dxa"/>
              <w:start w:w="120" w:type="dxa"/>
              <w:bottom w:w="90" w:type="dxa"/>
              <w:end w:w="120" w:type="dxa"/>
            </w:tcMar>
            <w:vAlign w:val="center"/>
          </w:tcPr>
          <w:p>
            <w:pPr>
              <w:spacing w:after="0"/>
            </w:pPr>
            <w:r>
              <w:rPr>
                <w:color w:val="242424"/>
                <w:sz w:val="18"/>
              </w:rPr>
              <w:t>Nhar-Zul</w:t>
            </w:r>
          </w:p>
        </w:tc>
        <w:tc>
          <w:tcPr>
            <w:tcW w:type="dxa" w:w="2448"/>
            <w:tcMar>
              <w:top w:w="90" w:type="dxa"/>
              <w:start w:w="120" w:type="dxa"/>
              <w:bottom w:w="90" w:type="dxa"/>
              <w:end w:w="120" w:type="dxa"/>
            </w:tcMar>
            <w:vAlign w:val="center"/>
          </w:tcPr>
          <w:p>
            <w:pPr>
              <w:spacing w:after="0"/>
            </w:pPr>
            <w:r>
              <w:rPr>
                <w:color w:val="242424"/>
                <w:sz w:val="18"/>
              </w:rPr>
              <w:t>Gran ciudad del Underdark</w:t>
            </w:r>
          </w:p>
        </w:tc>
        <w:tc>
          <w:tcPr>
            <w:tcW w:type="dxa" w:w="6048"/>
            <w:tcMar>
              <w:top w:w="90" w:type="dxa"/>
              <w:start w:w="120" w:type="dxa"/>
              <w:bottom w:w="90" w:type="dxa"/>
              <w:end w:w="120" w:type="dxa"/>
            </w:tcMar>
            <w:vAlign w:val="center"/>
          </w:tcPr>
          <w:p>
            <w:pPr>
              <w:spacing w:after="0"/>
            </w:pPr>
            <w:r>
              <w:rPr>
                <w:color w:val="242424"/>
                <w:sz w:val="18"/>
              </w:rPr>
              <w:t>Minería, ingeniería mágica y procesamiento de Cristales de Poder.</w:t>
            </w:r>
          </w:p>
        </w:tc>
      </w:tr>
    </w:tbl>
    <w:p>
      <w:pPr>
        <w:spacing w:after="80"/>
      </w:pPr>
    </w:p>
    <w:p>
      <w:pPr>
        <w:jc w:val="center"/>
      </w:pPr>
      <w:r>
        <w:drawing>
          <wp:inline xmlns:a="http://schemas.openxmlformats.org/drawingml/2006/main" xmlns:pic="http://schemas.openxmlformats.org/drawingml/2006/picture">
            <wp:extent cx="5669280" cy="3779520"/>
            <wp:docPr id="2" name="Picture 2"/>
            <wp:cNvGraphicFramePr>
              <a:graphicFrameLocks noChangeAspect="1"/>
            </wp:cNvGraphicFramePr>
            <a:graphic>
              <a:graphicData uri="http://schemas.openxmlformats.org/drawingml/2006/picture">
                <pic:pic>
                  <pic:nvPicPr>
                    <pic:cNvPr id="0" name="a_detailed_fantasy_world_map_illustration_high_re.png"/>
                    <pic:cNvPicPr/>
                  </pic:nvPicPr>
                  <pic:blipFill>
                    <a:blip r:embed="rId11"/>
                    <a:stretch>
                      <a:fillRect/>
                    </a:stretch>
                  </pic:blipFill>
                  <pic:spPr>
                    <a:xfrm>
                      <a:off x="0" y="0"/>
                      <a:ext cx="5669280" cy="3779520"/>
                    </a:xfrm>
                    <a:prstGeom prst="rect"/>
                  </pic:spPr>
                </pic:pic>
              </a:graphicData>
            </a:graphic>
          </wp:inline>
        </w:drawing>
      </w:r>
    </w:p>
    <w:p>
      <w:pPr>
        <w:spacing w:after="160"/>
        <w:jc w:val="center"/>
      </w:pPr>
      <w:r>
        <w:rPr>
          <w:i/>
          <w:color w:val="6B6B6B"/>
          <w:sz w:val="17"/>
        </w:rPr>
        <w:t>Referencia visual global. Las etiquetas y fronteras del mapa son provisionales y pueden cambiar.</w:t>
      </w:r>
    </w:p>
    <w:p>
      <w:pPr>
        <w:pStyle w:val="Heading2"/>
        <w:spacing w:before="140" w:after="80"/>
        <w:keepNext/>
      </w:pPr>
      <w:r>
        <w:t>Tierras no reclamadas</w:t>
      </w:r>
    </w:p>
    <w:p>
      <w:pPr>
        <w:pStyle w:val="BodyText"/>
        <w:spacing w:after="100" w:line="269" w:lineRule="auto"/>
      </w:pPr>
      <w:r>
        <w:t>“No reclamado” es una categoría política, no significa “vacío”. Puede haber comunidades orcas, goblin, élficas, enanas u otras civilizaciones allí. La relación con una ciudad depende de cada comunidad y de sus intereses.</w:t>
      </w:r>
    </w:p>
    <w:p>
      <w:pPr>
        <w:pStyle w:val="Heading1"/>
        <w:spacing w:before="200" w:after="80"/>
        <w:keepNext/>
      </w:pPr>
      <w:r>
        <w:t>3. Valdoren y su región</w:t>
      </w:r>
    </w:p>
    <w:p>
      <w:pPr>
        <w:pStyle w:val="BodyText"/>
        <w:spacing w:after="100" w:line="269" w:lineRule="auto"/>
      </w:pPr>
      <w:r>
        <w:t>Valdoren es una ciudad independiente de aproximadamente 6.000 habitantes. Es una ciudad fronteriza: suficientemente desarrollada para tener mercado, gobierno, medicina y una Casa del Gremio activa, pero sin poder político o militar para controlar las tierras salvajes circundantes.</w:t>
      </w:r>
    </w:p>
    <w:p>
      <w:pPr>
        <w:jc w:val="center"/>
      </w:pPr>
      <w:r>
        <w:drawing>
          <wp:inline xmlns:a="http://schemas.openxmlformats.org/drawingml/2006/main" xmlns:pic="http://schemas.openxmlformats.org/drawingml/2006/picture">
            <wp:extent cx="5669280" cy="3779520"/>
            <wp:docPr id="3" name="Picture 3"/>
            <wp:cNvGraphicFramePr>
              <a:graphicFrameLocks noChangeAspect="1"/>
            </wp:cNvGraphicFramePr>
            <a:graphic>
              <a:graphicData uri="http://schemas.openxmlformats.org/drawingml/2006/picture">
                <pic:pic>
                  <pic:nvPicPr>
                    <pic:cNvPr id="0" name="a_detailed_illustrated_fantasy_city_map_poster_g.png"/>
                    <pic:cNvPicPr/>
                  </pic:nvPicPr>
                  <pic:blipFill>
                    <a:blip r:embed="rId12"/>
                    <a:stretch>
                      <a:fillRect/>
                    </a:stretch>
                  </pic:blipFill>
                  <pic:spPr>
                    <a:xfrm>
                      <a:off x="0" y="0"/>
                      <a:ext cx="5669280" cy="3779520"/>
                    </a:xfrm>
                    <a:prstGeom prst="rect"/>
                  </pic:spPr>
                </pic:pic>
              </a:graphicData>
            </a:graphic>
          </wp:inline>
        </w:drawing>
      </w:r>
    </w:p>
    <w:p>
      <w:pPr>
        <w:spacing w:after="160"/>
        <w:jc w:val="center"/>
      </w:pPr>
      <w:r>
        <w:rPr>
          <w:i/>
          <w:color w:val="6B6B6B"/>
          <w:sz w:val="17"/>
        </w:rPr>
        <w:t>Mapa visual de Valdoren. Sirve como referencia urbana; no todos los rótulos de la ilustración son canon.</w:t>
      </w:r>
    </w:p>
    <w:p>
      <w:pPr>
        <w:pStyle w:val="Heading2"/>
        <w:spacing w:before="140" w:after="80"/>
        <w:keepNext/>
      </w:pPr>
      <w:r>
        <w:t>Autoridad de Valdoren</w:t>
      </w:r>
    </w:p>
    <w:p>
      <w:pPr>
        <w:pStyle w:val="ListBullet"/>
        <w:spacing w:after="40"/>
      </w:pPr>
      <w:r>
        <w:t>La ciudad controla sus murallas, granjas y caminos inmediatos.</w:t>
      </w:r>
    </w:p>
    <w:p>
      <w:pPr>
        <w:pStyle w:val="ListBullet"/>
        <w:spacing w:after="40"/>
      </w:pPr>
      <w:r>
        <w:t>Más allá de su esfera inmediata, Valdoren depende de la información que aportan exploradores y caravanas.</w:t>
      </w:r>
    </w:p>
    <w:p>
      <w:pPr>
        <w:pStyle w:val="ListBullet"/>
        <w:spacing w:after="40"/>
      </w:pPr>
      <w:r>
        <w:t>No puede conquistar, reclamar ni gobernar libremente los asentamientos de las tierras vecinas.</w:t>
      </w:r>
    </w:p>
    <w:p>
      <w:pPr>
        <w:pStyle w:val="ListBullet"/>
        <w:spacing w:after="40"/>
      </w:pPr>
      <w:r>
        <w:t>La milicia local es limitada: protege la ciudad, caminos cercanos y el Portal Estable administrado por Valdoren.</w:t>
      </w:r>
    </w:p>
    <w:p>
      <w:pPr>
        <w:pStyle w:val="Heading2"/>
        <w:spacing w:before="140" w:after="80"/>
        <w:keepNext/>
      </w:pPr>
      <w:r>
        <w:t>Portal del Umbral</w:t>
      </w:r>
    </w:p>
    <w:p>
      <w:pPr>
        <w:pStyle w:val="BodyText"/>
        <w:spacing w:after="100" w:line="269" w:lineRule="auto"/>
      </w:pPr>
      <w:r>
        <w:t>A unas 30–40 millas de Valdoren existe un Portal Estable de larga duración. El Gremio lo administra; Valdoren mantiene la seguridad exterior mediante una pequeña guarnición en el Puesto del Umbral. El Portal es un activo económico regional, pero no convierte a Valdoren en una potencia.</w:t>
      </w:r>
    </w:p>
    <w:p>
      <w:pPr>
        <w:pStyle w:val="Heading2"/>
        <w:spacing w:before="140" w:after="80"/>
        <w:keepNext/>
      </w:pPr>
      <w:r>
        <w:t>Geografía regional de referencia</w:t>
      </w:r>
    </w:p>
    <w:p>
      <w:pPr>
        <w:pStyle w:val="ListBullet"/>
        <w:spacing w:after="40"/>
      </w:pPr>
      <w:r>
        <w:t>Norte: Bosque de Eldergreen.</w:t>
      </w:r>
    </w:p>
    <w:p>
      <w:pPr>
        <w:pStyle w:val="ListBullet"/>
        <w:spacing w:after="40"/>
      </w:pPr>
      <w:r>
        <w:t>Este: Colinas Grises y acceso profundo hacia rutas del Underdark.</w:t>
      </w:r>
    </w:p>
    <w:p>
      <w:pPr>
        <w:pStyle w:val="ListBullet"/>
        <w:spacing w:after="40"/>
      </w:pPr>
      <w:r>
        <w:t>Sur: tierras agrícolas y rutas comerciales más seguras.</w:t>
      </w:r>
    </w:p>
    <w:p>
      <w:pPr>
        <w:pStyle w:val="ListBullet"/>
        <w:spacing w:after="40"/>
      </w:pPr>
      <w:r>
        <w:t>Oeste: territorios progresivamente menos cartografiados y salvajes.</w:t>
      </w:r>
    </w:p>
    <w:p>
      <w:pPr>
        <w:pStyle w:val="Heading1"/>
        <w:spacing w:before="200" w:after="80"/>
        <w:keepNext/>
      </w:pPr>
      <w:r>
        <w:t>4. El Gremio del Pacto de Eryndor</w:t>
      </w:r>
    </w:p>
    <w:p>
      <w:pPr>
        <w:pStyle w:val="BodyText"/>
        <w:spacing w:after="100" w:line="269" w:lineRule="auto"/>
      </w:pPr>
      <w:r>
        <w:t>El Gremio nació del Pacto de Eryndor, firmado siglos atrás por las Cinco Grandes Potencias para crear una organización autónoma capaz de estudiar, controlar y responder a los Portales. Originalmente fue una herramienta de esas potencias; con el tiempo desarrolló sus propias Casas, recursos, archivos y autoridad, hasta convertirse en una institución internacional neutral.</w:t>
      </w:r>
    </w:p>
    <w:tbl>
      <w:tblPr>
        <w:tblW w:type="auto" w:w="0"/>
        <w:jc w:val="center"/>
        <w:tblLook w:firstColumn="1" w:firstRow="1" w:lastColumn="0" w:lastRow="0" w:noHBand="0" w:noVBand="1" w:val="04A0"/>
      </w:tblPr>
      <w:tblGrid>
        <w:gridCol w:w="10166"/>
      </w:tblGrid>
      <w:tr>
        <w:tc>
          <w:tcPr>
            <w:tcW w:type="dxa" w:w="10166"/>
            <w:shd w:fill="EAF0F2"/>
            <w:tcMar>
              <w:top w:w="160" w:type="dxa"/>
              <w:start w:w="180" w:type="dxa"/>
              <w:bottom w:w="160" w:type="dxa"/>
              <w:end w:w="180" w:type="dxa"/>
            </w:tcMar>
          </w:tcPr>
          <w:p>
            <w:pPr>
              <w:spacing w:after="80"/>
            </w:pPr>
            <w:r>
              <w:rPr>
                <w:b/>
                <w:color w:val="24384A"/>
                <w:sz w:val="21"/>
              </w:rPr>
              <w:t>IDENTIDAD</w:t>
            </w:r>
          </w:p>
          <w:p>
            <w:pPr>
              <w:spacing w:after="0"/>
            </w:pPr>
            <w:r>
              <w:rPr>
                <w:sz w:val="20"/>
              </w:rPr>
              <w:t>Nombre formal: Gremio del Pacto de Eryndor. Nombre cotidiano: “el Gremio”. La estructura profesional interna se conoce como las Tres Sendas.</w:t>
            </w:r>
          </w:p>
        </w:tc>
      </w:tr>
    </w:tbl>
    <w:p>
      <w:pPr>
        <w:spacing w:after="100"/>
      </w:pPr>
    </w:p>
    <w:p>
      <w:pPr>
        <w:pStyle w:val="Heading2"/>
        <w:spacing w:before="140" w:after="80"/>
        <w:keepNext/>
      </w:pPr>
      <w:r>
        <w:t>Las Tres Sendas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1584"/>
            <w:shd w:fill="24384A"/>
            <w:tcMar>
              <w:top w:w="100" w:type="dxa"/>
              <w:start w:w="120" w:type="dxa"/>
              <w:bottom w:w="100" w:type="dxa"/>
              <w:end w:w="120" w:type="dxa"/>
            </w:tcMar>
            <w:vAlign w:val="center"/>
          </w:tcPr>
          <w:p>
            <w:pPr>
              <w:jc w:val="center"/>
            </w:pPr>
            <w:r>
              <w:rPr>
                <w:b/>
                <w:color w:val="FFFFFF"/>
                <w:sz w:val="18"/>
              </w:rPr>
              <w:t>Senda</w:t>
            </w:r>
          </w:p>
        </w:tc>
        <w:tc>
          <w:tcPr>
            <w:tcW w:type="dxa" w:w="6048"/>
            <w:shd w:fill="24384A"/>
            <w:tcMar>
              <w:top w:w="100" w:type="dxa"/>
              <w:start w:w="120" w:type="dxa"/>
              <w:bottom w:w="100" w:type="dxa"/>
              <w:end w:w="120" w:type="dxa"/>
            </w:tcMar>
            <w:vAlign w:val="center"/>
          </w:tcPr>
          <w:p>
            <w:pPr>
              <w:jc w:val="center"/>
            </w:pPr>
            <w:r>
              <w:rPr>
                <w:b/>
                <w:color w:val="FFFFFF"/>
                <w:sz w:val="18"/>
              </w:rPr>
              <w:t>Función</w:t>
            </w:r>
          </w:p>
        </w:tc>
        <w:tc>
          <w:tcPr>
            <w:tcW w:type="dxa" w:w="2880"/>
            <w:shd w:fill="24384A"/>
            <w:tcMar>
              <w:top w:w="100" w:type="dxa"/>
              <w:start w:w="120" w:type="dxa"/>
              <w:bottom w:w="100" w:type="dxa"/>
              <w:end w:w="120" w:type="dxa"/>
            </w:tcMar>
            <w:vAlign w:val="center"/>
          </w:tcPr>
          <w:p>
            <w:pPr>
              <w:jc w:val="center"/>
            </w:pPr>
            <w:r>
              <w:rPr>
                <w:b/>
                <w:color w:val="FFFFFF"/>
                <w:sz w:val="18"/>
              </w:rPr>
              <w:t>Bono profesional de XP</w:t>
            </w:r>
          </w:p>
        </w:tc>
      </w:tr>
      <w:tr>
        <w:tc>
          <w:tcPr>
            <w:tcW w:type="dxa" w:w="1584"/>
            <w:tcMar>
              <w:top w:w="90" w:type="dxa"/>
              <w:start w:w="120" w:type="dxa"/>
              <w:bottom w:w="90" w:type="dxa"/>
              <w:end w:w="120" w:type="dxa"/>
            </w:tcMar>
            <w:vAlign w:val="center"/>
          </w:tcPr>
          <w:p>
            <w:pPr>
              <w:spacing w:after="0"/>
            </w:pPr>
            <w:r>
              <w:rPr>
                <w:color w:val="242424"/>
                <w:sz w:val="18"/>
              </w:rPr>
              <w:t>Explorador</w:t>
            </w:r>
          </w:p>
        </w:tc>
        <w:tc>
          <w:tcPr>
            <w:tcW w:type="dxa" w:w="6048"/>
            <w:tcMar>
              <w:top w:w="90" w:type="dxa"/>
              <w:start w:w="120" w:type="dxa"/>
              <w:bottom w:w="90" w:type="dxa"/>
              <w:end w:w="120" w:type="dxa"/>
            </w:tcMar>
            <w:vAlign w:val="center"/>
          </w:tcPr>
          <w:p>
            <w:pPr>
              <w:spacing w:after="0"/>
            </w:pPr>
            <w:r>
              <w:rPr>
                <w:color w:val="242424"/>
                <w:sz w:val="18"/>
              </w:rPr>
              <w:t>Descubrimiento, investigación, cartografía, documentación y conocimiento.</w:t>
            </w:r>
          </w:p>
        </w:tc>
        <w:tc>
          <w:tcPr>
            <w:tcW w:type="dxa" w:w="2880"/>
            <w:tcMar>
              <w:top w:w="90" w:type="dxa"/>
              <w:start w:w="120" w:type="dxa"/>
              <w:bottom w:w="90" w:type="dxa"/>
              <w:end w:w="120" w:type="dxa"/>
            </w:tcMar>
            <w:vAlign w:val="center"/>
          </w:tcPr>
          <w:p>
            <w:pPr>
              <w:spacing w:after="0"/>
            </w:pPr>
            <w:r>
              <w:rPr>
                <w:color w:val="242424"/>
                <w:sz w:val="18"/>
              </w:rPr>
              <w:t>Descubrimientos significativos documentados y reportados.</w:t>
            </w:r>
          </w:p>
        </w:tc>
      </w:tr>
      <w:tr>
        <w:tc>
          <w:tcPr>
            <w:tcW w:type="dxa" w:w="1584"/>
            <w:tcMar>
              <w:top w:w="90" w:type="dxa"/>
              <w:start w:w="120" w:type="dxa"/>
              <w:bottom w:w="90" w:type="dxa"/>
              <w:end w:w="120" w:type="dxa"/>
            </w:tcMar>
            <w:vAlign w:val="center"/>
          </w:tcPr>
          <w:p>
            <w:pPr>
              <w:spacing w:after="0"/>
            </w:pPr>
            <w:r>
              <w:rPr>
                <w:color w:val="242424"/>
                <w:sz w:val="18"/>
              </w:rPr>
              <w:t>Aventurero</w:t>
            </w:r>
          </w:p>
        </w:tc>
        <w:tc>
          <w:tcPr>
            <w:tcW w:type="dxa" w:w="6048"/>
            <w:tcMar>
              <w:top w:w="90" w:type="dxa"/>
              <w:start w:w="120" w:type="dxa"/>
              <w:bottom w:w="90" w:type="dxa"/>
              <w:end w:w="120" w:type="dxa"/>
            </w:tcMar>
            <w:vAlign w:val="center"/>
          </w:tcPr>
          <w:p>
            <w:pPr>
              <w:spacing w:after="0"/>
            </w:pPr>
            <w:r>
              <w:rPr>
                <w:color w:val="242424"/>
                <w:sz w:val="18"/>
              </w:rPr>
              <w:t>Ruinas, Dungeons, grandes amenazas, recuperación y lugares peligrosos.</w:t>
            </w:r>
          </w:p>
        </w:tc>
        <w:tc>
          <w:tcPr>
            <w:tcW w:type="dxa" w:w="2880"/>
            <w:tcMar>
              <w:top w:w="90" w:type="dxa"/>
              <w:start w:w="120" w:type="dxa"/>
              <w:bottom w:w="90" w:type="dxa"/>
              <w:end w:w="120" w:type="dxa"/>
            </w:tcMar>
            <w:vAlign w:val="center"/>
          </w:tcPr>
          <w:p>
            <w:pPr>
              <w:spacing w:after="0"/>
            </w:pPr>
            <w:r>
              <w:rPr>
                <w:color w:val="242424"/>
                <w:sz w:val="18"/>
              </w:rPr>
              <w:t>Superación de desafíos extraordinarios y objetivos de aventura.</w:t>
            </w:r>
          </w:p>
        </w:tc>
      </w:tr>
      <w:tr>
        <w:tc>
          <w:tcPr>
            <w:tcW w:type="dxa" w:w="1584"/>
            <w:tcMar>
              <w:top w:w="90" w:type="dxa"/>
              <w:start w:w="120" w:type="dxa"/>
              <w:bottom w:w="90" w:type="dxa"/>
              <w:end w:w="120" w:type="dxa"/>
            </w:tcMar>
            <w:vAlign w:val="center"/>
          </w:tcPr>
          <w:p>
            <w:pPr>
              <w:spacing w:after="0"/>
            </w:pPr>
            <w:r>
              <w:rPr>
                <w:color w:val="242424"/>
                <w:sz w:val="18"/>
              </w:rPr>
              <w:t>Mercenario</w:t>
            </w:r>
          </w:p>
        </w:tc>
        <w:tc>
          <w:tcPr>
            <w:tcW w:type="dxa" w:w="6048"/>
            <w:tcMar>
              <w:top w:w="90" w:type="dxa"/>
              <w:start w:w="120" w:type="dxa"/>
              <w:bottom w:w="90" w:type="dxa"/>
              <w:end w:w="120" w:type="dxa"/>
            </w:tcMar>
            <w:vAlign w:val="center"/>
          </w:tcPr>
          <w:p>
            <w:pPr>
              <w:spacing w:after="0"/>
            </w:pPr>
            <w:r>
              <w:rPr>
                <w:color w:val="242424"/>
                <w:sz w:val="18"/>
              </w:rPr>
              <w:t>Protección, escolta, seguridad, captura y contratos.</w:t>
            </w:r>
          </w:p>
        </w:tc>
        <w:tc>
          <w:tcPr>
            <w:tcW w:type="dxa" w:w="2880"/>
            <w:tcMar>
              <w:top w:w="90" w:type="dxa"/>
              <w:start w:w="120" w:type="dxa"/>
              <w:bottom w:w="90" w:type="dxa"/>
              <w:end w:w="120" w:type="dxa"/>
            </w:tcMar>
            <w:vAlign w:val="center"/>
          </w:tcPr>
          <w:p>
            <w:pPr>
              <w:spacing w:after="0"/>
            </w:pPr>
            <w:r>
              <w:rPr>
                <w:color w:val="242424"/>
                <w:sz w:val="18"/>
              </w:rPr>
              <w:t>Cumplimiento del objetivo contractual y protección de objetivos.</w:t>
            </w:r>
          </w:p>
        </w:tc>
      </w:tr>
    </w:tbl>
    <w:p>
      <w:pPr>
        <w:spacing w:after="80"/>
      </w:pPr>
    </w:p>
    <w:p>
      <w:pPr>
        <w:pStyle w:val="BodyText"/>
        <w:spacing w:after="100" w:line="269" w:lineRule="auto"/>
      </w:pPr>
      <w:r>
        <w:t>La Senda no es una clase de D&amp;D y no limita lo que el personaje puede hacer. Todos pueden aceptar trabajos de cualquier Senda; la profesión determina lo que el Gremio reconoce y recompensa especialmente.</w:t>
      </w:r>
    </w:p>
    <w:p>
      <w:pPr>
        <w:pStyle w:val="Heading2"/>
        <w:spacing w:before="140" w:after="80"/>
        <w:keepNext/>
      </w:pPr>
      <w:r>
        <w:t>Rangos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1728"/>
            <w:shd w:fill="24384A"/>
            <w:tcMar>
              <w:top w:w="100" w:type="dxa"/>
              <w:start w:w="120" w:type="dxa"/>
              <w:bottom w:w="100" w:type="dxa"/>
              <w:end w:w="120" w:type="dxa"/>
            </w:tcMar>
            <w:vAlign w:val="center"/>
          </w:tcPr>
          <w:p>
            <w:pPr>
              <w:jc w:val="center"/>
            </w:pPr>
            <w:r>
              <w:rPr>
                <w:b/>
                <w:color w:val="FFFFFF"/>
                <w:sz w:val="18"/>
              </w:rPr>
              <w:t>Rango</w:t>
            </w:r>
          </w:p>
        </w:tc>
        <w:tc>
          <w:tcPr>
            <w:tcW w:type="dxa" w:w="1872"/>
            <w:shd w:fill="24384A"/>
            <w:tcMar>
              <w:top w:w="100" w:type="dxa"/>
              <w:start w:w="120" w:type="dxa"/>
              <w:bottom w:w="100" w:type="dxa"/>
              <w:end w:w="120" w:type="dxa"/>
            </w:tcMar>
            <w:vAlign w:val="center"/>
          </w:tcPr>
          <w:p>
            <w:pPr>
              <w:jc w:val="center"/>
            </w:pPr>
            <w:r>
              <w:rPr>
                <w:b/>
                <w:color w:val="FFFFFF"/>
                <w:sz w:val="18"/>
              </w:rPr>
              <w:t>Nivel orientativo</w:t>
            </w:r>
          </w:p>
        </w:tc>
        <w:tc>
          <w:tcPr>
            <w:tcW w:type="dxa" w:w="6912"/>
            <w:shd w:fill="24384A"/>
            <w:tcMar>
              <w:top w:w="100" w:type="dxa"/>
              <w:start w:w="120" w:type="dxa"/>
              <w:bottom w:w="100" w:type="dxa"/>
              <w:end w:w="120" w:type="dxa"/>
            </w:tcMar>
            <w:vAlign w:val="center"/>
          </w:tcPr>
          <w:p>
            <w:pPr>
              <w:jc w:val="center"/>
            </w:pPr>
            <w:r>
              <w:rPr>
                <w:b/>
                <w:color w:val="FFFFFF"/>
                <w:sz w:val="18"/>
              </w:rPr>
              <w:t>Idea central</w:t>
            </w:r>
          </w:p>
        </w:tc>
      </w:tr>
      <w:tr>
        <w:tc>
          <w:tcPr>
            <w:tcW w:type="dxa" w:w="1728"/>
            <w:tcMar>
              <w:top w:w="90" w:type="dxa"/>
              <w:start w:w="120" w:type="dxa"/>
              <w:bottom w:w="90" w:type="dxa"/>
              <w:end w:w="120" w:type="dxa"/>
            </w:tcMar>
            <w:vAlign w:val="center"/>
          </w:tcPr>
          <w:p>
            <w:pPr>
              <w:spacing w:after="0"/>
            </w:pPr>
            <w:r>
              <w:rPr>
                <w:color w:val="242424"/>
                <w:sz w:val="18"/>
              </w:rPr>
              <w:t>Hierro</w:t>
            </w:r>
          </w:p>
        </w:tc>
        <w:tc>
          <w:tcPr>
            <w:tcW w:type="dxa" w:w="1872"/>
            <w:tcMar>
              <w:top w:w="90" w:type="dxa"/>
              <w:start w:w="120" w:type="dxa"/>
              <w:bottom w:w="90" w:type="dxa"/>
              <w:end w:w="120" w:type="dxa"/>
            </w:tcMar>
            <w:vAlign w:val="center"/>
          </w:tcPr>
          <w:p>
            <w:pPr>
              <w:spacing w:after="0"/>
            </w:pPr>
            <w:r>
              <w:rPr>
                <w:color w:val="242424"/>
                <w:sz w:val="18"/>
              </w:rPr>
              <w:t>1–4</w:t>
            </w:r>
          </w:p>
        </w:tc>
        <w:tc>
          <w:tcPr>
            <w:tcW w:type="dxa" w:w="6912"/>
            <w:tcMar>
              <w:top w:w="90" w:type="dxa"/>
              <w:start w:w="120" w:type="dxa"/>
              <w:bottom w:w="90" w:type="dxa"/>
              <w:end w:w="120" w:type="dxa"/>
            </w:tcMar>
            <w:vAlign w:val="center"/>
          </w:tcPr>
          <w:p>
            <w:pPr>
              <w:spacing w:after="0"/>
            </w:pPr>
            <w:r>
              <w:rPr>
                <w:color w:val="242424"/>
                <w:sz w:val="18"/>
              </w:rPr>
              <w:t>Miembro / aprendizaje.</w:t>
            </w:r>
          </w:p>
        </w:tc>
      </w:tr>
      <w:tr>
        <w:tc>
          <w:tcPr>
            <w:tcW w:type="dxa" w:w="1728"/>
            <w:tcMar>
              <w:top w:w="90" w:type="dxa"/>
              <w:start w:w="120" w:type="dxa"/>
              <w:bottom w:w="90" w:type="dxa"/>
              <w:end w:w="120" w:type="dxa"/>
            </w:tcMar>
            <w:vAlign w:val="center"/>
          </w:tcPr>
          <w:p>
            <w:pPr>
              <w:spacing w:after="0"/>
            </w:pPr>
            <w:r>
              <w:rPr>
                <w:color w:val="242424"/>
                <w:sz w:val="18"/>
              </w:rPr>
              <w:t>Cobre</w:t>
            </w:r>
          </w:p>
        </w:tc>
        <w:tc>
          <w:tcPr>
            <w:tcW w:type="dxa" w:w="1872"/>
            <w:tcMar>
              <w:top w:w="90" w:type="dxa"/>
              <w:start w:w="120" w:type="dxa"/>
              <w:bottom w:w="90" w:type="dxa"/>
              <w:end w:w="120" w:type="dxa"/>
            </w:tcMar>
            <w:vAlign w:val="center"/>
          </w:tcPr>
          <w:p>
            <w:pPr>
              <w:spacing w:after="0"/>
            </w:pPr>
            <w:r>
              <w:rPr>
                <w:color w:val="242424"/>
                <w:sz w:val="18"/>
              </w:rPr>
              <w:t>5–9</w:t>
            </w:r>
          </w:p>
        </w:tc>
        <w:tc>
          <w:tcPr>
            <w:tcW w:type="dxa" w:w="6912"/>
            <w:tcMar>
              <w:top w:w="90" w:type="dxa"/>
              <w:start w:w="120" w:type="dxa"/>
              <w:bottom w:w="90" w:type="dxa"/>
              <w:end w:w="120" w:type="dxa"/>
            </w:tcMar>
            <w:vAlign w:val="center"/>
          </w:tcPr>
          <w:p>
            <w:pPr>
              <w:spacing w:after="0"/>
            </w:pPr>
            <w:r>
              <w:rPr>
                <w:color w:val="242424"/>
                <w:sz w:val="18"/>
              </w:rPr>
              <w:t>Profesional reconocido / cooperación.</w:t>
            </w:r>
          </w:p>
        </w:tc>
      </w:tr>
      <w:tr>
        <w:tc>
          <w:tcPr>
            <w:tcW w:type="dxa" w:w="1728"/>
            <w:tcMar>
              <w:top w:w="90" w:type="dxa"/>
              <w:start w:w="120" w:type="dxa"/>
              <w:bottom w:w="90" w:type="dxa"/>
              <w:end w:w="120" w:type="dxa"/>
            </w:tcMar>
            <w:vAlign w:val="center"/>
          </w:tcPr>
          <w:p>
            <w:pPr>
              <w:spacing w:after="0"/>
            </w:pPr>
            <w:r>
              <w:rPr>
                <w:color w:val="242424"/>
                <w:sz w:val="18"/>
              </w:rPr>
              <w:t>Plata</w:t>
            </w:r>
          </w:p>
        </w:tc>
        <w:tc>
          <w:tcPr>
            <w:tcW w:type="dxa" w:w="1872"/>
            <w:tcMar>
              <w:top w:w="90" w:type="dxa"/>
              <w:start w:w="120" w:type="dxa"/>
              <w:bottom w:w="90" w:type="dxa"/>
              <w:end w:w="120" w:type="dxa"/>
            </w:tcMar>
            <w:vAlign w:val="center"/>
          </w:tcPr>
          <w:p>
            <w:pPr>
              <w:spacing w:after="0"/>
            </w:pPr>
            <w:r>
              <w:rPr>
                <w:color w:val="242424"/>
                <w:sz w:val="18"/>
              </w:rPr>
              <w:t>10–14</w:t>
            </w:r>
          </w:p>
        </w:tc>
        <w:tc>
          <w:tcPr>
            <w:tcW w:type="dxa" w:w="6912"/>
            <w:tcMar>
              <w:top w:w="90" w:type="dxa"/>
              <w:start w:w="120" w:type="dxa"/>
              <w:bottom w:w="90" w:type="dxa"/>
              <w:end w:w="120" w:type="dxa"/>
            </w:tcMar>
            <w:vAlign w:val="center"/>
          </w:tcPr>
          <w:p>
            <w:pPr>
              <w:spacing w:after="0"/>
            </w:pPr>
            <w:r>
              <w:rPr>
                <w:color w:val="242424"/>
                <w:sz w:val="18"/>
              </w:rPr>
              <w:t>Veterano / capacidad de dirigir.</w:t>
            </w:r>
          </w:p>
        </w:tc>
      </w:tr>
      <w:tr>
        <w:tc>
          <w:tcPr>
            <w:tcW w:type="dxa" w:w="1728"/>
            <w:tcMar>
              <w:top w:w="90" w:type="dxa"/>
              <w:start w:w="120" w:type="dxa"/>
              <w:bottom w:w="90" w:type="dxa"/>
              <w:end w:w="120" w:type="dxa"/>
            </w:tcMar>
            <w:vAlign w:val="center"/>
          </w:tcPr>
          <w:p>
            <w:pPr>
              <w:spacing w:after="0"/>
            </w:pPr>
            <w:r>
              <w:rPr>
                <w:color w:val="242424"/>
                <w:sz w:val="18"/>
              </w:rPr>
              <w:t>Oro</w:t>
            </w:r>
          </w:p>
        </w:tc>
        <w:tc>
          <w:tcPr>
            <w:tcW w:type="dxa" w:w="1872"/>
            <w:tcMar>
              <w:top w:w="90" w:type="dxa"/>
              <w:start w:w="120" w:type="dxa"/>
              <w:bottom w:w="90" w:type="dxa"/>
              <w:end w:w="120" w:type="dxa"/>
            </w:tcMar>
            <w:vAlign w:val="center"/>
          </w:tcPr>
          <w:p>
            <w:pPr>
              <w:spacing w:after="0"/>
            </w:pPr>
            <w:r>
              <w:rPr>
                <w:color w:val="242424"/>
                <w:sz w:val="18"/>
              </w:rPr>
              <w:t>15–18</w:t>
            </w:r>
          </w:p>
        </w:tc>
        <w:tc>
          <w:tcPr>
            <w:tcW w:type="dxa" w:w="6912"/>
            <w:tcMar>
              <w:top w:w="90" w:type="dxa"/>
              <w:start w:w="120" w:type="dxa"/>
              <w:bottom w:w="90" w:type="dxa"/>
              <w:end w:w="120" w:type="dxa"/>
            </w:tcMar>
            <w:vAlign w:val="center"/>
          </w:tcPr>
          <w:p>
            <w:pPr>
              <w:spacing w:after="0"/>
            </w:pPr>
            <w:r>
              <w:rPr>
                <w:color w:val="242424"/>
                <w:sz w:val="18"/>
              </w:rPr>
              <w:t>Élite / representar al Gremio.</w:t>
            </w:r>
          </w:p>
        </w:tc>
      </w:tr>
      <w:tr>
        <w:tc>
          <w:tcPr>
            <w:tcW w:type="dxa" w:w="1728"/>
            <w:tcMar>
              <w:top w:w="90" w:type="dxa"/>
              <w:start w:w="120" w:type="dxa"/>
              <w:bottom w:w="90" w:type="dxa"/>
              <w:end w:w="120" w:type="dxa"/>
            </w:tcMar>
            <w:vAlign w:val="center"/>
          </w:tcPr>
          <w:p>
            <w:pPr>
              <w:spacing w:after="0"/>
            </w:pPr>
            <w:r>
              <w:rPr>
                <w:color w:val="242424"/>
                <w:sz w:val="18"/>
              </w:rPr>
              <w:t>???</w:t>
            </w:r>
          </w:p>
        </w:tc>
        <w:tc>
          <w:tcPr>
            <w:tcW w:type="dxa" w:w="1872"/>
            <w:tcMar>
              <w:top w:w="90" w:type="dxa"/>
              <w:start w:w="120" w:type="dxa"/>
              <w:bottom w:w="90" w:type="dxa"/>
              <w:end w:w="120" w:type="dxa"/>
            </w:tcMar>
            <w:vAlign w:val="center"/>
          </w:tcPr>
          <w:p>
            <w:pPr>
              <w:spacing w:after="0"/>
            </w:pPr>
            <w:r>
              <w:rPr>
                <w:color w:val="242424"/>
                <w:sz w:val="18"/>
              </w:rPr>
              <w:t>19–20</w:t>
            </w:r>
          </w:p>
        </w:tc>
        <w:tc>
          <w:tcPr>
            <w:tcW w:type="dxa" w:w="6912"/>
            <w:tcMar>
              <w:top w:w="90" w:type="dxa"/>
              <w:start w:w="120" w:type="dxa"/>
              <w:bottom w:w="90" w:type="dxa"/>
              <w:end w:w="120" w:type="dxa"/>
            </w:tcMar>
            <w:vAlign w:val="center"/>
          </w:tcPr>
          <w:p>
            <w:pPr>
              <w:spacing w:after="0"/>
            </w:pPr>
            <w:r>
              <w:rPr>
                <w:color w:val="242424"/>
                <w:sz w:val="18"/>
              </w:rPr>
              <w:t>Desconocido para la mayoría del mundo; no se publica.</w:t>
            </w:r>
          </w:p>
        </w:tc>
      </w:tr>
    </w:tbl>
    <w:p>
      <w:pPr>
        <w:spacing w:after="80"/>
      </w:pPr>
    </w:p>
    <w:p>
      <w:pPr>
        <w:pStyle w:val="BodyText"/>
        <w:spacing w:after="100" w:line="269" w:lineRule="auto"/>
      </w:pPr>
      <w:r>
        <w:t>El nivel hace al personaje elegible para un ascenso, pero el rango debe ganarse mediante experiencia profesional y evaluación. Los requisitos exactos incluyen nivel mínimo, un historial de expediciones exitosas, evaluación/prueba y el costo correspondiente.</w:t>
      </w:r>
    </w:p>
    <w:p>
      <w:pPr>
        <w:pStyle w:val="Heading2"/>
        <w:spacing w:before="140" w:after="80"/>
        <w:keepNext/>
      </w:pPr>
      <w:r>
        <w:t>Reglas operativas importantes</w:t>
      </w:r>
    </w:p>
    <w:p>
      <w:pPr>
        <w:pStyle w:val="ListBullet"/>
        <w:spacing w:after="40"/>
      </w:pPr>
      <w:r>
        <w:t>Los Hierro no están autorizados a entrar en Portales.</w:t>
      </w:r>
    </w:p>
    <w:p>
      <w:pPr>
        <w:pStyle w:val="ListBullet"/>
        <w:spacing w:after="40"/>
      </w:pPr>
      <w:r>
        <w:t>Un miembro Cobre o superior puede patrocinar a un Hierro para una entrada excepcional, sujeto a aprobación de la Casa y a responsabilidad del patrocinador.</w:t>
      </w:r>
    </w:p>
    <w:p>
      <w:pPr>
        <w:pStyle w:val="ListBullet"/>
        <w:spacing w:after="40"/>
      </w:pPr>
      <w:r>
        <w:t>El Downtime formal del Gremio comienza en Cobre; antes de Cobre pueden pasar días en actividades personales, pero no tienen acceso al sistema institucional completo.</w:t>
      </w:r>
    </w:p>
    <w:p>
      <w:pPr>
        <w:pStyle w:val="ListBullet"/>
        <w:spacing w:after="40"/>
      </w:pPr>
      <w:r>
        <w:t>El Gremio es neutral: los Mercenarios no pueden aceptar oficialmente trabajos que comprometan la neutralidad del Pacto (por ejemplo, asesinatos políticos o guerras entre estados).</w:t>
      </w:r>
    </w:p>
    <w:p>
      <w:pPr>
        <w:pStyle w:val="Heading2"/>
        <w:spacing w:before="140" w:after="80"/>
        <w:keepNext/>
      </w:pPr>
      <w:r>
        <w:t>Party Registrada</w:t>
      </w:r>
    </w:p>
    <w:p>
      <w:pPr>
        <w:pStyle w:val="ListBullet"/>
        <w:spacing w:after="40"/>
      </w:pPr>
      <w:r>
        <w:t>Disponible desde Cobre.</w:t>
      </w:r>
    </w:p>
    <w:p>
      <w:pPr>
        <w:pStyle w:val="ListBullet"/>
        <w:spacing w:after="40"/>
      </w:pPr>
      <w:r>
        <w:t>Mínimo 3 miembros.</w:t>
      </w:r>
    </w:p>
    <w:p>
      <w:pPr>
        <w:pStyle w:val="ListBullet"/>
        <w:spacing w:after="40"/>
      </w:pPr>
      <w:r>
        <w:t>Costo: 250 gp por los primeros 3 miembros + 50 gp por cada miembro adicional.</w:t>
      </w:r>
    </w:p>
    <w:p>
      <w:pPr>
        <w:pStyle w:val="ListBullet"/>
        <w:spacing w:after="40"/>
      </w:pPr>
      <w:r>
        <w:t>No hay número máximo duro definido por ahora.</w:t>
      </w:r>
    </w:p>
    <w:p>
      <w:pPr>
        <w:pStyle w:val="ListBullet"/>
        <w:spacing w:after="40"/>
      </w:pPr>
      <w:r>
        <w:t>No es requisito tener una persona de cada Senda.</w:t>
      </w:r>
    </w:p>
    <w:p>
      <w:pPr>
        <w:pStyle w:val="ListBullet"/>
        <w:spacing w:after="40"/>
      </w:pPr>
      <w:r>
        <w:t>El vínculo mágico permite al Gremio reconocer la composición oficial de la Party y compartir los bonos profesionales de XP obtenidos durante expediciones conjuntas.</w:t>
      </w:r>
    </w:p>
    <w:p>
      <w:pPr>
        <w:pStyle w:val="ListBullet"/>
        <w:spacing w:after="40"/>
      </w:pPr>
      <w:r>
        <w:t>Las Parties Registradas obtienen reconocimiento social y acceso a Hospitalidad del Pacto en establecimientos afiliados, aproximadamente 10% de descuento en servicios básicos cubiertos.</w:t>
      </w:r>
    </w:p>
    <w:p>
      <w:pPr>
        <w:pStyle w:val="ListBullet"/>
        <w:spacing w:after="40"/>
      </w:pPr>
      <w:r>
        <w:t>Un miembro Cobre que todavía no pertenece a una Party Registrada obtiene un descuento individual de 5% en servicios básicos cubiertos.</w:t>
      </w:r>
    </w:p>
    <w:p>
      <w:pPr>
        <w:pStyle w:val="Heading1"/>
        <w:spacing w:before="200" w:after="80"/>
        <w:keepNext/>
      </w:pPr>
      <w:r>
        <w:t>5. Insignia del Pacto</w:t>
      </w:r>
    </w:p>
    <w:p>
      <w:pPr>
        <w:pStyle w:val="BodyText"/>
        <w:spacing w:after="100" w:line="269" w:lineRule="auto"/>
      </w:pPr>
      <w:r>
        <w:t>La Insignia del Pacto es el objeto central del miembro. Se entrega una sola vez, cuando el aspirante firma el Contrato del Pacto tras aprobar la evaluación. La misma insignia acompaña al personaje durante toda su carrera y muta mágicamente con cada ascenso.</w:t>
      </w:r>
    </w:p>
    <w:p>
      <w:pPr>
        <w:jc w:val="center"/>
      </w:pPr>
      <w:r>
        <w:drawing>
          <wp:inline xmlns:a="http://schemas.openxmlformats.org/drawingml/2006/main" xmlns:pic="http://schemas.openxmlformats.org/drawingml/2006/picture">
            <wp:extent cx="5669280" cy="5669280"/>
            <wp:docPr id="4" name="Picture 4"/>
            <wp:cNvGraphicFramePr>
              <a:graphicFrameLocks noChangeAspect="1"/>
            </wp:cNvGraphicFramePr>
            <a:graphic>
              <a:graphicData uri="http://schemas.openxmlformats.org/drawingml/2006/picture">
                <pic:pic>
                  <pic:nvPicPr>
                    <pic:cNvPr id="0" name="a_detailed_fantasy_concept_art_reference_sheet.png"/>
                    <pic:cNvPicPr/>
                  </pic:nvPicPr>
                  <pic:blipFill>
                    <a:blip r:embed="rId13"/>
                    <a:stretch>
                      <a:fillRect/>
                    </a:stretch>
                  </pic:blipFill>
                  <pic:spPr>
                    <a:xfrm>
                      <a:off x="0" y="0"/>
                      <a:ext cx="5669280" cy="5669280"/>
                    </a:xfrm>
                    <a:prstGeom prst="rect"/>
                  </pic:spPr>
                </pic:pic>
              </a:graphicData>
            </a:graphic>
          </wp:inline>
        </w:drawing>
      </w:r>
    </w:p>
    <w:p>
      <w:pPr>
        <w:spacing w:after="160"/>
        <w:jc w:val="center"/>
      </w:pPr>
      <w:r>
        <w:rPr>
          <w:i/>
          <w:color w:val="6B6B6B"/>
          <w:sz w:val="17"/>
        </w:rPr>
        <w:t>Referencia visual. Canon funcional: una única insignia vinculada al miembro; el rango se reconoce por su estado/material/energía, no por un texto de rango en el reverso.</w:t>
      </w:r>
    </w:p>
    <w:p>
      <w:pPr>
        <w:pStyle w:val="Heading2"/>
        <w:spacing w:before="140" w:after="80"/>
        <w:keepNext/>
      </w:pPr>
      <w:r>
        <w:t>Vinculación</w:t>
      </w:r>
    </w:p>
    <w:p>
      <w:pPr>
        <w:pStyle w:val="ListBullet"/>
        <w:spacing w:after="40"/>
      </w:pPr>
      <w:r>
        <w:t>La vinculación ocurre al firmar el Contrato del Pacto en el registro mágico del Gremio.</w:t>
      </w:r>
    </w:p>
    <w:p>
      <w:pPr>
        <w:pStyle w:val="ListBullet"/>
        <w:spacing w:after="40"/>
      </w:pPr>
      <w:r>
        <w:t>La insignia responde al miembro al que quedó vinculada y otra persona no puede usar sus capacidades profesionales.</w:t>
      </w:r>
    </w:p>
    <w:p>
      <w:pPr>
        <w:pStyle w:val="ListBullet"/>
        <w:spacing w:after="40"/>
      </w:pPr>
      <w:r>
        <w:t>La insignia absorbe/acompaña la experiencia del miembro de forma progresiva; recrear una insignia perdida desde cero requeriría una inversión extraordinaria de oro, Cristales de Poder y experiencia.</w:t>
      </w:r>
    </w:p>
    <w:p>
      <w:pPr>
        <w:pStyle w:val="ListBullet"/>
        <w:spacing w:after="40"/>
      </w:pPr>
      <w:r>
        <w:t>El Gremio puede reparar una insignia dañada si conserva suficiente material/resonancia; perderla sigue siendo un problema serio.</w:t>
      </w:r>
    </w:p>
    <w:p>
      <w:pPr>
        <w:pStyle w:val="Heading2"/>
        <w:spacing w:before="140" w:after="80"/>
        <w:keepNext/>
      </w:pPr>
      <w:r>
        <w:t>Propiedades por rango</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1440"/>
            <w:shd w:fill="24384A"/>
            <w:tcMar>
              <w:top w:w="100" w:type="dxa"/>
              <w:start w:w="120" w:type="dxa"/>
              <w:bottom w:w="100" w:type="dxa"/>
              <w:end w:w="120" w:type="dxa"/>
            </w:tcMar>
            <w:vAlign w:val="center"/>
          </w:tcPr>
          <w:p>
            <w:pPr>
              <w:jc w:val="center"/>
            </w:pPr>
            <w:r>
              <w:rPr>
                <w:b/>
                <w:color w:val="FFFFFF"/>
                <w:sz w:val="18"/>
              </w:rPr>
              <w:t>Rango</w:t>
            </w:r>
          </w:p>
        </w:tc>
        <w:tc>
          <w:tcPr>
            <w:tcW w:type="dxa" w:w="7632"/>
            <w:shd w:fill="24384A"/>
            <w:tcMar>
              <w:top w:w="100" w:type="dxa"/>
              <w:start w:w="120" w:type="dxa"/>
              <w:bottom w:w="100" w:type="dxa"/>
              <w:end w:w="120" w:type="dxa"/>
            </w:tcMar>
            <w:vAlign w:val="center"/>
          </w:tcPr>
          <w:p>
            <w:pPr>
              <w:jc w:val="center"/>
            </w:pPr>
            <w:r>
              <w:rPr>
                <w:b/>
                <w:color w:val="FFFFFF"/>
                <w:sz w:val="18"/>
              </w:rPr>
              <w:t>Propiedad definida</w:t>
            </w:r>
          </w:p>
        </w:tc>
        <w:tc>
          <w:tcPr>
            <w:tcW w:type="dxa" w:w="2448"/>
            <w:shd w:fill="24384A"/>
            <w:tcMar>
              <w:top w:w="100" w:type="dxa"/>
              <w:start w:w="120" w:type="dxa"/>
              <w:bottom w:w="100" w:type="dxa"/>
              <w:end w:w="120" w:type="dxa"/>
            </w:tcMar>
            <w:vAlign w:val="center"/>
          </w:tcPr>
          <w:p>
            <w:pPr>
              <w:jc w:val="center"/>
            </w:pPr>
            <w:r>
              <w:rPr>
                <w:b/>
                <w:color w:val="FFFFFF"/>
                <w:sz w:val="18"/>
              </w:rPr>
              <w:t>Estado</w:t>
            </w:r>
          </w:p>
        </w:tc>
      </w:tr>
      <w:tr>
        <w:tc>
          <w:tcPr>
            <w:tcW w:type="dxa" w:w="1440"/>
            <w:tcMar>
              <w:top w:w="90" w:type="dxa"/>
              <w:start w:w="120" w:type="dxa"/>
              <w:bottom w:w="90" w:type="dxa"/>
              <w:end w:w="120" w:type="dxa"/>
            </w:tcMar>
            <w:vAlign w:val="center"/>
          </w:tcPr>
          <w:p>
            <w:pPr>
              <w:spacing w:after="0"/>
            </w:pPr>
            <w:r>
              <w:rPr>
                <w:color w:val="242424"/>
                <w:sz w:val="18"/>
              </w:rPr>
              <w:t>Hierro</w:t>
            </w:r>
          </w:p>
        </w:tc>
        <w:tc>
          <w:tcPr>
            <w:tcW w:type="dxa" w:w="7632"/>
            <w:tcMar>
              <w:top w:w="90" w:type="dxa"/>
              <w:start w:w="120" w:type="dxa"/>
              <w:bottom w:w="90" w:type="dxa"/>
              <w:end w:w="120" w:type="dxa"/>
            </w:tcMar>
            <w:vAlign w:val="center"/>
          </w:tcPr>
          <w:p>
            <w:pPr>
              <w:spacing w:after="0"/>
            </w:pPr>
            <w:r>
              <w:rPr>
                <w:color w:val="242424"/>
                <w:sz w:val="18"/>
              </w:rPr>
              <w:t>Seguro del Pacto: la primera vez que el miembro es reducido a 0 HP, si no muere instantáneamente, recupera 1 HP y queda consciente. Un solo uso, no recargable.</w:t>
            </w:r>
          </w:p>
        </w:tc>
        <w:tc>
          <w:tcPr>
            <w:tcW w:type="dxa" w:w="2448"/>
            <w:tcMar>
              <w:top w:w="90" w:type="dxa"/>
              <w:start w:w="120" w:type="dxa"/>
              <w:bottom w:w="90" w:type="dxa"/>
              <w:end w:w="120" w:type="dxa"/>
            </w:tcMar>
            <w:vAlign w:val="center"/>
          </w:tcPr>
          <w:p>
            <w:pPr>
              <w:spacing w:after="0"/>
            </w:pPr>
            <w:r>
              <w:rPr>
                <w:color w:val="242424"/>
                <w:sz w:val="18"/>
              </w:rPr>
              <w:t>Canon</w:t>
            </w:r>
          </w:p>
        </w:tc>
      </w:tr>
      <w:tr>
        <w:tc>
          <w:tcPr>
            <w:tcW w:type="dxa" w:w="1440"/>
            <w:tcMar>
              <w:top w:w="90" w:type="dxa"/>
              <w:start w:w="120" w:type="dxa"/>
              <w:bottom w:w="90" w:type="dxa"/>
              <w:end w:w="120" w:type="dxa"/>
            </w:tcMar>
            <w:vAlign w:val="center"/>
          </w:tcPr>
          <w:p>
            <w:pPr>
              <w:spacing w:after="0"/>
            </w:pPr>
            <w:r>
              <w:rPr>
                <w:color w:val="242424"/>
                <w:sz w:val="18"/>
              </w:rPr>
              <w:t>Cobre</w:t>
            </w:r>
          </w:p>
        </w:tc>
        <w:tc>
          <w:tcPr>
            <w:tcW w:type="dxa" w:w="7632"/>
            <w:tcMar>
              <w:top w:w="90" w:type="dxa"/>
              <w:start w:w="120" w:type="dxa"/>
              <w:bottom w:w="90" w:type="dxa"/>
              <w:end w:w="120" w:type="dxa"/>
            </w:tcMar>
            <w:vAlign w:val="center"/>
          </w:tcPr>
          <w:p>
            <w:pPr>
              <w:spacing w:after="0"/>
            </w:pPr>
            <w:r>
              <w:rPr>
                <w:color w:val="242424"/>
                <w:sz w:val="18"/>
              </w:rPr>
              <w:t>Identificación del Pacto + ranuras de Magia de Senda. 1 uso de Identificación por Long Rest.</w:t>
            </w:r>
          </w:p>
        </w:tc>
        <w:tc>
          <w:tcPr>
            <w:tcW w:type="dxa" w:w="2448"/>
            <w:tcMar>
              <w:top w:w="90" w:type="dxa"/>
              <w:start w:w="120" w:type="dxa"/>
              <w:bottom w:w="90" w:type="dxa"/>
              <w:end w:w="120" w:type="dxa"/>
            </w:tcMar>
            <w:vAlign w:val="center"/>
          </w:tcPr>
          <w:p>
            <w:pPr>
              <w:spacing w:after="0"/>
            </w:pPr>
            <w:r>
              <w:rPr>
                <w:color w:val="242424"/>
                <w:sz w:val="18"/>
              </w:rPr>
              <w:t>Canon funcional</w:t>
            </w:r>
          </w:p>
        </w:tc>
      </w:tr>
      <w:tr>
        <w:tc>
          <w:tcPr>
            <w:tcW w:type="dxa" w:w="1440"/>
            <w:tcMar>
              <w:top w:w="90" w:type="dxa"/>
              <w:start w:w="120" w:type="dxa"/>
              <w:bottom w:w="90" w:type="dxa"/>
              <w:end w:w="120" w:type="dxa"/>
            </w:tcMar>
            <w:vAlign w:val="center"/>
          </w:tcPr>
          <w:p>
            <w:pPr>
              <w:spacing w:after="0"/>
            </w:pPr>
            <w:r>
              <w:rPr>
                <w:color w:val="242424"/>
                <w:sz w:val="18"/>
              </w:rPr>
              <w:t>Plata</w:t>
            </w:r>
          </w:p>
        </w:tc>
        <w:tc>
          <w:tcPr>
            <w:tcW w:type="dxa" w:w="7632"/>
            <w:tcMar>
              <w:top w:w="90" w:type="dxa"/>
              <w:start w:w="120" w:type="dxa"/>
              <w:bottom w:w="90" w:type="dxa"/>
              <w:end w:w="120" w:type="dxa"/>
            </w:tcMar>
            <w:vAlign w:val="center"/>
          </w:tcPr>
          <w:p>
            <w:pPr>
              <w:spacing w:after="0"/>
            </w:pPr>
            <w:r>
              <w:rPr>
                <w:color w:val="242424"/>
                <w:sz w:val="18"/>
              </w:rPr>
              <w:t>Habilidad especial pendiente; propuesta anterior “Vínculo del Pacto” queda sólo como referencia.</w:t>
            </w:r>
          </w:p>
        </w:tc>
        <w:tc>
          <w:tcPr>
            <w:tcW w:type="dxa" w:w="2448"/>
            <w:tcMar>
              <w:top w:w="90" w:type="dxa"/>
              <w:start w:w="120" w:type="dxa"/>
              <w:bottom w:w="90" w:type="dxa"/>
              <w:end w:w="120" w:type="dxa"/>
            </w:tcMar>
            <w:vAlign w:val="center"/>
          </w:tcPr>
          <w:p>
            <w:pPr>
              <w:spacing w:after="0"/>
            </w:pPr>
            <w:r>
              <w:rPr>
                <w:color w:val="242424"/>
                <w:sz w:val="18"/>
              </w:rPr>
              <w:t>Provisional</w:t>
            </w:r>
          </w:p>
        </w:tc>
      </w:tr>
      <w:tr>
        <w:tc>
          <w:tcPr>
            <w:tcW w:type="dxa" w:w="1440"/>
            <w:tcMar>
              <w:top w:w="90" w:type="dxa"/>
              <w:start w:w="120" w:type="dxa"/>
              <w:bottom w:w="90" w:type="dxa"/>
              <w:end w:w="120" w:type="dxa"/>
            </w:tcMar>
            <w:vAlign w:val="center"/>
          </w:tcPr>
          <w:p>
            <w:pPr>
              <w:spacing w:after="0"/>
            </w:pPr>
            <w:r>
              <w:rPr>
                <w:color w:val="242424"/>
                <w:sz w:val="18"/>
              </w:rPr>
              <w:t>Oro</w:t>
            </w:r>
          </w:p>
        </w:tc>
        <w:tc>
          <w:tcPr>
            <w:tcW w:type="dxa" w:w="7632"/>
            <w:tcMar>
              <w:top w:w="90" w:type="dxa"/>
              <w:start w:w="120" w:type="dxa"/>
              <w:bottom w:w="90" w:type="dxa"/>
              <w:end w:w="120" w:type="dxa"/>
            </w:tcMar>
            <w:vAlign w:val="center"/>
          </w:tcPr>
          <w:p>
            <w:pPr>
              <w:spacing w:after="0"/>
            </w:pPr>
            <w:r>
              <w:rPr>
                <w:color w:val="242424"/>
                <w:sz w:val="18"/>
              </w:rPr>
              <w:t>Habilidad especial pendiente; propuesta anterior “Autoridad del Pacto” queda sólo como referencia.</w:t>
            </w:r>
          </w:p>
        </w:tc>
        <w:tc>
          <w:tcPr>
            <w:tcW w:type="dxa" w:w="2448"/>
            <w:tcMar>
              <w:top w:w="90" w:type="dxa"/>
              <w:start w:w="120" w:type="dxa"/>
              <w:bottom w:w="90" w:type="dxa"/>
              <w:end w:w="120" w:type="dxa"/>
            </w:tcMar>
            <w:vAlign w:val="center"/>
          </w:tcPr>
          <w:p>
            <w:pPr>
              <w:spacing w:after="0"/>
            </w:pPr>
            <w:r>
              <w:rPr>
                <w:color w:val="242424"/>
                <w:sz w:val="18"/>
              </w:rPr>
              <w:t>Provisional</w:t>
            </w:r>
          </w:p>
        </w:tc>
      </w:tr>
      <w:tr>
        <w:tc>
          <w:tcPr>
            <w:tcW w:type="dxa" w:w="1440"/>
            <w:tcMar>
              <w:top w:w="90" w:type="dxa"/>
              <w:start w:w="120" w:type="dxa"/>
              <w:bottom w:w="90" w:type="dxa"/>
              <w:end w:w="120" w:type="dxa"/>
            </w:tcMar>
            <w:vAlign w:val="center"/>
          </w:tcPr>
          <w:p>
            <w:pPr>
              <w:spacing w:after="0"/>
            </w:pPr>
            <w:r>
              <w:rPr>
                <w:color w:val="242424"/>
                <w:sz w:val="18"/>
              </w:rPr>
              <w:t>???</w:t>
            </w:r>
          </w:p>
        </w:tc>
        <w:tc>
          <w:tcPr>
            <w:tcW w:type="dxa" w:w="7632"/>
            <w:tcMar>
              <w:top w:w="90" w:type="dxa"/>
              <w:start w:w="120" w:type="dxa"/>
              <w:bottom w:w="90" w:type="dxa"/>
              <w:end w:w="120" w:type="dxa"/>
            </w:tcMar>
            <w:vAlign w:val="center"/>
          </w:tcPr>
          <w:p>
            <w:pPr>
              <w:spacing w:after="0"/>
            </w:pPr>
            <w:r>
              <w:rPr>
                <w:color w:val="242424"/>
                <w:sz w:val="18"/>
              </w:rPr>
              <w:t>No definido y no conocido públicamente.</w:t>
            </w:r>
          </w:p>
        </w:tc>
        <w:tc>
          <w:tcPr>
            <w:tcW w:type="dxa" w:w="2448"/>
            <w:tcMar>
              <w:top w:w="90" w:type="dxa"/>
              <w:start w:w="120" w:type="dxa"/>
              <w:bottom w:w="90" w:type="dxa"/>
              <w:end w:w="120" w:type="dxa"/>
            </w:tcMar>
            <w:vAlign w:val="center"/>
          </w:tcPr>
          <w:p>
            <w:pPr>
              <w:spacing w:after="0"/>
            </w:pPr>
            <w:r>
              <w:rPr>
                <w:color w:val="242424"/>
                <w:sz w:val="18"/>
              </w:rPr>
              <w:t>Secreto / abierto</w:t>
            </w:r>
          </w:p>
        </w:tc>
      </w:tr>
    </w:tbl>
    <w:p>
      <w:pPr>
        <w:spacing w:after="80"/>
      </w:pPr>
    </w:p>
    <w:p>
      <w:pPr>
        <w:pStyle w:val="Heading2"/>
        <w:spacing w:before="140" w:after="80"/>
        <w:keepNext/>
      </w:pPr>
      <w:r>
        <w:t>Identificación del Pacto</w:t>
      </w:r>
    </w:p>
    <w:p>
      <w:pPr>
        <w:pStyle w:val="BodyText"/>
        <w:spacing w:after="100" w:line="269" w:lineRule="auto"/>
      </w:pPr>
      <w:r>
        <w:t>A partir de Cobre, la insignia puede lanzar Identificación del Pacto una vez por Long Rest sobre una criatura visible a un máximo de 60 pies. El análisis emite un haz de luz desde la insignia hacia el objetivo; un objetivo consciente sabe que está siendo analizado.</w:t>
      </w:r>
    </w:p>
    <w:p>
      <w:pPr>
        <w:pStyle w:val="ListBullet"/>
        <w:spacing w:after="40"/>
      </w:pPr>
      <w:r>
        <w:t>Entrega información parcial y contextual: identificación si está registrada, clasificación aproximada, estado aparente y características conocidas/relevantes.</w:t>
      </w:r>
    </w:p>
    <w:p>
      <w:pPr>
        <w:pStyle w:val="ListBullet"/>
        <w:spacing w:after="40"/>
      </w:pPr>
      <w:r>
        <w:t>No entrega una ficha completa de D&amp;D: no muestra HP exactos, AC, atributos, nivel, clase, alineamiento, pensamientos, etc.</w:t>
      </w:r>
    </w:p>
    <w:p>
      <w:pPr>
        <w:pStyle w:val="ListBullet"/>
        <w:spacing w:after="40"/>
      </w:pPr>
      <w:r>
        <w:t>Una criatura o persona desconocida puede aparecer como no registrada o con información insuficiente.</w:t>
      </w:r>
    </w:p>
    <w:p>
      <w:pPr>
        <w:pStyle w:val="ListBullet"/>
        <w:spacing w:after="40"/>
      </w:pPr>
      <w:r>
        <w:t>La información disponible depende del conocimiento acumulado por el Gremio; los descubrimientos de los jugadores pueden mejorar el catálogo futuro.</w:t>
      </w:r>
    </w:p>
    <w:p>
      <w:pPr>
        <w:pStyle w:val="Heading1"/>
        <w:spacing w:before="200" w:after="80"/>
        <w:keepNext/>
      </w:pPr>
      <w:r>
        <w:t>6. Magia de Senda</w:t>
      </w:r>
    </w:p>
    <w:p>
      <w:pPr>
        <w:pStyle w:val="BodyText"/>
        <w:spacing w:after="100" w:line="269" w:lineRule="auto"/>
      </w:pPr>
      <w:r>
        <w:t>A partir de Cobre, la Insignia del Pacto puede almacenar pequeños conjuntos de hechizos especializados según la Senda elegida. La magia pertenece a la insignia, no a la clase del personaje.</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1728"/>
            <w:shd w:fill="24384A"/>
            <w:tcMar>
              <w:top w:w="100" w:type="dxa"/>
              <w:start w:w="120" w:type="dxa"/>
              <w:bottom w:w="100" w:type="dxa"/>
              <w:end w:w="120" w:type="dxa"/>
            </w:tcMar>
            <w:vAlign w:val="center"/>
          </w:tcPr>
          <w:p>
            <w:pPr>
              <w:jc w:val="center"/>
            </w:pPr>
            <w:r>
              <w:rPr>
                <w:b/>
                <w:color w:val="FFFFFF"/>
                <w:sz w:val="18"/>
              </w:rPr>
              <w:t>Rango</w:t>
            </w:r>
          </w:p>
        </w:tc>
        <w:tc>
          <w:tcPr>
            <w:tcW w:type="dxa" w:w="7920"/>
            <w:shd w:fill="24384A"/>
            <w:tcMar>
              <w:top w:w="100" w:type="dxa"/>
              <w:start w:w="120" w:type="dxa"/>
              <w:bottom w:w="100" w:type="dxa"/>
              <w:end w:w="120" w:type="dxa"/>
            </w:tcMar>
            <w:vAlign w:val="center"/>
          </w:tcPr>
          <w:p>
            <w:pPr>
              <w:jc w:val="center"/>
            </w:pPr>
            <w:r>
              <w:rPr>
                <w:b/>
                <w:color w:val="FFFFFF"/>
                <w:sz w:val="18"/>
              </w:rPr>
              <w:t>Ranuras de Magia de Senda</w:t>
            </w:r>
          </w:p>
        </w:tc>
      </w:tr>
      <w:tr>
        <w:tc>
          <w:tcPr>
            <w:tcW w:type="dxa" w:w="1728"/>
            <w:tcMar>
              <w:top w:w="90" w:type="dxa"/>
              <w:start w:w="120" w:type="dxa"/>
              <w:bottom w:w="90" w:type="dxa"/>
              <w:end w:w="120" w:type="dxa"/>
            </w:tcMar>
            <w:vAlign w:val="center"/>
          </w:tcPr>
          <w:p>
            <w:pPr>
              <w:spacing w:after="0"/>
            </w:pPr>
            <w:r>
              <w:rPr>
                <w:color w:val="242424"/>
                <w:sz w:val="18"/>
              </w:rPr>
              <w:t>Cobre</w:t>
            </w:r>
          </w:p>
        </w:tc>
        <w:tc>
          <w:tcPr>
            <w:tcW w:type="dxa" w:w="7920"/>
            <w:tcMar>
              <w:top w:w="90" w:type="dxa"/>
              <w:start w:w="120" w:type="dxa"/>
              <w:bottom w:w="90" w:type="dxa"/>
              <w:end w:w="120" w:type="dxa"/>
            </w:tcMar>
            <w:vAlign w:val="center"/>
          </w:tcPr>
          <w:p>
            <w:pPr>
              <w:spacing w:after="0"/>
            </w:pPr>
            <w:r>
              <w:rPr>
                <w:color w:val="242424"/>
                <w:sz w:val="18"/>
              </w:rPr>
              <w:t>1 spell de nivel 1 + 1 spell de nivel 2</w:t>
            </w:r>
          </w:p>
        </w:tc>
      </w:tr>
      <w:tr>
        <w:tc>
          <w:tcPr>
            <w:tcW w:type="dxa" w:w="1728"/>
            <w:tcMar>
              <w:top w:w="90" w:type="dxa"/>
              <w:start w:w="120" w:type="dxa"/>
              <w:bottom w:w="90" w:type="dxa"/>
              <w:end w:w="120" w:type="dxa"/>
            </w:tcMar>
            <w:vAlign w:val="center"/>
          </w:tcPr>
          <w:p>
            <w:pPr>
              <w:spacing w:after="0"/>
            </w:pPr>
            <w:r>
              <w:rPr>
                <w:color w:val="242424"/>
                <w:sz w:val="18"/>
              </w:rPr>
              <w:t>Plata</w:t>
            </w:r>
          </w:p>
        </w:tc>
        <w:tc>
          <w:tcPr>
            <w:tcW w:type="dxa" w:w="7920"/>
            <w:tcMar>
              <w:top w:w="90" w:type="dxa"/>
              <w:start w:w="120" w:type="dxa"/>
              <w:bottom w:w="90" w:type="dxa"/>
              <w:end w:w="120" w:type="dxa"/>
            </w:tcMar>
            <w:vAlign w:val="center"/>
          </w:tcPr>
          <w:p>
            <w:pPr>
              <w:spacing w:after="0"/>
            </w:pPr>
            <w:r>
              <w:rPr>
                <w:color w:val="242424"/>
                <w:sz w:val="18"/>
              </w:rPr>
              <w:t>1 spell de nivel 1 + 1 spell de nivel 2 + 1 spell de nivel 3</w:t>
            </w:r>
          </w:p>
        </w:tc>
      </w:tr>
      <w:tr>
        <w:tc>
          <w:tcPr>
            <w:tcW w:type="dxa" w:w="1728"/>
            <w:tcMar>
              <w:top w:w="90" w:type="dxa"/>
              <w:start w:w="120" w:type="dxa"/>
              <w:bottom w:w="90" w:type="dxa"/>
              <w:end w:w="120" w:type="dxa"/>
            </w:tcMar>
            <w:vAlign w:val="center"/>
          </w:tcPr>
          <w:p>
            <w:pPr>
              <w:spacing w:after="0"/>
            </w:pPr>
            <w:r>
              <w:rPr>
                <w:color w:val="242424"/>
                <w:sz w:val="18"/>
              </w:rPr>
              <w:t>Oro</w:t>
            </w:r>
          </w:p>
        </w:tc>
        <w:tc>
          <w:tcPr>
            <w:tcW w:type="dxa" w:w="7920"/>
            <w:tcMar>
              <w:top w:w="90" w:type="dxa"/>
              <w:start w:w="120" w:type="dxa"/>
              <w:bottom w:w="90" w:type="dxa"/>
              <w:end w:w="120" w:type="dxa"/>
            </w:tcMar>
            <w:vAlign w:val="center"/>
          </w:tcPr>
          <w:p>
            <w:pPr>
              <w:spacing w:after="0"/>
            </w:pPr>
            <w:r>
              <w:rPr>
                <w:color w:val="242424"/>
                <w:sz w:val="18"/>
              </w:rPr>
              <w:t>1 spell de nivel 1 + 1 spell de nivel 2 + 1 spell de nivel 3 + 1 spell de nivel 4</w:t>
            </w:r>
          </w:p>
        </w:tc>
      </w:tr>
    </w:tbl>
    <w:p>
      <w:pPr>
        <w:spacing w:after="80"/>
      </w:pPr>
    </w:p>
    <w:p>
      <w:pPr>
        <w:pStyle w:val="Heading2"/>
        <w:spacing w:before="140" w:after="80"/>
        <w:keepNext/>
      </w:pPr>
      <w:r>
        <w:t>Reglas de uso</w:t>
      </w:r>
    </w:p>
    <w:p>
      <w:pPr>
        <w:pStyle w:val="ListBullet"/>
        <w:spacing w:after="40"/>
      </w:pPr>
      <w:r>
        <w:t>Cada ranura puede lanzar su spell configurado 1 vez por Long Rest.</w:t>
      </w:r>
    </w:p>
    <w:p>
      <w:pPr>
        <w:pStyle w:val="ListBullet"/>
        <w:spacing w:after="40"/>
      </w:pPr>
      <w:r>
        <w:t>Las ranuras de la insignia no son spell slots normales y no pueden alimentar hechizos de la clase.</w:t>
      </w:r>
    </w:p>
    <w:p>
      <w:pPr>
        <w:pStyle w:val="ListBullet"/>
        <w:spacing w:after="40"/>
      </w:pPr>
      <w:r>
        <w:t>La concentración funciona normalmente; la insignia no permite mantener una segunda concentración simultánea.</w:t>
      </w:r>
    </w:p>
    <w:p>
      <w:pPr>
        <w:pStyle w:val="ListBullet"/>
        <w:spacing w:after="40"/>
      </w:pPr>
      <w:r>
        <w:t>No hay upcasting por encima del nivel de la ranura.</w:t>
      </w:r>
    </w:p>
    <w:p>
      <w:pPr>
        <w:pStyle w:val="ListBullet"/>
        <w:spacing w:after="40"/>
      </w:pPr>
      <w:r>
        <w:t>Las ranuras se configuran únicamente en una Casa del Gremio.</w:t>
      </w:r>
    </w:p>
    <w:p>
      <w:pPr>
        <w:pStyle w:val="ListBullet"/>
        <w:spacing w:after="40"/>
      </w:pPr>
      <w:r>
        <w:t>La configuración elegida se conserva al viajar. Para cambiar un spell, el miembro debe visitar una Casa que ofrezca esa matriz.</w:t>
      </w:r>
    </w:p>
    <w:p>
      <w:pPr>
        <w:pStyle w:val="ListBullet"/>
        <w:spacing w:after="40"/>
      </w:pPr>
      <w:r>
        <w:t>La configuración puede variar por Casa. Se busca aproximadamente un catálogo de 5 opciones por nivel y Senda, con 1–2 infusiones regionales diferentes.</w:t>
      </w:r>
    </w:p>
    <w:p>
      <w:pPr>
        <w:pStyle w:val="ListBullet"/>
        <w:spacing w:after="40"/>
      </w:pPr>
      <w:r>
        <w:t>Las Casas pueden conservar conocimiento especializado local; ayudar al Gremio a descubrir nuevas técnicas puede modificar los catálogos futuros.</w:t>
      </w:r>
    </w:p>
    <w:p>
      <w:pPr>
        <w:pStyle w:val="Heading2"/>
        <w:spacing w:before="140" w:after="80"/>
        <w:keepNext/>
      </w:pPr>
      <w:r>
        <w:t>Infusión mediante Cristales de Poder</w:t>
      </w:r>
    </w:p>
    <w:p>
      <w:pPr>
        <w:pStyle w:val="BodyText"/>
        <w:spacing w:after="100" w:line="269" w:lineRule="auto"/>
      </w:pPr>
      <w:r>
        <w:t>La ranura debe ser infundida con Cristales de Poder para activarse por primera vez. La ranura, una vez desbloqueada, queda permanente; los hechizos se reconfiguran sin consumir nuevos cristales. Valores de Poder propuestos y todavía sujetos a balance: nivel 1 = 5 Poder, nivel 2 = 10, nivel 3 = 20, nivel 4 = 40.</w:t>
      </w:r>
    </w:p>
    <w:tbl>
      <w:tblPr>
        <w:tblW w:type="auto" w:w="0"/>
        <w:jc w:val="center"/>
        <w:tblLook w:firstColumn="1" w:firstRow="1" w:lastColumn="0" w:lastRow="0" w:noHBand="0" w:noVBand="1" w:val="04A0"/>
      </w:tblPr>
      <w:tblGrid>
        <w:gridCol w:w="10166"/>
      </w:tblGrid>
      <w:tr>
        <w:tc>
          <w:tcPr>
            <w:tcW w:type="dxa" w:w="10166"/>
            <w:shd w:fill="EAF0F2"/>
            <w:tcMar>
              <w:top w:w="160" w:type="dxa"/>
              <w:start w:w="180" w:type="dxa"/>
              <w:bottom w:w="160" w:type="dxa"/>
              <w:end w:w="180" w:type="dxa"/>
            </w:tcMar>
          </w:tcPr>
          <w:p>
            <w:pPr>
              <w:spacing w:after="80"/>
            </w:pPr>
            <w:r>
              <w:rPr>
                <w:b/>
                <w:color w:val="24384A"/>
                <w:sz w:val="21"/>
              </w:rPr>
              <w:t>FILOSOFÍA DE LAS LISTAS</w:t>
            </w:r>
          </w:p>
          <w:p>
            <w:pPr>
              <w:spacing w:after="0"/>
            </w:pPr>
            <w:r>
              <w:rPr>
                <w:sz w:val="20"/>
              </w:rPr>
              <w:t>Explorador: información, movilidad y entorno. Aventurero: supervivencia, adaptación y movilidad táctica. Mercenario: protección, control y coordinación. Se permiten hechizos compartidos cuando tenga sentido.</w:t>
            </w:r>
          </w:p>
        </w:tc>
      </w:tr>
    </w:tbl>
    <w:p>
      <w:pPr>
        <w:spacing w:after="100"/>
      </w:pPr>
    </w:p>
    <w:p>
      <w:pPr>
        <w:pStyle w:val="Heading2"/>
        <w:spacing w:before="140" w:after="80"/>
        <w:keepNext/>
      </w:pPr>
      <w:r>
        <w:t>Pools actuales de referencia</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592"/>
            <w:shd w:fill="24384A"/>
            <w:tcMar>
              <w:top w:w="100" w:type="dxa"/>
              <w:start w:w="120" w:type="dxa"/>
              <w:bottom w:w="100" w:type="dxa"/>
              <w:end w:w="120" w:type="dxa"/>
            </w:tcMar>
            <w:vAlign w:val="center"/>
          </w:tcPr>
          <w:p>
            <w:pPr>
              <w:jc w:val="center"/>
            </w:pPr>
            <w:r>
              <w:rPr>
                <w:b/>
                <w:color w:val="FFFFFF"/>
                <w:sz w:val="18"/>
              </w:rPr>
              <w:t>Senda / nivel</w:t>
            </w:r>
          </w:p>
        </w:tc>
        <w:tc>
          <w:tcPr>
            <w:tcW w:type="dxa" w:w="7488"/>
            <w:shd w:fill="24384A"/>
            <w:tcMar>
              <w:top w:w="100" w:type="dxa"/>
              <w:start w:w="120" w:type="dxa"/>
              <w:bottom w:w="100" w:type="dxa"/>
              <w:end w:w="120" w:type="dxa"/>
            </w:tcMar>
            <w:vAlign w:val="center"/>
          </w:tcPr>
          <w:p>
            <w:pPr>
              <w:jc w:val="center"/>
            </w:pPr>
            <w:r>
              <w:rPr>
                <w:b/>
                <w:color w:val="FFFFFF"/>
                <w:sz w:val="18"/>
              </w:rPr>
              <w:t>Opciones actuales</w:t>
            </w:r>
          </w:p>
        </w:tc>
      </w:tr>
      <w:tr>
        <w:tc>
          <w:tcPr>
            <w:tcW w:type="dxa" w:w="2592"/>
            <w:tcMar>
              <w:top w:w="90" w:type="dxa"/>
              <w:start w:w="120" w:type="dxa"/>
              <w:bottom w:w="90" w:type="dxa"/>
              <w:end w:w="120" w:type="dxa"/>
            </w:tcMar>
            <w:vAlign w:val="center"/>
          </w:tcPr>
          <w:p>
            <w:pPr>
              <w:spacing w:after="0"/>
            </w:pPr>
            <w:r>
              <w:rPr>
                <w:color w:val="242424"/>
                <w:sz w:val="18"/>
              </w:rPr>
              <w:t>Explorador 1</w:t>
            </w:r>
          </w:p>
        </w:tc>
        <w:tc>
          <w:tcPr>
            <w:tcW w:type="dxa" w:w="7488"/>
            <w:tcMar>
              <w:top w:w="90" w:type="dxa"/>
              <w:start w:w="120" w:type="dxa"/>
              <w:bottom w:w="90" w:type="dxa"/>
              <w:end w:w="120" w:type="dxa"/>
            </w:tcMar>
            <w:vAlign w:val="center"/>
          </w:tcPr>
          <w:p>
            <w:pPr>
              <w:spacing w:after="0"/>
            </w:pPr>
            <w:r>
              <w:rPr>
                <w:color w:val="242424"/>
                <w:sz w:val="18"/>
              </w:rPr>
              <w:t>Detect Magic; Longstrider; Speak with Animals; Alarm; Comprehend Languages</w:t>
            </w:r>
          </w:p>
        </w:tc>
      </w:tr>
      <w:tr>
        <w:tc>
          <w:tcPr>
            <w:tcW w:type="dxa" w:w="2592"/>
            <w:tcMar>
              <w:top w:w="90" w:type="dxa"/>
              <w:start w:w="120" w:type="dxa"/>
              <w:bottom w:w="90" w:type="dxa"/>
              <w:end w:w="120" w:type="dxa"/>
            </w:tcMar>
            <w:vAlign w:val="center"/>
          </w:tcPr>
          <w:p>
            <w:pPr>
              <w:spacing w:after="0"/>
            </w:pPr>
            <w:r>
              <w:rPr>
                <w:color w:val="242424"/>
                <w:sz w:val="18"/>
              </w:rPr>
              <w:t>Explorador 2</w:t>
            </w:r>
          </w:p>
        </w:tc>
        <w:tc>
          <w:tcPr>
            <w:tcW w:type="dxa" w:w="7488"/>
            <w:tcMar>
              <w:top w:w="90" w:type="dxa"/>
              <w:start w:w="120" w:type="dxa"/>
              <w:bottom w:w="90" w:type="dxa"/>
              <w:end w:w="120" w:type="dxa"/>
            </w:tcMar>
            <w:vAlign w:val="center"/>
          </w:tcPr>
          <w:p>
            <w:pPr>
              <w:spacing w:after="0"/>
            </w:pPr>
            <w:r>
              <w:rPr>
                <w:color w:val="242424"/>
                <w:sz w:val="18"/>
              </w:rPr>
              <w:t>Darkvision; Spider Climb; Pass without Trace; See Invisibility; Misty Step</w:t>
            </w:r>
          </w:p>
        </w:tc>
      </w:tr>
      <w:tr>
        <w:tc>
          <w:tcPr>
            <w:tcW w:type="dxa" w:w="2592"/>
            <w:tcMar>
              <w:top w:w="90" w:type="dxa"/>
              <w:start w:w="120" w:type="dxa"/>
              <w:bottom w:w="90" w:type="dxa"/>
              <w:end w:w="120" w:type="dxa"/>
            </w:tcMar>
            <w:vAlign w:val="center"/>
          </w:tcPr>
          <w:p>
            <w:pPr>
              <w:spacing w:after="0"/>
            </w:pPr>
            <w:r>
              <w:rPr>
                <w:color w:val="242424"/>
                <w:sz w:val="18"/>
              </w:rPr>
              <w:t>Explorador 3</w:t>
            </w:r>
          </w:p>
        </w:tc>
        <w:tc>
          <w:tcPr>
            <w:tcW w:type="dxa" w:w="7488"/>
            <w:tcMar>
              <w:top w:w="90" w:type="dxa"/>
              <w:start w:w="120" w:type="dxa"/>
              <w:bottom w:w="90" w:type="dxa"/>
              <w:end w:w="120" w:type="dxa"/>
            </w:tcMar>
            <w:vAlign w:val="center"/>
          </w:tcPr>
          <w:p>
            <w:pPr>
              <w:spacing w:after="0"/>
            </w:pPr>
            <w:r>
              <w:rPr>
                <w:color w:val="242424"/>
                <w:sz w:val="18"/>
              </w:rPr>
              <w:t>Water Breathing; Clairvoyance; Tongues; Protection from Energy; Slow</w:t>
            </w:r>
          </w:p>
        </w:tc>
      </w:tr>
      <w:tr>
        <w:tc>
          <w:tcPr>
            <w:tcW w:type="dxa" w:w="2592"/>
            <w:tcMar>
              <w:top w:w="90" w:type="dxa"/>
              <w:start w:w="120" w:type="dxa"/>
              <w:bottom w:w="90" w:type="dxa"/>
              <w:end w:w="120" w:type="dxa"/>
            </w:tcMar>
            <w:vAlign w:val="center"/>
          </w:tcPr>
          <w:p>
            <w:pPr>
              <w:spacing w:after="0"/>
            </w:pPr>
            <w:r>
              <w:rPr>
                <w:color w:val="242424"/>
                <w:sz w:val="18"/>
              </w:rPr>
              <w:t>Explorador 4</w:t>
            </w:r>
          </w:p>
        </w:tc>
        <w:tc>
          <w:tcPr>
            <w:tcW w:type="dxa" w:w="7488"/>
            <w:tcMar>
              <w:top w:w="90" w:type="dxa"/>
              <w:start w:w="120" w:type="dxa"/>
              <w:bottom w:w="90" w:type="dxa"/>
              <w:end w:w="120" w:type="dxa"/>
            </w:tcMar>
            <w:vAlign w:val="center"/>
          </w:tcPr>
          <w:p>
            <w:pPr>
              <w:spacing w:after="0"/>
            </w:pPr>
            <w:r>
              <w:rPr>
                <w:color w:val="242424"/>
                <w:sz w:val="18"/>
              </w:rPr>
              <w:t>Arcane Eye; Freedom of Movement; Locate Creature; Stone Shape; Divination (candidata a revisión)</w:t>
            </w:r>
          </w:p>
        </w:tc>
      </w:tr>
      <w:tr>
        <w:tc>
          <w:tcPr>
            <w:tcW w:type="dxa" w:w="2592"/>
            <w:tcMar>
              <w:top w:w="90" w:type="dxa"/>
              <w:start w:w="120" w:type="dxa"/>
              <w:bottom w:w="90" w:type="dxa"/>
              <w:end w:w="120" w:type="dxa"/>
            </w:tcMar>
            <w:vAlign w:val="center"/>
          </w:tcPr>
          <w:p>
            <w:pPr>
              <w:spacing w:after="0"/>
            </w:pPr>
            <w:r>
              <w:rPr>
                <w:color w:val="242424"/>
                <w:sz w:val="18"/>
              </w:rPr>
              <w:t>Aventurero 1</w:t>
            </w:r>
          </w:p>
        </w:tc>
        <w:tc>
          <w:tcPr>
            <w:tcW w:type="dxa" w:w="7488"/>
            <w:tcMar>
              <w:top w:w="90" w:type="dxa"/>
              <w:start w:w="120" w:type="dxa"/>
              <w:bottom w:w="90" w:type="dxa"/>
              <w:end w:w="120" w:type="dxa"/>
            </w:tcMar>
            <w:vAlign w:val="center"/>
          </w:tcPr>
          <w:p>
            <w:pPr>
              <w:spacing w:after="0"/>
            </w:pPr>
            <w:r>
              <w:rPr>
                <w:color w:val="242424"/>
                <w:sz w:val="18"/>
              </w:rPr>
              <w:t>Feather Fall; Jump; Protection from Evil and Good; Expeditious Retreat; Heroism</w:t>
            </w:r>
          </w:p>
        </w:tc>
      </w:tr>
      <w:tr>
        <w:tc>
          <w:tcPr>
            <w:tcW w:type="dxa" w:w="2592"/>
            <w:tcMar>
              <w:top w:w="90" w:type="dxa"/>
              <w:start w:w="120" w:type="dxa"/>
              <w:bottom w:w="90" w:type="dxa"/>
              <w:end w:w="120" w:type="dxa"/>
            </w:tcMar>
            <w:vAlign w:val="center"/>
          </w:tcPr>
          <w:p>
            <w:pPr>
              <w:spacing w:after="0"/>
            </w:pPr>
            <w:r>
              <w:rPr>
                <w:color w:val="242424"/>
                <w:sz w:val="18"/>
              </w:rPr>
              <w:t>Aventurero 2</w:t>
            </w:r>
          </w:p>
        </w:tc>
        <w:tc>
          <w:tcPr>
            <w:tcW w:type="dxa" w:w="7488"/>
            <w:tcMar>
              <w:top w:w="90" w:type="dxa"/>
              <w:start w:w="120" w:type="dxa"/>
              <w:bottom w:w="90" w:type="dxa"/>
              <w:end w:w="120" w:type="dxa"/>
            </w:tcMar>
            <w:vAlign w:val="center"/>
          </w:tcPr>
          <w:p>
            <w:pPr>
              <w:spacing w:after="0"/>
            </w:pPr>
            <w:r>
              <w:rPr>
                <w:color w:val="242424"/>
                <w:sz w:val="18"/>
              </w:rPr>
              <w:t>Misty Step; Protection from Poison; Lesser Restoration; See Invisibility; Enhance Ability</w:t>
            </w:r>
          </w:p>
        </w:tc>
      </w:tr>
      <w:tr>
        <w:tc>
          <w:tcPr>
            <w:tcW w:type="dxa" w:w="2592"/>
            <w:tcMar>
              <w:top w:w="90" w:type="dxa"/>
              <w:start w:w="120" w:type="dxa"/>
              <w:bottom w:w="90" w:type="dxa"/>
              <w:end w:w="120" w:type="dxa"/>
            </w:tcMar>
            <w:vAlign w:val="center"/>
          </w:tcPr>
          <w:p>
            <w:pPr>
              <w:spacing w:after="0"/>
            </w:pPr>
            <w:r>
              <w:rPr>
                <w:color w:val="242424"/>
                <w:sz w:val="18"/>
              </w:rPr>
              <w:t>Aventurero 3</w:t>
            </w:r>
          </w:p>
        </w:tc>
        <w:tc>
          <w:tcPr>
            <w:tcW w:type="dxa" w:w="7488"/>
            <w:tcMar>
              <w:top w:w="90" w:type="dxa"/>
              <w:start w:w="120" w:type="dxa"/>
              <w:bottom w:w="90" w:type="dxa"/>
              <w:end w:w="120" w:type="dxa"/>
            </w:tcMar>
            <w:vAlign w:val="center"/>
          </w:tcPr>
          <w:p>
            <w:pPr>
              <w:spacing w:after="0"/>
            </w:pPr>
            <w:r>
              <w:rPr>
                <w:color w:val="242424"/>
                <w:sz w:val="18"/>
              </w:rPr>
              <w:t>Dispel Magic; Protection from Energy; Remove Curse; Fly; Haste</w:t>
            </w:r>
          </w:p>
        </w:tc>
      </w:tr>
      <w:tr>
        <w:tc>
          <w:tcPr>
            <w:tcW w:type="dxa" w:w="2592"/>
            <w:tcMar>
              <w:top w:w="90" w:type="dxa"/>
              <w:start w:w="120" w:type="dxa"/>
              <w:bottom w:w="90" w:type="dxa"/>
              <w:end w:w="120" w:type="dxa"/>
            </w:tcMar>
            <w:vAlign w:val="center"/>
          </w:tcPr>
          <w:p>
            <w:pPr>
              <w:spacing w:after="0"/>
            </w:pPr>
            <w:r>
              <w:rPr>
                <w:color w:val="242424"/>
                <w:sz w:val="18"/>
              </w:rPr>
              <w:t>Aventurero 4</w:t>
            </w:r>
          </w:p>
        </w:tc>
        <w:tc>
          <w:tcPr>
            <w:tcW w:type="dxa" w:w="7488"/>
            <w:tcMar>
              <w:top w:w="90" w:type="dxa"/>
              <w:start w:w="120" w:type="dxa"/>
              <w:bottom w:w="90" w:type="dxa"/>
              <w:end w:w="120" w:type="dxa"/>
            </w:tcMar>
            <w:vAlign w:val="center"/>
          </w:tcPr>
          <w:p>
            <w:pPr>
              <w:spacing w:after="0"/>
            </w:pPr>
            <w:r>
              <w:rPr>
                <w:color w:val="242424"/>
                <w:sz w:val="18"/>
              </w:rPr>
              <w:t>Death Ward; Dimension Door; Freedom of Movement; Stoneskin; Otiluke’s Resilient Sphere</w:t>
            </w:r>
          </w:p>
        </w:tc>
      </w:tr>
      <w:tr>
        <w:tc>
          <w:tcPr>
            <w:tcW w:type="dxa" w:w="2592"/>
            <w:tcMar>
              <w:top w:w="90" w:type="dxa"/>
              <w:start w:w="120" w:type="dxa"/>
              <w:bottom w:w="90" w:type="dxa"/>
              <w:end w:w="120" w:type="dxa"/>
            </w:tcMar>
            <w:vAlign w:val="center"/>
          </w:tcPr>
          <w:p>
            <w:pPr>
              <w:spacing w:after="0"/>
            </w:pPr>
            <w:r>
              <w:rPr>
                <w:color w:val="242424"/>
                <w:sz w:val="18"/>
              </w:rPr>
              <w:t>Mercenario 1</w:t>
            </w:r>
          </w:p>
        </w:tc>
        <w:tc>
          <w:tcPr>
            <w:tcW w:type="dxa" w:w="7488"/>
            <w:tcMar>
              <w:top w:w="90" w:type="dxa"/>
              <w:start w:w="120" w:type="dxa"/>
              <w:bottom w:w="90" w:type="dxa"/>
              <w:end w:w="120" w:type="dxa"/>
            </w:tcMar>
            <w:vAlign w:val="center"/>
          </w:tcPr>
          <w:p>
            <w:pPr>
              <w:spacing w:after="0"/>
            </w:pPr>
            <w:r>
              <w:rPr>
                <w:color w:val="242424"/>
                <w:sz w:val="18"/>
              </w:rPr>
              <w:t>Command; Sanctuary; Compelled Duel; Heroism; Protection from Evil and Good</w:t>
            </w:r>
          </w:p>
        </w:tc>
      </w:tr>
      <w:tr>
        <w:tc>
          <w:tcPr>
            <w:tcW w:type="dxa" w:w="2592"/>
            <w:tcMar>
              <w:top w:w="90" w:type="dxa"/>
              <w:start w:w="120" w:type="dxa"/>
              <w:bottom w:w="90" w:type="dxa"/>
              <w:end w:w="120" w:type="dxa"/>
            </w:tcMar>
            <w:vAlign w:val="center"/>
          </w:tcPr>
          <w:p>
            <w:pPr>
              <w:spacing w:after="0"/>
            </w:pPr>
            <w:r>
              <w:rPr>
                <w:color w:val="242424"/>
                <w:sz w:val="18"/>
              </w:rPr>
              <w:t>Mercenario 2</w:t>
            </w:r>
          </w:p>
        </w:tc>
        <w:tc>
          <w:tcPr>
            <w:tcW w:type="dxa" w:w="7488"/>
            <w:tcMar>
              <w:top w:w="90" w:type="dxa"/>
              <w:start w:w="120" w:type="dxa"/>
              <w:bottom w:w="90" w:type="dxa"/>
              <w:end w:w="120" w:type="dxa"/>
            </w:tcMar>
            <w:vAlign w:val="center"/>
          </w:tcPr>
          <w:p>
            <w:pPr>
              <w:spacing w:after="0"/>
            </w:pPr>
            <w:r>
              <w:rPr>
                <w:color w:val="242424"/>
                <w:sz w:val="18"/>
              </w:rPr>
              <w:t>Aid; Warding Bond; Zone of Truth; Calm Emotions; Hold Person</w:t>
            </w:r>
          </w:p>
        </w:tc>
      </w:tr>
      <w:tr>
        <w:tc>
          <w:tcPr>
            <w:tcW w:type="dxa" w:w="2592"/>
            <w:tcMar>
              <w:top w:w="90" w:type="dxa"/>
              <w:start w:w="120" w:type="dxa"/>
              <w:bottom w:w="90" w:type="dxa"/>
              <w:end w:w="120" w:type="dxa"/>
            </w:tcMar>
            <w:vAlign w:val="center"/>
          </w:tcPr>
          <w:p>
            <w:pPr>
              <w:spacing w:after="0"/>
            </w:pPr>
            <w:r>
              <w:rPr>
                <w:color w:val="242424"/>
                <w:sz w:val="18"/>
              </w:rPr>
              <w:t>Mercenario 3</w:t>
            </w:r>
          </w:p>
        </w:tc>
        <w:tc>
          <w:tcPr>
            <w:tcW w:type="dxa" w:w="7488"/>
            <w:tcMar>
              <w:top w:w="90" w:type="dxa"/>
              <w:start w:w="120" w:type="dxa"/>
              <w:bottom w:w="90" w:type="dxa"/>
              <w:end w:w="120" w:type="dxa"/>
            </w:tcMar>
            <w:vAlign w:val="center"/>
          </w:tcPr>
          <w:p>
            <w:pPr>
              <w:spacing w:after="0"/>
            </w:pPr>
            <w:r>
              <w:rPr>
                <w:color w:val="242424"/>
                <w:sz w:val="18"/>
              </w:rPr>
              <w:t>Beacon of Hope; Dispel Magic; Protection from Energy; Sending; Magic Circle</w:t>
            </w:r>
          </w:p>
        </w:tc>
      </w:tr>
      <w:tr>
        <w:tc>
          <w:tcPr>
            <w:tcW w:type="dxa" w:w="2592"/>
            <w:tcMar>
              <w:top w:w="90" w:type="dxa"/>
              <w:start w:w="120" w:type="dxa"/>
              <w:bottom w:w="90" w:type="dxa"/>
              <w:end w:w="120" w:type="dxa"/>
            </w:tcMar>
            <w:vAlign w:val="center"/>
          </w:tcPr>
          <w:p>
            <w:pPr>
              <w:spacing w:after="0"/>
            </w:pPr>
            <w:r>
              <w:rPr>
                <w:color w:val="242424"/>
                <w:sz w:val="18"/>
              </w:rPr>
              <w:t>Mercenario 4</w:t>
            </w:r>
          </w:p>
        </w:tc>
        <w:tc>
          <w:tcPr>
            <w:tcW w:type="dxa" w:w="7488"/>
            <w:tcMar>
              <w:top w:w="90" w:type="dxa"/>
              <w:start w:w="120" w:type="dxa"/>
              <w:bottom w:w="90" w:type="dxa"/>
              <w:end w:w="120" w:type="dxa"/>
            </w:tcMar>
            <w:vAlign w:val="center"/>
          </w:tcPr>
          <w:p>
            <w:pPr>
              <w:spacing w:after="0"/>
            </w:pPr>
            <w:r>
              <w:rPr>
                <w:color w:val="242424"/>
                <w:sz w:val="18"/>
              </w:rPr>
              <w:t>Aura of Purity; Death Ward; Locate Creature; Otiluke’s Resilient Sphere; Guardian of Faith</w:t>
            </w:r>
          </w:p>
        </w:tc>
      </w:tr>
    </w:tbl>
    <w:p>
      <w:pPr>
        <w:spacing w:after="80"/>
      </w:pPr>
    </w:p>
    <w:tbl>
      <w:tblPr>
        <w:tblW w:type="auto" w:w="0"/>
        <w:jc w:val="center"/>
        <w:tblLook w:firstColumn="1" w:firstRow="1" w:lastColumn="0" w:lastRow="0" w:noHBand="0" w:noVBand="1" w:val="04A0"/>
      </w:tblPr>
      <w:tblGrid>
        <w:gridCol w:w="10166"/>
      </w:tblGrid>
      <w:tr>
        <w:tc>
          <w:tcPr>
            <w:tcW w:type="dxa" w:w="10166"/>
            <w:shd w:fill="F7F0DE"/>
            <w:tcMar>
              <w:top w:w="160" w:type="dxa"/>
              <w:start w:w="180" w:type="dxa"/>
              <w:bottom w:w="160" w:type="dxa"/>
              <w:end w:w="180" w:type="dxa"/>
            </w:tcMar>
          </w:tcPr>
          <w:p>
            <w:pPr>
              <w:spacing w:after="80"/>
            </w:pPr>
            <w:r>
              <w:rPr>
                <w:b/>
                <w:color w:val="24384A"/>
                <w:sz w:val="21"/>
              </w:rPr>
              <w:t>CD / ATAQUE DE INSIGNIA (PROVISIONAL)</w:t>
            </w:r>
          </w:p>
          <w:p>
            <w:pPr>
              <w:spacing w:after="0"/>
            </w:pPr>
            <w:r>
              <w:rPr>
                <w:sz w:val="20"/>
              </w:rPr>
              <w:t>Cobre: CD 13 / +5. Plata: CD 15 / +7. Oro: CD 17 / +9. La insignia ejecuta la magia con estos valores independientemente de la clase del personaje.</w:t>
            </w:r>
          </w:p>
        </w:tc>
      </w:tr>
    </w:tbl>
    <w:p>
      <w:pPr>
        <w:spacing w:after="100"/>
      </w:pPr>
    </w:p>
    <w:p>
      <w:pPr>
        <w:pStyle w:val="Heading1"/>
        <w:spacing w:before="200" w:after="80"/>
        <w:keepNext/>
      </w:pPr>
      <w:r>
        <w:t>7. Cristales de Poder y economía</w:t>
      </w:r>
    </w:p>
    <w:p>
      <w:pPr>
        <w:pStyle w:val="BodyText"/>
        <w:spacing w:after="100" w:line="269" w:lineRule="auto"/>
      </w:pPr>
      <w:r>
        <w:t>La economía del mundo usa una moneda sencilla: 1 gp = 10 sp = 100 cp. Los Cristales de Poder no son moneda, pero son un recurso valioso que funciona como combustible mágico para objetos, alquimia, infraestructura, investigación y tecnología del Gremio.</w:t>
      </w:r>
    </w:p>
    <w:p>
      <w:pPr>
        <w:jc w:val="center"/>
      </w:pPr>
      <w:r>
        <w:drawing>
          <wp:inline xmlns:a="http://schemas.openxmlformats.org/drawingml/2006/main" xmlns:pic="http://schemas.openxmlformats.org/drawingml/2006/picture">
            <wp:extent cx="5669280" cy="3779520"/>
            <wp:docPr id="5" name="Picture 5"/>
            <wp:cNvGraphicFramePr>
              <a:graphicFrameLocks noChangeAspect="1"/>
            </wp:cNvGraphicFramePr>
            <a:graphic>
              <a:graphicData uri="http://schemas.openxmlformats.org/drawingml/2006/picture">
                <pic:pic>
                  <pic:nvPicPr>
                    <pic:cNvPr id="0" name="a_detailed_fantasy_infographic_poster_game_ui_st.png"/>
                    <pic:cNvPicPr/>
                  </pic:nvPicPr>
                  <pic:blipFill>
                    <a:blip r:embed="rId14"/>
                    <a:stretch>
                      <a:fillRect/>
                    </a:stretch>
                  </pic:blipFill>
                  <pic:spPr>
                    <a:xfrm>
                      <a:off x="0" y="0"/>
                      <a:ext cx="5669280" cy="3779520"/>
                    </a:xfrm>
                    <a:prstGeom prst="rect"/>
                  </pic:spPr>
                </pic:pic>
              </a:graphicData>
            </a:graphic>
          </wp:inline>
        </w:drawing>
      </w:r>
    </w:p>
    <w:p>
      <w:pPr>
        <w:spacing w:after="160"/>
        <w:jc w:val="center"/>
      </w:pPr>
      <w:r>
        <w:rPr>
          <w:i/>
          <w:color w:val="6B6B6B"/>
          <w:sz w:val="17"/>
        </w:rPr>
        <w:t>Referencia visual de los Cristales de Poder. Nota: la imagen es una guía conceptual; la nomenclatura canónica usa Poder 1, Poder 2, etc.</w:t>
      </w:r>
    </w:p>
    <w:p>
      <w:pPr>
        <w:pStyle w:val="Heading2"/>
        <w:spacing w:before="140" w:after="80"/>
        <w:keepNext/>
      </w:pPr>
      <w:r>
        <w:t>Regla base</w:t>
      </w:r>
    </w:p>
    <w:p>
      <w:pPr>
        <w:pStyle w:val="ListBullet"/>
        <w:spacing w:after="40"/>
      </w:pPr>
      <w:r>
        <w:t>Toda criatura viva posee un único Cristal de Poder en su interior.</w:t>
      </w:r>
    </w:p>
    <w:p>
      <w:pPr>
        <w:pStyle w:val="ListBullet"/>
        <w:spacing w:after="40"/>
      </w:pPr>
      <w:r>
        <w:t>El Poder del cristal corresponde al CR de la criatura.</w:t>
      </w:r>
    </w:p>
    <w:p>
      <w:pPr>
        <w:pStyle w:val="ListBullet"/>
        <w:spacing w:after="40"/>
      </w:pPr>
      <w:r>
        <w:t>Todos los cristales tienen aproximadamente el mismo tamaño físico; la diferencia visible es la intensidad/brillo.</w:t>
      </w:r>
    </w:p>
    <w:p>
      <w:pPr>
        <w:pStyle w:val="ListBullet"/>
        <w:spacing w:after="40"/>
      </w:pPr>
      <w:r>
        <w:t>CR &lt; 1 se trata como Fragmentos de Poder / Poder Residual y tiene poco valor económico.</w:t>
      </w:r>
    </w:p>
    <w:p>
      <w:pPr>
        <w:pStyle w:val="ListBullet"/>
        <w:spacing w:after="40"/>
      </w:pPr>
      <w:r>
        <w:t>En el sistema base: 1 criatura = 1 cristal.</w:t>
      </w:r>
    </w:p>
    <w:p>
      <w:pPr>
        <w:pStyle w:val="Heading2"/>
        <w:spacing w:before="140" w:after="80"/>
        <w:keepNext/>
      </w:pPr>
      <w:r>
        <w:t>Valor orientativo</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016"/>
            <w:shd w:fill="24384A"/>
            <w:tcMar>
              <w:top w:w="100" w:type="dxa"/>
              <w:start w:w="120" w:type="dxa"/>
              <w:bottom w:w="100" w:type="dxa"/>
              <w:end w:w="120" w:type="dxa"/>
            </w:tcMar>
            <w:vAlign w:val="center"/>
          </w:tcPr>
          <w:p>
            <w:pPr>
              <w:jc w:val="center"/>
            </w:pPr>
            <w:r>
              <w:rPr>
                <w:b/>
                <w:color w:val="FFFFFF"/>
                <w:sz w:val="18"/>
              </w:rPr>
              <w:t>CR / Poder</w:t>
            </w:r>
          </w:p>
        </w:tc>
        <w:tc>
          <w:tcPr>
            <w:tcW w:type="dxa" w:w="4464"/>
            <w:shd w:fill="24384A"/>
            <w:tcMar>
              <w:top w:w="100" w:type="dxa"/>
              <w:start w:w="120" w:type="dxa"/>
              <w:bottom w:w="100" w:type="dxa"/>
              <w:end w:w="120" w:type="dxa"/>
            </w:tcMar>
            <w:vAlign w:val="center"/>
          </w:tcPr>
          <w:p>
            <w:pPr>
              <w:jc w:val="center"/>
            </w:pPr>
            <w:r>
              <w:rPr>
                <w:b/>
                <w:color w:val="FFFFFF"/>
                <w:sz w:val="18"/>
              </w:rPr>
              <w:t>Clasificación</w:t>
            </w:r>
          </w:p>
        </w:tc>
        <w:tc>
          <w:tcPr>
            <w:tcW w:type="dxa" w:w="3024"/>
            <w:shd w:fill="24384A"/>
            <w:tcMar>
              <w:top w:w="100" w:type="dxa"/>
              <w:start w:w="120" w:type="dxa"/>
              <w:bottom w:w="100" w:type="dxa"/>
              <w:end w:w="120" w:type="dxa"/>
            </w:tcMar>
            <w:vAlign w:val="center"/>
          </w:tcPr>
          <w:p>
            <w:pPr>
              <w:jc w:val="center"/>
            </w:pPr>
            <w:r>
              <w:rPr>
                <w:b/>
                <w:color w:val="FFFFFF"/>
                <w:sz w:val="18"/>
              </w:rPr>
              <w:t>Valor base aprox.</w:t>
            </w:r>
          </w:p>
        </w:tc>
      </w:tr>
      <w:tr>
        <w:tc>
          <w:tcPr>
            <w:tcW w:type="dxa" w:w="2016"/>
            <w:tcMar>
              <w:top w:w="90" w:type="dxa"/>
              <w:start w:w="120" w:type="dxa"/>
              <w:bottom w:w="90" w:type="dxa"/>
              <w:end w:w="120" w:type="dxa"/>
            </w:tcMar>
            <w:vAlign w:val="center"/>
          </w:tcPr>
          <w:p>
            <w:pPr>
              <w:spacing w:after="0"/>
            </w:pPr>
            <w:r>
              <w:rPr>
                <w:color w:val="242424"/>
                <w:sz w:val="18"/>
              </w:rPr>
              <w:t>1/8</w:t>
            </w:r>
          </w:p>
        </w:tc>
        <w:tc>
          <w:tcPr>
            <w:tcW w:type="dxa" w:w="4464"/>
            <w:tcMar>
              <w:top w:w="90" w:type="dxa"/>
              <w:start w:w="120" w:type="dxa"/>
              <w:bottom w:w="90" w:type="dxa"/>
              <w:end w:w="120" w:type="dxa"/>
            </w:tcMar>
            <w:vAlign w:val="center"/>
          </w:tcPr>
          <w:p>
            <w:pPr>
              <w:spacing w:after="0"/>
            </w:pPr>
            <w:r>
              <w:rPr>
                <w:color w:val="242424"/>
                <w:sz w:val="18"/>
              </w:rPr>
              <w:t>Fragmento</w:t>
            </w:r>
          </w:p>
        </w:tc>
        <w:tc>
          <w:tcPr>
            <w:tcW w:type="dxa" w:w="3024"/>
            <w:tcMar>
              <w:top w:w="90" w:type="dxa"/>
              <w:start w:w="120" w:type="dxa"/>
              <w:bottom w:w="90" w:type="dxa"/>
              <w:end w:w="120" w:type="dxa"/>
            </w:tcMar>
            <w:vAlign w:val="center"/>
          </w:tcPr>
          <w:p>
            <w:pPr>
              <w:spacing w:after="0"/>
            </w:pPr>
            <w:r>
              <w:rPr>
                <w:color w:val="242424"/>
                <w:sz w:val="18"/>
              </w:rPr>
              <w:t>0.5 gp</w:t>
            </w:r>
          </w:p>
        </w:tc>
      </w:tr>
      <w:tr>
        <w:tc>
          <w:tcPr>
            <w:tcW w:type="dxa" w:w="2016"/>
            <w:tcMar>
              <w:top w:w="90" w:type="dxa"/>
              <w:start w:w="120" w:type="dxa"/>
              <w:bottom w:w="90" w:type="dxa"/>
              <w:end w:w="120" w:type="dxa"/>
            </w:tcMar>
            <w:vAlign w:val="center"/>
          </w:tcPr>
          <w:p>
            <w:pPr>
              <w:spacing w:after="0"/>
            </w:pPr>
            <w:r>
              <w:rPr>
                <w:color w:val="242424"/>
                <w:sz w:val="18"/>
              </w:rPr>
              <w:t>1/4</w:t>
            </w:r>
          </w:p>
        </w:tc>
        <w:tc>
          <w:tcPr>
            <w:tcW w:type="dxa" w:w="4464"/>
            <w:tcMar>
              <w:top w:w="90" w:type="dxa"/>
              <w:start w:w="120" w:type="dxa"/>
              <w:bottom w:w="90" w:type="dxa"/>
              <w:end w:w="120" w:type="dxa"/>
            </w:tcMar>
            <w:vAlign w:val="center"/>
          </w:tcPr>
          <w:p>
            <w:pPr>
              <w:spacing w:after="0"/>
            </w:pPr>
            <w:r>
              <w:rPr>
                <w:color w:val="242424"/>
                <w:sz w:val="18"/>
              </w:rPr>
              <w:t>Fragmento</w:t>
            </w:r>
          </w:p>
        </w:tc>
        <w:tc>
          <w:tcPr>
            <w:tcW w:type="dxa" w:w="3024"/>
            <w:tcMar>
              <w:top w:w="90" w:type="dxa"/>
              <w:start w:w="120" w:type="dxa"/>
              <w:bottom w:w="90" w:type="dxa"/>
              <w:end w:w="120" w:type="dxa"/>
            </w:tcMar>
            <w:vAlign w:val="center"/>
          </w:tcPr>
          <w:p>
            <w:pPr>
              <w:spacing w:after="0"/>
            </w:pPr>
            <w:r>
              <w:rPr>
                <w:color w:val="242424"/>
                <w:sz w:val="18"/>
              </w:rPr>
              <w:t>1 gp</w:t>
            </w:r>
          </w:p>
        </w:tc>
      </w:tr>
      <w:tr>
        <w:tc>
          <w:tcPr>
            <w:tcW w:type="dxa" w:w="2016"/>
            <w:tcMar>
              <w:top w:w="90" w:type="dxa"/>
              <w:start w:w="120" w:type="dxa"/>
              <w:bottom w:w="90" w:type="dxa"/>
              <w:end w:w="120" w:type="dxa"/>
            </w:tcMar>
            <w:vAlign w:val="center"/>
          </w:tcPr>
          <w:p>
            <w:pPr>
              <w:spacing w:after="0"/>
            </w:pPr>
            <w:r>
              <w:rPr>
                <w:color w:val="242424"/>
                <w:sz w:val="18"/>
              </w:rPr>
              <w:t>1/2</w:t>
            </w:r>
          </w:p>
        </w:tc>
        <w:tc>
          <w:tcPr>
            <w:tcW w:type="dxa" w:w="4464"/>
            <w:tcMar>
              <w:top w:w="90" w:type="dxa"/>
              <w:start w:w="120" w:type="dxa"/>
              <w:bottom w:w="90" w:type="dxa"/>
              <w:end w:w="120" w:type="dxa"/>
            </w:tcMar>
            <w:vAlign w:val="center"/>
          </w:tcPr>
          <w:p>
            <w:pPr>
              <w:spacing w:after="0"/>
            </w:pPr>
            <w:r>
              <w:rPr>
                <w:color w:val="242424"/>
                <w:sz w:val="18"/>
              </w:rPr>
              <w:t>Fragmento</w:t>
            </w:r>
          </w:p>
        </w:tc>
        <w:tc>
          <w:tcPr>
            <w:tcW w:type="dxa" w:w="3024"/>
            <w:tcMar>
              <w:top w:w="90" w:type="dxa"/>
              <w:start w:w="120" w:type="dxa"/>
              <w:bottom w:w="90" w:type="dxa"/>
              <w:end w:w="120" w:type="dxa"/>
            </w:tcMar>
            <w:vAlign w:val="center"/>
          </w:tcPr>
          <w:p>
            <w:pPr>
              <w:spacing w:after="0"/>
            </w:pPr>
            <w:r>
              <w:rPr>
                <w:color w:val="242424"/>
                <w:sz w:val="18"/>
              </w:rPr>
              <w:t>2 gp</w:t>
            </w:r>
          </w:p>
        </w:tc>
      </w:tr>
      <w:tr>
        <w:tc>
          <w:tcPr>
            <w:tcW w:type="dxa" w:w="2016"/>
            <w:tcMar>
              <w:top w:w="90" w:type="dxa"/>
              <w:start w:w="120" w:type="dxa"/>
              <w:bottom w:w="90" w:type="dxa"/>
              <w:end w:w="120" w:type="dxa"/>
            </w:tcMar>
            <w:vAlign w:val="center"/>
          </w:tcPr>
          <w:p>
            <w:pPr>
              <w:spacing w:after="0"/>
            </w:pPr>
            <w:r>
              <w:rPr>
                <w:color w:val="242424"/>
                <w:sz w:val="18"/>
              </w:rPr>
              <w:t>1</w:t>
            </w:r>
          </w:p>
        </w:tc>
        <w:tc>
          <w:tcPr>
            <w:tcW w:type="dxa" w:w="4464"/>
            <w:tcMar>
              <w:top w:w="90" w:type="dxa"/>
              <w:start w:w="120" w:type="dxa"/>
              <w:bottom w:w="90" w:type="dxa"/>
              <w:end w:w="120" w:type="dxa"/>
            </w:tcMar>
            <w:vAlign w:val="center"/>
          </w:tcPr>
          <w:p>
            <w:pPr>
              <w:spacing w:after="0"/>
            </w:pPr>
            <w:r>
              <w:rPr>
                <w:color w:val="242424"/>
                <w:sz w:val="18"/>
              </w:rPr>
              <w:t>Poder 1</w:t>
            </w:r>
          </w:p>
        </w:tc>
        <w:tc>
          <w:tcPr>
            <w:tcW w:type="dxa" w:w="3024"/>
            <w:tcMar>
              <w:top w:w="90" w:type="dxa"/>
              <w:start w:w="120" w:type="dxa"/>
              <w:bottom w:w="90" w:type="dxa"/>
              <w:end w:w="120" w:type="dxa"/>
            </w:tcMar>
            <w:vAlign w:val="center"/>
          </w:tcPr>
          <w:p>
            <w:pPr>
              <w:spacing w:after="0"/>
            </w:pPr>
            <w:r>
              <w:rPr>
                <w:color w:val="242424"/>
                <w:sz w:val="18"/>
              </w:rPr>
              <w:t>5 gp</w:t>
            </w:r>
          </w:p>
        </w:tc>
      </w:tr>
      <w:tr>
        <w:tc>
          <w:tcPr>
            <w:tcW w:type="dxa" w:w="2016"/>
            <w:tcMar>
              <w:top w:w="90" w:type="dxa"/>
              <w:start w:w="120" w:type="dxa"/>
              <w:bottom w:w="90" w:type="dxa"/>
              <w:end w:w="120" w:type="dxa"/>
            </w:tcMar>
            <w:vAlign w:val="center"/>
          </w:tcPr>
          <w:p>
            <w:pPr>
              <w:spacing w:after="0"/>
            </w:pPr>
            <w:r>
              <w:rPr>
                <w:color w:val="242424"/>
                <w:sz w:val="18"/>
              </w:rPr>
              <w:t>2</w:t>
            </w:r>
          </w:p>
        </w:tc>
        <w:tc>
          <w:tcPr>
            <w:tcW w:type="dxa" w:w="4464"/>
            <w:tcMar>
              <w:top w:w="90" w:type="dxa"/>
              <w:start w:w="120" w:type="dxa"/>
              <w:bottom w:w="90" w:type="dxa"/>
              <w:end w:w="120" w:type="dxa"/>
            </w:tcMar>
            <w:vAlign w:val="center"/>
          </w:tcPr>
          <w:p>
            <w:pPr>
              <w:spacing w:after="0"/>
            </w:pPr>
            <w:r>
              <w:rPr>
                <w:color w:val="242424"/>
                <w:sz w:val="18"/>
              </w:rPr>
              <w:t>Poder 2</w:t>
            </w:r>
          </w:p>
        </w:tc>
        <w:tc>
          <w:tcPr>
            <w:tcW w:type="dxa" w:w="3024"/>
            <w:tcMar>
              <w:top w:w="90" w:type="dxa"/>
              <w:start w:w="120" w:type="dxa"/>
              <w:bottom w:w="90" w:type="dxa"/>
              <w:end w:w="120" w:type="dxa"/>
            </w:tcMar>
            <w:vAlign w:val="center"/>
          </w:tcPr>
          <w:p>
            <w:pPr>
              <w:spacing w:after="0"/>
            </w:pPr>
            <w:r>
              <w:rPr>
                <w:color w:val="242424"/>
                <w:sz w:val="18"/>
              </w:rPr>
              <w:t>10 gp</w:t>
            </w:r>
          </w:p>
        </w:tc>
      </w:tr>
      <w:tr>
        <w:tc>
          <w:tcPr>
            <w:tcW w:type="dxa" w:w="2016"/>
            <w:tcMar>
              <w:top w:w="90" w:type="dxa"/>
              <w:start w:w="120" w:type="dxa"/>
              <w:bottom w:w="90" w:type="dxa"/>
              <w:end w:w="120" w:type="dxa"/>
            </w:tcMar>
            <w:vAlign w:val="center"/>
          </w:tcPr>
          <w:p>
            <w:pPr>
              <w:spacing w:after="0"/>
            </w:pPr>
            <w:r>
              <w:rPr>
                <w:color w:val="242424"/>
                <w:sz w:val="18"/>
              </w:rPr>
              <w:t>3</w:t>
            </w:r>
          </w:p>
        </w:tc>
        <w:tc>
          <w:tcPr>
            <w:tcW w:type="dxa" w:w="4464"/>
            <w:tcMar>
              <w:top w:w="90" w:type="dxa"/>
              <w:start w:w="120" w:type="dxa"/>
              <w:bottom w:w="90" w:type="dxa"/>
              <w:end w:w="120" w:type="dxa"/>
            </w:tcMar>
            <w:vAlign w:val="center"/>
          </w:tcPr>
          <w:p>
            <w:pPr>
              <w:spacing w:after="0"/>
            </w:pPr>
            <w:r>
              <w:rPr>
                <w:color w:val="242424"/>
                <w:sz w:val="18"/>
              </w:rPr>
              <w:t>Poder 3</w:t>
            </w:r>
          </w:p>
        </w:tc>
        <w:tc>
          <w:tcPr>
            <w:tcW w:type="dxa" w:w="3024"/>
            <w:tcMar>
              <w:top w:w="90" w:type="dxa"/>
              <w:start w:w="120" w:type="dxa"/>
              <w:bottom w:w="90" w:type="dxa"/>
              <w:end w:w="120" w:type="dxa"/>
            </w:tcMar>
            <w:vAlign w:val="center"/>
          </w:tcPr>
          <w:p>
            <w:pPr>
              <w:spacing w:after="0"/>
            </w:pPr>
            <w:r>
              <w:rPr>
                <w:color w:val="242424"/>
                <w:sz w:val="18"/>
              </w:rPr>
              <w:t>20 gp</w:t>
            </w:r>
          </w:p>
        </w:tc>
      </w:tr>
      <w:tr>
        <w:tc>
          <w:tcPr>
            <w:tcW w:type="dxa" w:w="2016"/>
            <w:tcMar>
              <w:top w:w="90" w:type="dxa"/>
              <w:start w:w="120" w:type="dxa"/>
              <w:bottom w:w="90" w:type="dxa"/>
              <w:end w:w="120" w:type="dxa"/>
            </w:tcMar>
            <w:vAlign w:val="center"/>
          </w:tcPr>
          <w:p>
            <w:pPr>
              <w:spacing w:after="0"/>
            </w:pPr>
            <w:r>
              <w:rPr>
                <w:color w:val="242424"/>
                <w:sz w:val="18"/>
              </w:rPr>
              <w:t>4</w:t>
            </w:r>
          </w:p>
        </w:tc>
        <w:tc>
          <w:tcPr>
            <w:tcW w:type="dxa" w:w="4464"/>
            <w:tcMar>
              <w:top w:w="90" w:type="dxa"/>
              <w:start w:w="120" w:type="dxa"/>
              <w:bottom w:w="90" w:type="dxa"/>
              <w:end w:w="120" w:type="dxa"/>
            </w:tcMar>
            <w:vAlign w:val="center"/>
          </w:tcPr>
          <w:p>
            <w:pPr>
              <w:spacing w:after="0"/>
            </w:pPr>
            <w:r>
              <w:rPr>
                <w:color w:val="242424"/>
                <w:sz w:val="18"/>
              </w:rPr>
              <w:t>Poder 4</w:t>
            </w:r>
          </w:p>
        </w:tc>
        <w:tc>
          <w:tcPr>
            <w:tcW w:type="dxa" w:w="3024"/>
            <w:tcMar>
              <w:top w:w="90" w:type="dxa"/>
              <w:start w:w="120" w:type="dxa"/>
              <w:bottom w:w="90" w:type="dxa"/>
              <w:end w:w="120" w:type="dxa"/>
            </w:tcMar>
            <w:vAlign w:val="center"/>
          </w:tcPr>
          <w:p>
            <w:pPr>
              <w:spacing w:after="0"/>
            </w:pPr>
            <w:r>
              <w:rPr>
                <w:color w:val="242424"/>
                <w:sz w:val="18"/>
              </w:rPr>
              <w:t>35 gp</w:t>
            </w:r>
          </w:p>
        </w:tc>
      </w:tr>
      <w:tr>
        <w:tc>
          <w:tcPr>
            <w:tcW w:type="dxa" w:w="2016"/>
            <w:tcMar>
              <w:top w:w="90" w:type="dxa"/>
              <w:start w:w="120" w:type="dxa"/>
              <w:bottom w:w="90" w:type="dxa"/>
              <w:end w:w="120" w:type="dxa"/>
            </w:tcMar>
            <w:vAlign w:val="center"/>
          </w:tcPr>
          <w:p>
            <w:pPr>
              <w:spacing w:after="0"/>
            </w:pPr>
            <w:r>
              <w:rPr>
                <w:color w:val="242424"/>
                <w:sz w:val="18"/>
              </w:rPr>
              <w:t>5</w:t>
            </w:r>
          </w:p>
        </w:tc>
        <w:tc>
          <w:tcPr>
            <w:tcW w:type="dxa" w:w="4464"/>
            <w:tcMar>
              <w:top w:w="90" w:type="dxa"/>
              <w:start w:w="120" w:type="dxa"/>
              <w:bottom w:w="90" w:type="dxa"/>
              <w:end w:w="120" w:type="dxa"/>
            </w:tcMar>
            <w:vAlign w:val="center"/>
          </w:tcPr>
          <w:p>
            <w:pPr>
              <w:spacing w:after="0"/>
            </w:pPr>
            <w:r>
              <w:rPr>
                <w:color w:val="242424"/>
                <w:sz w:val="18"/>
              </w:rPr>
              <w:t>Poder 5</w:t>
            </w:r>
          </w:p>
        </w:tc>
        <w:tc>
          <w:tcPr>
            <w:tcW w:type="dxa" w:w="3024"/>
            <w:tcMar>
              <w:top w:w="90" w:type="dxa"/>
              <w:start w:w="120" w:type="dxa"/>
              <w:bottom w:w="90" w:type="dxa"/>
              <w:end w:w="120" w:type="dxa"/>
            </w:tcMar>
            <w:vAlign w:val="center"/>
          </w:tcPr>
          <w:p>
            <w:pPr>
              <w:spacing w:after="0"/>
            </w:pPr>
            <w:r>
              <w:rPr>
                <w:color w:val="242424"/>
                <w:sz w:val="18"/>
              </w:rPr>
              <w:t>50 gp</w:t>
            </w:r>
          </w:p>
        </w:tc>
      </w:tr>
      <w:tr>
        <w:tc>
          <w:tcPr>
            <w:tcW w:type="dxa" w:w="2016"/>
            <w:tcMar>
              <w:top w:w="90" w:type="dxa"/>
              <w:start w:w="120" w:type="dxa"/>
              <w:bottom w:w="90" w:type="dxa"/>
              <w:end w:w="120" w:type="dxa"/>
            </w:tcMar>
            <w:vAlign w:val="center"/>
          </w:tcPr>
          <w:p>
            <w:pPr>
              <w:spacing w:after="0"/>
            </w:pPr>
            <w:r>
              <w:rPr>
                <w:color w:val="242424"/>
                <w:sz w:val="18"/>
              </w:rPr>
              <w:t>6</w:t>
            </w:r>
          </w:p>
        </w:tc>
        <w:tc>
          <w:tcPr>
            <w:tcW w:type="dxa" w:w="4464"/>
            <w:tcMar>
              <w:top w:w="90" w:type="dxa"/>
              <w:start w:w="120" w:type="dxa"/>
              <w:bottom w:w="90" w:type="dxa"/>
              <w:end w:w="120" w:type="dxa"/>
            </w:tcMar>
            <w:vAlign w:val="center"/>
          </w:tcPr>
          <w:p>
            <w:pPr>
              <w:spacing w:after="0"/>
            </w:pPr>
            <w:r>
              <w:rPr>
                <w:color w:val="242424"/>
                <w:sz w:val="18"/>
              </w:rPr>
              <w:t>Poder 6</w:t>
            </w:r>
          </w:p>
        </w:tc>
        <w:tc>
          <w:tcPr>
            <w:tcW w:type="dxa" w:w="3024"/>
            <w:tcMar>
              <w:top w:w="90" w:type="dxa"/>
              <w:start w:w="120" w:type="dxa"/>
              <w:bottom w:w="90" w:type="dxa"/>
              <w:end w:w="120" w:type="dxa"/>
            </w:tcMar>
            <w:vAlign w:val="center"/>
          </w:tcPr>
          <w:p>
            <w:pPr>
              <w:spacing w:after="0"/>
            </w:pPr>
            <w:r>
              <w:rPr>
                <w:color w:val="242424"/>
                <w:sz w:val="18"/>
              </w:rPr>
              <w:t>70 gp</w:t>
            </w:r>
          </w:p>
        </w:tc>
      </w:tr>
      <w:tr>
        <w:tc>
          <w:tcPr>
            <w:tcW w:type="dxa" w:w="2016"/>
            <w:tcMar>
              <w:top w:w="90" w:type="dxa"/>
              <w:start w:w="120" w:type="dxa"/>
              <w:bottom w:w="90" w:type="dxa"/>
              <w:end w:w="120" w:type="dxa"/>
            </w:tcMar>
            <w:vAlign w:val="center"/>
          </w:tcPr>
          <w:p>
            <w:pPr>
              <w:spacing w:after="0"/>
            </w:pPr>
            <w:r>
              <w:rPr>
                <w:color w:val="242424"/>
                <w:sz w:val="18"/>
              </w:rPr>
              <w:t>7</w:t>
            </w:r>
          </w:p>
        </w:tc>
        <w:tc>
          <w:tcPr>
            <w:tcW w:type="dxa" w:w="4464"/>
            <w:tcMar>
              <w:top w:w="90" w:type="dxa"/>
              <w:start w:w="120" w:type="dxa"/>
              <w:bottom w:w="90" w:type="dxa"/>
              <w:end w:w="120" w:type="dxa"/>
            </w:tcMar>
            <w:vAlign w:val="center"/>
          </w:tcPr>
          <w:p>
            <w:pPr>
              <w:spacing w:after="0"/>
            </w:pPr>
            <w:r>
              <w:rPr>
                <w:color w:val="242424"/>
                <w:sz w:val="18"/>
              </w:rPr>
              <w:t>Poder 7</w:t>
            </w:r>
          </w:p>
        </w:tc>
        <w:tc>
          <w:tcPr>
            <w:tcW w:type="dxa" w:w="3024"/>
            <w:tcMar>
              <w:top w:w="90" w:type="dxa"/>
              <w:start w:w="120" w:type="dxa"/>
              <w:bottom w:w="90" w:type="dxa"/>
              <w:end w:w="120" w:type="dxa"/>
            </w:tcMar>
            <w:vAlign w:val="center"/>
          </w:tcPr>
          <w:p>
            <w:pPr>
              <w:spacing w:after="0"/>
            </w:pPr>
            <w:r>
              <w:rPr>
                <w:color w:val="242424"/>
                <w:sz w:val="18"/>
              </w:rPr>
              <w:t>90 gp</w:t>
            </w:r>
          </w:p>
        </w:tc>
      </w:tr>
      <w:tr>
        <w:tc>
          <w:tcPr>
            <w:tcW w:type="dxa" w:w="2016"/>
            <w:tcMar>
              <w:top w:w="90" w:type="dxa"/>
              <w:start w:w="120" w:type="dxa"/>
              <w:bottom w:w="90" w:type="dxa"/>
              <w:end w:w="120" w:type="dxa"/>
            </w:tcMar>
            <w:vAlign w:val="center"/>
          </w:tcPr>
          <w:p>
            <w:pPr>
              <w:spacing w:after="0"/>
            </w:pPr>
            <w:r>
              <w:rPr>
                <w:color w:val="242424"/>
                <w:sz w:val="18"/>
              </w:rPr>
              <w:t>8</w:t>
            </w:r>
          </w:p>
        </w:tc>
        <w:tc>
          <w:tcPr>
            <w:tcW w:type="dxa" w:w="4464"/>
            <w:tcMar>
              <w:top w:w="90" w:type="dxa"/>
              <w:start w:w="120" w:type="dxa"/>
              <w:bottom w:w="90" w:type="dxa"/>
              <w:end w:w="120" w:type="dxa"/>
            </w:tcMar>
            <w:vAlign w:val="center"/>
          </w:tcPr>
          <w:p>
            <w:pPr>
              <w:spacing w:after="0"/>
            </w:pPr>
            <w:r>
              <w:rPr>
                <w:color w:val="242424"/>
                <w:sz w:val="18"/>
              </w:rPr>
              <w:t>Poder 8</w:t>
            </w:r>
          </w:p>
        </w:tc>
        <w:tc>
          <w:tcPr>
            <w:tcW w:type="dxa" w:w="3024"/>
            <w:tcMar>
              <w:top w:w="90" w:type="dxa"/>
              <w:start w:w="120" w:type="dxa"/>
              <w:bottom w:w="90" w:type="dxa"/>
              <w:end w:w="120" w:type="dxa"/>
            </w:tcMar>
            <w:vAlign w:val="center"/>
          </w:tcPr>
          <w:p>
            <w:pPr>
              <w:spacing w:after="0"/>
            </w:pPr>
            <w:r>
              <w:rPr>
                <w:color w:val="242424"/>
                <w:sz w:val="18"/>
              </w:rPr>
              <w:t>120 gp</w:t>
            </w:r>
          </w:p>
        </w:tc>
      </w:tr>
      <w:tr>
        <w:tc>
          <w:tcPr>
            <w:tcW w:type="dxa" w:w="2016"/>
            <w:tcMar>
              <w:top w:w="90" w:type="dxa"/>
              <w:start w:w="120" w:type="dxa"/>
              <w:bottom w:w="90" w:type="dxa"/>
              <w:end w:w="120" w:type="dxa"/>
            </w:tcMar>
            <w:vAlign w:val="center"/>
          </w:tcPr>
          <w:p>
            <w:pPr>
              <w:spacing w:after="0"/>
            </w:pPr>
            <w:r>
              <w:rPr>
                <w:color w:val="242424"/>
                <w:sz w:val="18"/>
              </w:rPr>
              <w:t>9</w:t>
            </w:r>
          </w:p>
        </w:tc>
        <w:tc>
          <w:tcPr>
            <w:tcW w:type="dxa" w:w="4464"/>
            <w:tcMar>
              <w:top w:w="90" w:type="dxa"/>
              <w:start w:w="120" w:type="dxa"/>
              <w:bottom w:w="90" w:type="dxa"/>
              <w:end w:w="120" w:type="dxa"/>
            </w:tcMar>
            <w:vAlign w:val="center"/>
          </w:tcPr>
          <w:p>
            <w:pPr>
              <w:spacing w:after="0"/>
            </w:pPr>
            <w:r>
              <w:rPr>
                <w:color w:val="242424"/>
                <w:sz w:val="18"/>
              </w:rPr>
              <w:t>Poder 9</w:t>
            </w:r>
          </w:p>
        </w:tc>
        <w:tc>
          <w:tcPr>
            <w:tcW w:type="dxa" w:w="3024"/>
            <w:tcMar>
              <w:top w:w="90" w:type="dxa"/>
              <w:start w:w="120" w:type="dxa"/>
              <w:bottom w:w="90" w:type="dxa"/>
              <w:end w:w="120" w:type="dxa"/>
            </w:tcMar>
            <w:vAlign w:val="center"/>
          </w:tcPr>
          <w:p>
            <w:pPr>
              <w:spacing w:after="0"/>
            </w:pPr>
            <w:r>
              <w:rPr>
                <w:color w:val="242424"/>
                <w:sz w:val="18"/>
              </w:rPr>
              <w:t>150 gp</w:t>
            </w:r>
          </w:p>
        </w:tc>
      </w:tr>
      <w:tr>
        <w:tc>
          <w:tcPr>
            <w:tcW w:type="dxa" w:w="2016"/>
            <w:tcMar>
              <w:top w:w="90" w:type="dxa"/>
              <w:start w:w="120" w:type="dxa"/>
              <w:bottom w:w="90" w:type="dxa"/>
              <w:end w:w="120" w:type="dxa"/>
            </w:tcMar>
            <w:vAlign w:val="center"/>
          </w:tcPr>
          <w:p>
            <w:pPr>
              <w:spacing w:after="0"/>
            </w:pPr>
            <w:r>
              <w:rPr>
                <w:color w:val="242424"/>
                <w:sz w:val="18"/>
              </w:rPr>
              <w:t>10</w:t>
            </w:r>
          </w:p>
        </w:tc>
        <w:tc>
          <w:tcPr>
            <w:tcW w:type="dxa" w:w="4464"/>
            <w:tcMar>
              <w:top w:w="90" w:type="dxa"/>
              <w:start w:w="120" w:type="dxa"/>
              <w:bottom w:w="90" w:type="dxa"/>
              <w:end w:w="120" w:type="dxa"/>
            </w:tcMar>
            <w:vAlign w:val="center"/>
          </w:tcPr>
          <w:p>
            <w:pPr>
              <w:spacing w:after="0"/>
            </w:pPr>
            <w:r>
              <w:rPr>
                <w:color w:val="242424"/>
                <w:sz w:val="18"/>
              </w:rPr>
              <w:t>Poder 10</w:t>
            </w:r>
          </w:p>
        </w:tc>
        <w:tc>
          <w:tcPr>
            <w:tcW w:type="dxa" w:w="3024"/>
            <w:tcMar>
              <w:top w:w="90" w:type="dxa"/>
              <w:start w:w="120" w:type="dxa"/>
              <w:bottom w:w="90" w:type="dxa"/>
              <w:end w:w="120" w:type="dxa"/>
            </w:tcMar>
            <w:vAlign w:val="center"/>
          </w:tcPr>
          <w:p>
            <w:pPr>
              <w:spacing w:after="0"/>
            </w:pPr>
            <w:r>
              <w:rPr>
                <w:color w:val="242424"/>
                <w:sz w:val="18"/>
              </w:rPr>
              <w:t>200 gp</w:t>
            </w:r>
          </w:p>
        </w:tc>
      </w:tr>
      <w:tr>
        <w:tc>
          <w:tcPr>
            <w:tcW w:type="dxa" w:w="2016"/>
            <w:tcMar>
              <w:top w:w="90" w:type="dxa"/>
              <w:start w:w="120" w:type="dxa"/>
              <w:bottom w:w="90" w:type="dxa"/>
              <w:end w:w="120" w:type="dxa"/>
            </w:tcMar>
            <w:vAlign w:val="center"/>
          </w:tcPr>
          <w:p>
            <w:pPr>
              <w:spacing w:after="0"/>
            </w:pPr>
            <w:r>
              <w:rPr>
                <w:color w:val="242424"/>
                <w:sz w:val="18"/>
              </w:rPr>
              <w:t>11</w:t>
            </w:r>
          </w:p>
        </w:tc>
        <w:tc>
          <w:tcPr>
            <w:tcW w:type="dxa" w:w="4464"/>
            <w:tcMar>
              <w:top w:w="90" w:type="dxa"/>
              <w:start w:w="120" w:type="dxa"/>
              <w:bottom w:w="90" w:type="dxa"/>
              <w:end w:w="120" w:type="dxa"/>
            </w:tcMar>
            <w:vAlign w:val="center"/>
          </w:tcPr>
          <w:p>
            <w:pPr>
              <w:spacing w:after="0"/>
            </w:pPr>
            <w:r>
              <w:rPr>
                <w:color w:val="242424"/>
                <w:sz w:val="18"/>
              </w:rPr>
              <w:t>Poder 11</w:t>
            </w:r>
          </w:p>
        </w:tc>
        <w:tc>
          <w:tcPr>
            <w:tcW w:type="dxa" w:w="3024"/>
            <w:tcMar>
              <w:top w:w="90" w:type="dxa"/>
              <w:start w:w="120" w:type="dxa"/>
              <w:bottom w:w="90" w:type="dxa"/>
              <w:end w:w="120" w:type="dxa"/>
            </w:tcMar>
            <w:vAlign w:val="center"/>
          </w:tcPr>
          <w:p>
            <w:pPr>
              <w:spacing w:after="0"/>
            </w:pPr>
            <w:r>
              <w:rPr>
                <w:color w:val="242424"/>
                <w:sz w:val="18"/>
              </w:rPr>
              <w:t>250 gp</w:t>
            </w:r>
          </w:p>
        </w:tc>
      </w:tr>
      <w:tr>
        <w:tc>
          <w:tcPr>
            <w:tcW w:type="dxa" w:w="2016"/>
            <w:tcMar>
              <w:top w:w="90" w:type="dxa"/>
              <w:start w:w="120" w:type="dxa"/>
              <w:bottom w:w="90" w:type="dxa"/>
              <w:end w:w="120" w:type="dxa"/>
            </w:tcMar>
            <w:vAlign w:val="center"/>
          </w:tcPr>
          <w:p>
            <w:pPr>
              <w:spacing w:after="0"/>
            </w:pPr>
            <w:r>
              <w:rPr>
                <w:color w:val="242424"/>
                <w:sz w:val="18"/>
              </w:rPr>
              <w:t>12</w:t>
            </w:r>
          </w:p>
        </w:tc>
        <w:tc>
          <w:tcPr>
            <w:tcW w:type="dxa" w:w="4464"/>
            <w:tcMar>
              <w:top w:w="90" w:type="dxa"/>
              <w:start w:w="120" w:type="dxa"/>
              <w:bottom w:w="90" w:type="dxa"/>
              <w:end w:w="120" w:type="dxa"/>
            </w:tcMar>
            <w:vAlign w:val="center"/>
          </w:tcPr>
          <w:p>
            <w:pPr>
              <w:spacing w:after="0"/>
            </w:pPr>
            <w:r>
              <w:rPr>
                <w:color w:val="242424"/>
                <w:sz w:val="18"/>
              </w:rPr>
              <w:t>Poder 12</w:t>
            </w:r>
          </w:p>
        </w:tc>
        <w:tc>
          <w:tcPr>
            <w:tcW w:type="dxa" w:w="3024"/>
            <w:tcMar>
              <w:top w:w="90" w:type="dxa"/>
              <w:start w:w="120" w:type="dxa"/>
              <w:bottom w:w="90" w:type="dxa"/>
              <w:end w:w="120" w:type="dxa"/>
            </w:tcMar>
            <w:vAlign w:val="center"/>
          </w:tcPr>
          <w:p>
            <w:pPr>
              <w:spacing w:after="0"/>
            </w:pPr>
            <w:r>
              <w:rPr>
                <w:color w:val="242424"/>
                <w:sz w:val="18"/>
              </w:rPr>
              <w:t>300 gp</w:t>
            </w:r>
          </w:p>
        </w:tc>
      </w:tr>
      <w:tr>
        <w:tc>
          <w:tcPr>
            <w:tcW w:type="dxa" w:w="2016"/>
            <w:tcMar>
              <w:top w:w="90" w:type="dxa"/>
              <w:start w:w="120" w:type="dxa"/>
              <w:bottom w:w="90" w:type="dxa"/>
              <w:end w:w="120" w:type="dxa"/>
            </w:tcMar>
            <w:vAlign w:val="center"/>
          </w:tcPr>
          <w:p>
            <w:pPr>
              <w:spacing w:after="0"/>
            </w:pPr>
            <w:r>
              <w:rPr>
                <w:color w:val="242424"/>
                <w:sz w:val="18"/>
              </w:rPr>
              <w:t>13</w:t>
            </w:r>
          </w:p>
        </w:tc>
        <w:tc>
          <w:tcPr>
            <w:tcW w:type="dxa" w:w="4464"/>
            <w:tcMar>
              <w:top w:w="90" w:type="dxa"/>
              <w:start w:w="120" w:type="dxa"/>
              <w:bottom w:w="90" w:type="dxa"/>
              <w:end w:w="120" w:type="dxa"/>
            </w:tcMar>
            <w:vAlign w:val="center"/>
          </w:tcPr>
          <w:p>
            <w:pPr>
              <w:spacing w:after="0"/>
            </w:pPr>
            <w:r>
              <w:rPr>
                <w:color w:val="242424"/>
                <w:sz w:val="18"/>
              </w:rPr>
              <w:t>Poder 13</w:t>
            </w:r>
          </w:p>
        </w:tc>
        <w:tc>
          <w:tcPr>
            <w:tcW w:type="dxa" w:w="3024"/>
            <w:tcMar>
              <w:top w:w="90" w:type="dxa"/>
              <w:start w:w="120" w:type="dxa"/>
              <w:bottom w:w="90" w:type="dxa"/>
              <w:end w:w="120" w:type="dxa"/>
            </w:tcMar>
            <w:vAlign w:val="center"/>
          </w:tcPr>
          <w:p>
            <w:pPr>
              <w:spacing w:after="0"/>
            </w:pPr>
            <w:r>
              <w:rPr>
                <w:color w:val="242424"/>
                <w:sz w:val="18"/>
              </w:rPr>
              <w:t>400 gp</w:t>
            </w:r>
          </w:p>
        </w:tc>
      </w:tr>
      <w:tr>
        <w:tc>
          <w:tcPr>
            <w:tcW w:type="dxa" w:w="2016"/>
            <w:tcMar>
              <w:top w:w="90" w:type="dxa"/>
              <w:start w:w="120" w:type="dxa"/>
              <w:bottom w:w="90" w:type="dxa"/>
              <w:end w:w="120" w:type="dxa"/>
            </w:tcMar>
            <w:vAlign w:val="center"/>
          </w:tcPr>
          <w:p>
            <w:pPr>
              <w:spacing w:after="0"/>
            </w:pPr>
            <w:r>
              <w:rPr>
                <w:color w:val="242424"/>
                <w:sz w:val="18"/>
              </w:rPr>
              <w:t>14</w:t>
            </w:r>
          </w:p>
        </w:tc>
        <w:tc>
          <w:tcPr>
            <w:tcW w:type="dxa" w:w="4464"/>
            <w:tcMar>
              <w:top w:w="90" w:type="dxa"/>
              <w:start w:w="120" w:type="dxa"/>
              <w:bottom w:w="90" w:type="dxa"/>
              <w:end w:w="120" w:type="dxa"/>
            </w:tcMar>
            <w:vAlign w:val="center"/>
          </w:tcPr>
          <w:p>
            <w:pPr>
              <w:spacing w:after="0"/>
            </w:pPr>
            <w:r>
              <w:rPr>
                <w:color w:val="242424"/>
                <w:sz w:val="18"/>
              </w:rPr>
              <w:t>Poder 14</w:t>
            </w:r>
          </w:p>
        </w:tc>
        <w:tc>
          <w:tcPr>
            <w:tcW w:type="dxa" w:w="3024"/>
            <w:tcMar>
              <w:top w:w="90" w:type="dxa"/>
              <w:start w:w="120" w:type="dxa"/>
              <w:bottom w:w="90" w:type="dxa"/>
              <w:end w:w="120" w:type="dxa"/>
            </w:tcMar>
            <w:vAlign w:val="center"/>
          </w:tcPr>
          <w:p>
            <w:pPr>
              <w:spacing w:after="0"/>
            </w:pPr>
            <w:r>
              <w:rPr>
                <w:color w:val="242424"/>
                <w:sz w:val="18"/>
              </w:rPr>
              <w:t>500 gp</w:t>
            </w:r>
          </w:p>
        </w:tc>
      </w:tr>
      <w:tr>
        <w:tc>
          <w:tcPr>
            <w:tcW w:type="dxa" w:w="2016"/>
            <w:tcMar>
              <w:top w:w="90" w:type="dxa"/>
              <w:start w:w="120" w:type="dxa"/>
              <w:bottom w:w="90" w:type="dxa"/>
              <w:end w:w="120" w:type="dxa"/>
            </w:tcMar>
            <w:vAlign w:val="center"/>
          </w:tcPr>
          <w:p>
            <w:pPr>
              <w:spacing w:after="0"/>
            </w:pPr>
            <w:r>
              <w:rPr>
                <w:color w:val="242424"/>
                <w:sz w:val="18"/>
              </w:rPr>
              <w:t>15</w:t>
            </w:r>
          </w:p>
        </w:tc>
        <w:tc>
          <w:tcPr>
            <w:tcW w:type="dxa" w:w="4464"/>
            <w:tcMar>
              <w:top w:w="90" w:type="dxa"/>
              <w:start w:w="120" w:type="dxa"/>
              <w:bottom w:w="90" w:type="dxa"/>
              <w:end w:w="120" w:type="dxa"/>
            </w:tcMar>
            <w:vAlign w:val="center"/>
          </w:tcPr>
          <w:p>
            <w:pPr>
              <w:spacing w:after="0"/>
            </w:pPr>
            <w:r>
              <w:rPr>
                <w:color w:val="242424"/>
                <w:sz w:val="18"/>
              </w:rPr>
              <w:t>Poder 15</w:t>
            </w:r>
          </w:p>
        </w:tc>
        <w:tc>
          <w:tcPr>
            <w:tcW w:type="dxa" w:w="3024"/>
            <w:tcMar>
              <w:top w:w="90" w:type="dxa"/>
              <w:start w:w="120" w:type="dxa"/>
              <w:bottom w:w="90" w:type="dxa"/>
              <w:end w:w="120" w:type="dxa"/>
            </w:tcMar>
            <w:vAlign w:val="center"/>
          </w:tcPr>
          <w:p>
            <w:pPr>
              <w:spacing w:after="0"/>
            </w:pPr>
            <w:r>
              <w:rPr>
                <w:color w:val="242424"/>
                <w:sz w:val="18"/>
              </w:rPr>
              <w:t>650 gp</w:t>
            </w:r>
          </w:p>
        </w:tc>
      </w:tr>
      <w:tr>
        <w:tc>
          <w:tcPr>
            <w:tcW w:type="dxa" w:w="2016"/>
            <w:tcMar>
              <w:top w:w="90" w:type="dxa"/>
              <w:start w:w="120" w:type="dxa"/>
              <w:bottom w:w="90" w:type="dxa"/>
              <w:end w:w="120" w:type="dxa"/>
            </w:tcMar>
            <w:vAlign w:val="center"/>
          </w:tcPr>
          <w:p>
            <w:pPr>
              <w:spacing w:after="0"/>
            </w:pPr>
            <w:r>
              <w:rPr>
                <w:color w:val="242424"/>
                <w:sz w:val="18"/>
              </w:rPr>
              <w:t>16</w:t>
            </w:r>
          </w:p>
        </w:tc>
        <w:tc>
          <w:tcPr>
            <w:tcW w:type="dxa" w:w="4464"/>
            <w:tcMar>
              <w:top w:w="90" w:type="dxa"/>
              <w:start w:w="120" w:type="dxa"/>
              <w:bottom w:w="90" w:type="dxa"/>
              <w:end w:w="120" w:type="dxa"/>
            </w:tcMar>
            <w:vAlign w:val="center"/>
          </w:tcPr>
          <w:p>
            <w:pPr>
              <w:spacing w:after="0"/>
            </w:pPr>
            <w:r>
              <w:rPr>
                <w:color w:val="242424"/>
                <w:sz w:val="18"/>
              </w:rPr>
              <w:t>Poder 16</w:t>
            </w:r>
          </w:p>
        </w:tc>
        <w:tc>
          <w:tcPr>
            <w:tcW w:type="dxa" w:w="3024"/>
            <w:tcMar>
              <w:top w:w="90" w:type="dxa"/>
              <w:start w:w="120" w:type="dxa"/>
              <w:bottom w:w="90" w:type="dxa"/>
              <w:end w:w="120" w:type="dxa"/>
            </w:tcMar>
            <w:vAlign w:val="center"/>
          </w:tcPr>
          <w:p>
            <w:pPr>
              <w:spacing w:after="0"/>
            </w:pPr>
            <w:r>
              <w:rPr>
                <w:color w:val="242424"/>
                <w:sz w:val="18"/>
              </w:rPr>
              <w:t>800 gp</w:t>
            </w:r>
          </w:p>
        </w:tc>
      </w:tr>
      <w:tr>
        <w:tc>
          <w:tcPr>
            <w:tcW w:type="dxa" w:w="2016"/>
            <w:tcMar>
              <w:top w:w="90" w:type="dxa"/>
              <w:start w:w="120" w:type="dxa"/>
              <w:bottom w:w="90" w:type="dxa"/>
              <w:end w:w="120" w:type="dxa"/>
            </w:tcMar>
            <w:vAlign w:val="center"/>
          </w:tcPr>
          <w:p>
            <w:pPr>
              <w:spacing w:after="0"/>
            </w:pPr>
            <w:r>
              <w:rPr>
                <w:color w:val="242424"/>
                <w:sz w:val="18"/>
              </w:rPr>
              <w:t>17</w:t>
            </w:r>
          </w:p>
        </w:tc>
        <w:tc>
          <w:tcPr>
            <w:tcW w:type="dxa" w:w="4464"/>
            <w:tcMar>
              <w:top w:w="90" w:type="dxa"/>
              <w:start w:w="120" w:type="dxa"/>
              <w:bottom w:w="90" w:type="dxa"/>
              <w:end w:w="120" w:type="dxa"/>
            </w:tcMar>
            <w:vAlign w:val="center"/>
          </w:tcPr>
          <w:p>
            <w:pPr>
              <w:spacing w:after="0"/>
            </w:pPr>
            <w:r>
              <w:rPr>
                <w:color w:val="242424"/>
                <w:sz w:val="18"/>
              </w:rPr>
              <w:t>Poder 17</w:t>
            </w:r>
          </w:p>
        </w:tc>
        <w:tc>
          <w:tcPr>
            <w:tcW w:type="dxa" w:w="3024"/>
            <w:tcMar>
              <w:top w:w="90" w:type="dxa"/>
              <w:start w:w="120" w:type="dxa"/>
              <w:bottom w:w="90" w:type="dxa"/>
              <w:end w:w="120" w:type="dxa"/>
            </w:tcMar>
            <w:vAlign w:val="center"/>
          </w:tcPr>
          <w:p>
            <w:pPr>
              <w:spacing w:after="0"/>
            </w:pPr>
            <w:r>
              <w:rPr>
                <w:color w:val="242424"/>
                <w:sz w:val="18"/>
              </w:rPr>
              <w:t>1,000 gp</w:t>
            </w:r>
          </w:p>
        </w:tc>
      </w:tr>
      <w:tr>
        <w:tc>
          <w:tcPr>
            <w:tcW w:type="dxa" w:w="2016"/>
            <w:tcMar>
              <w:top w:w="90" w:type="dxa"/>
              <w:start w:w="120" w:type="dxa"/>
              <w:bottom w:w="90" w:type="dxa"/>
              <w:end w:w="120" w:type="dxa"/>
            </w:tcMar>
            <w:vAlign w:val="center"/>
          </w:tcPr>
          <w:p>
            <w:pPr>
              <w:spacing w:after="0"/>
            </w:pPr>
            <w:r>
              <w:rPr>
                <w:color w:val="242424"/>
                <w:sz w:val="18"/>
              </w:rPr>
              <w:t>18</w:t>
            </w:r>
          </w:p>
        </w:tc>
        <w:tc>
          <w:tcPr>
            <w:tcW w:type="dxa" w:w="4464"/>
            <w:tcMar>
              <w:top w:w="90" w:type="dxa"/>
              <w:start w:w="120" w:type="dxa"/>
              <w:bottom w:w="90" w:type="dxa"/>
              <w:end w:w="120" w:type="dxa"/>
            </w:tcMar>
            <w:vAlign w:val="center"/>
          </w:tcPr>
          <w:p>
            <w:pPr>
              <w:spacing w:after="0"/>
            </w:pPr>
            <w:r>
              <w:rPr>
                <w:color w:val="242424"/>
                <w:sz w:val="18"/>
              </w:rPr>
              <w:t>Poder 18</w:t>
            </w:r>
          </w:p>
        </w:tc>
        <w:tc>
          <w:tcPr>
            <w:tcW w:type="dxa" w:w="3024"/>
            <w:tcMar>
              <w:top w:w="90" w:type="dxa"/>
              <w:start w:w="120" w:type="dxa"/>
              <w:bottom w:w="90" w:type="dxa"/>
              <w:end w:w="120" w:type="dxa"/>
            </w:tcMar>
            <w:vAlign w:val="center"/>
          </w:tcPr>
          <w:p>
            <w:pPr>
              <w:spacing w:after="0"/>
            </w:pPr>
            <w:r>
              <w:rPr>
                <w:color w:val="242424"/>
                <w:sz w:val="18"/>
              </w:rPr>
              <w:t>1,250 gp</w:t>
            </w:r>
          </w:p>
        </w:tc>
      </w:tr>
      <w:tr>
        <w:tc>
          <w:tcPr>
            <w:tcW w:type="dxa" w:w="2016"/>
            <w:tcMar>
              <w:top w:w="90" w:type="dxa"/>
              <w:start w:w="120" w:type="dxa"/>
              <w:bottom w:w="90" w:type="dxa"/>
              <w:end w:w="120" w:type="dxa"/>
            </w:tcMar>
            <w:vAlign w:val="center"/>
          </w:tcPr>
          <w:p>
            <w:pPr>
              <w:spacing w:after="0"/>
            </w:pPr>
            <w:r>
              <w:rPr>
                <w:color w:val="242424"/>
                <w:sz w:val="18"/>
              </w:rPr>
              <w:t>19</w:t>
            </w:r>
          </w:p>
        </w:tc>
        <w:tc>
          <w:tcPr>
            <w:tcW w:type="dxa" w:w="4464"/>
            <w:tcMar>
              <w:top w:w="90" w:type="dxa"/>
              <w:start w:w="120" w:type="dxa"/>
              <w:bottom w:w="90" w:type="dxa"/>
              <w:end w:w="120" w:type="dxa"/>
            </w:tcMar>
            <w:vAlign w:val="center"/>
          </w:tcPr>
          <w:p>
            <w:pPr>
              <w:spacing w:after="0"/>
            </w:pPr>
            <w:r>
              <w:rPr>
                <w:color w:val="242424"/>
                <w:sz w:val="18"/>
              </w:rPr>
              <w:t>Poder 19</w:t>
            </w:r>
          </w:p>
        </w:tc>
        <w:tc>
          <w:tcPr>
            <w:tcW w:type="dxa" w:w="3024"/>
            <w:tcMar>
              <w:top w:w="90" w:type="dxa"/>
              <w:start w:w="120" w:type="dxa"/>
              <w:bottom w:w="90" w:type="dxa"/>
              <w:end w:w="120" w:type="dxa"/>
            </w:tcMar>
            <w:vAlign w:val="center"/>
          </w:tcPr>
          <w:p>
            <w:pPr>
              <w:spacing w:after="0"/>
            </w:pPr>
            <w:r>
              <w:rPr>
                <w:color w:val="242424"/>
                <w:sz w:val="18"/>
              </w:rPr>
              <w:t>1,500 gp</w:t>
            </w:r>
          </w:p>
        </w:tc>
      </w:tr>
      <w:tr>
        <w:tc>
          <w:tcPr>
            <w:tcW w:type="dxa" w:w="2016"/>
            <w:tcMar>
              <w:top w:w="90" w:type="dxa"/>
              <w:start w:w="120" w:type="dxa"/>
              <w:bottom w:w="90" w:type="dxa"/>
              <w:end w:w="120" w:type="dxa"/>
            </w:tcMar>
            <w:vAlign w:val="center"/>
          </w:tcPr>
          <w:p>
            <w:pPr>
              <w:spacing w:after="0"/>
            </w:pPr>
            <w:r>
              <w:rPr>
                <w:color w:val="242424"/>
                <w:sz w:val="18"/>
              </w:rPr>
              <w:t>20</w:t>
            </w:r>
          </w:p>
        </w:tc>
        <w:tc>
          <w:tcPr>
            <w:tcW w:type="dxa" w:w="4464"/>
            <w:tcMar>
              <w:top w:w="90" w:type="dxa"/>
              <w:start w:w="120" w:type="dxa"/>
              <w:bottom w:w="90" w:type="dxa"/>
              <w:end w:w="120" w:type="dxa"/>
            </w:tcMar>
            <w:vAlign w:val="center"/>
          </w:tcPr>
          <w:p>
            <w:pPr>
              <w:spacing w:after="0"/>
            </w:pPr>
            <w:r>
              <w:rPr>
                <w:color w:val="242424"/>
                <w:sz w:val="18"/>
              </w:rPr>
              <w:t>Poder 20</w:t>
            </w:r>
          </w:p>
        </w:tc>
        <w:tc>
          <w:tcPr>
            <w:tcW w:type="dxa" w:w="3024"/>
            <w:tcMar>
              <w:top w:w="90" w:type="dxa"/>
              <w:start w:w="120" w:type="dxa"/>
              <w:bottom w:w="90" w:type="dxa"/>
              <w:end w:w="120" w:type="dxa"/>
            </w:tcMar>
            <w:vAlign w:val="center"/>
          </w:tcPr>
          <w:p>
            <w:pPr>
              <w:spacing w:after="0"/>
            </w:pPr>
            <w:r>
              <w:rPr>
                <w:color w:val="242424"/>
                <w:sz w:val="18"/>
              </w:rPr>
              <w:t>2,000 gp</w:t>
            </w:r>
          </w:p>
        </w:tc>
      </w:tr>
      <w:tr>
        <w:tc>
          <w:tcPr>
            <w:tcW w:type="dxa" w:w="2016"/>
            <w:tcMar>
              <w:top w:w="90" w:type="dxa"/>
              <w:start w:w="120" w:type="dxa"/>
              <w:bottom w:w="90" w:type="dxa"/>
              <w:end w:w="120" w:type="dxa"/>
            </w:tcMar>
            <w:vAlign w:val="center"/>
          </w:tcPr>
          <w:p>
            <w:pPr>
              <w:spacing w:after="0"/>
            </w:pPr>
            <w:r>
              <w:rPr>
                <w:color w:val="242424"/>
                <w:sz w:val="18"/>
              </w:rPr>
              <w:t>21+</w:t>
            </w:r>
          </w:p>
        </w:tc>
        <w:tc>
          <w:tcPr>
            <w:tcW w:type="dxa" w:w="4464"/>
            <w:tcMar>
              <w:top w:w="90" w:type="dxa"/>
              <w:start w:w="120" w:type="dxa"/>
              <w:bottom w:w="90" w:type="dxa"/>
              <w:end w:w="120" w:type="dxa"/>
            </w:tcMar>
            <w:vAlign w:val="center"/>
          </w:tcPr>
          <w:p>
            <w:pPr>
              <w:spacing w:after="0"/>
            </w:pPr>
            <w:r>
              <w:rPr>
                <w:color w:val="242424"/>
                <w:sz w:val="18"/>
              </w:rPr>
              <w:t>Poder 21+</w:t>
            </w:r>
          </w:p>
        </w:tc>
        <w:tc>
          <w:tcPr>
            <w:tcW w:type="dxa" w:w="3024"/>
            <w:tcMar>
              <w:top w:w="90" w:type="dxa"/>
              <w:start w:w="120" w:type="dxa"/>
              <w:bottom w:w="90" w:type="dxa"/>
              <w:end w:w="120" w:type="dxa"/>
            </w:tcMar>
            <w:vAlign w:val="center"/>
          </w:tcPr>
          <w:p>
            <w:pPr>
              <w:spacing w:after="0"/>
            </w:pPr>
            <w:r>
              <w:rPr>
                <w:color w:val="242424"/>
                <w:sz w:val="18"/>
              </w:rPr>
              <w:t>2,500 gp+</w:t>
            </w:r>
          </w:p>
        </w:tc>
      </w:tr>
    </w:tbl>
    <w:p>
      <w:pPr>
        <w:spacing w:after="80"/>
      </w:pPr>
    </w:p>
    <w:p>
      <w:pPr>
        <w:pStyle w:val="BodyText"/>
        <w:spacing w:after="100" w:line="269" w:lineRule="auto"/>
      </w:pPr>
      <w:r>
        <w:t>Estos valores son tarifas/valores base de referencia, no leyes de mercado. Un comerciante puede pagar menos, una región escasa puede pagar más y un contrato puede reclamar cristales directamente.</w:t>
      </w:r>
    </w:p>
    <w:p>
      <w:pPr>
        <w:pStyle w:val="Heading2"/>
        <w:spacing w:before="140" w:after="80"/>
        <w:keepNext/>
      </w:pPr>
      <w:r>
        <w:t>Extracción</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880"/>
            <w:shd w:fill="24384A"/>
            <w:tcMar>
              <w:top w:w="100" w:type="dxa"/>
              <w:start w:w="120" w:type="dxa"/>
              <w:bottom w:w="100" w:type="dxa"/>
              <w:end w:w="120" w:type="dxa"/>
            </w:tcMar>
            <w:vAlign w:val="center"/>
          </w:tcPr>
          <w:p>
            <w:pPr>
              <w:jc w:val="center"/>
            </w:pPr>
            <w:r>
              <w:rPr>
                <w:b/>
                <w:color w:val="FFFFFF"/>
                <w:sz w:val="18"/>
              </w:rPr>
              <w:t>CR</w:t>
            </w:r>
          </w:p>
        </w:tc>
        <w:tc>
          <w:tcPr>
            <w:tcW w:type="dxa" w:w="2880"/>
            <w:shd w:fill="24384A"/>
            <w:tcMar>
              <w:top w:w="100" w:type="dxa"/>
              <w:start w:w="120" w:type="dxa"/>
              <w:bottom w:w="100" w:type="dxa"/>
              <w:end w:w="120" w:type="dxa"/>
            </w:tcMar>
            <w:vAlign w:val="center"/>
          </w:tcPr>
          <w:p>
            <w:pPr>
              <w:jc w:val="center"/>
            </w:pPr>
            <w:r>
              <w:rPr>
                <w:b/>
                <w:color w:val="FFFFFF"/>
                <w:sz w:val="18"/>
              </w:rPr>
              <w:t>DC base</w:t>
            </w:r>
          </w:p>
        </w:tc>
      </w:tr>
      <w:tr>
        <w:tc>
          <w:tcPr>
            <w:tcW w:type="dxa" w:w="2880"/>
            <w:tcMar>
              <w:top w:w="90" w:type="dxa"/>
              <w:start w:w="120" w:type="dxa"/>
              <w:bottom w:w="90" w:type="dxa"/>
              <w:end w:w="120" w:type="dxa"/>
            </w:tcMar>
            <w:vAlign w:val="center"/>
          </w:tcPr>
          <w:p>
            <w:pPr>
              <w:spacing w:after="0"/>
            </w:pPr>
            <w:r>
              <w:rPr>
                <w:color w:val="242424"/>
                <w:sz w:val="18"/>
              </w:rPr>
              <w:t>0</w:t>
            </w:r>
          </w:p>
        </w:tc>
        <w:tc>
          <w:tcPr>
            <w:tcW w:type="dxa" w:w="2880"/>
            <w:tcMar>
              <w:top w:w="90" w:type="dxa"/>
              <w:start w:w="120" w:type="dxa"/>
              <w:bottom w:w="90" w:type="dxa"/>
              <w:end w:w="120" w:type="dxa"/>
            </w:tcMar>
            <w:vAlign w:val="center"/>
          </w:tcPr>
          <w:p>
            <w:pPr>
              <w:spacing w:after="0"/>
            </w:pPr>
            <w:r>
              <w:rPr>
                <w:color w:val="242424"/>
                <w:sz w:val="18"/>
              </w:rPr>
              <w:t>20</w:t>
            </w:r>
          </w:p>
        </w:tc>
      </w:tr>
      <w:tr>
        <w:tc>
          <w:tcPr>
            <w:tcW w:type="dxa" w:w="2880"/>
            <w:tcMar>
              <w:top w:w="90" w:type="dxa"/>
              <w:start w:w="120" w:type="dxa"/>
              <w:bottom w:w="90" w:type="dxa"/>
              <w:end w:w="120" w:type="dxa"/>
            </w:tcMar>
            <w:vAlign w:val="center"/>
          </w:tcPr>
          <w:p>
            <w:pPr>
              <w:spacing w:after="0"/>
            </w:pPr>
            <w:r>
              <w:rPr>
                <w:color w:val="242424"/>
                <w:sz w:val="18"/>
              </w:rPr>
              <w:t>1/8</w:t>
            </w:r>
          </w:p>
        </w:tc>
        <w:tc>
          <w:tcPr>
            <w:tcW w:type="dxa" w:w="2880"/>
            <w:tcMar>
              <w:top w:w="90" w:type="dxa"/>
              <w:start w:w="120" w:type="dxa"/>
              <w:bottom w:w="90" w:type="dxa"/>
              <w:end w:w="120" w:type="dxa"/>
            </w:tcMar>
            <w:vAlign w:val="center"/>
          </w:tcPr>
          <w:p>
            <w:pPr>
              <w:spacing w:after="0"/>
            </w:pPr>
            <w:r>
              <w:rPr>
                <w:color w:val="242424"/>
                <w:sz w:val="18"/>
              </w:rPr>
              <w:t>18</w:t>
            </w:r>
          </w:p>
        </w:tc>
      </w:tr>
      <w:tr>
        <w:tc>
          <w:tcPr>
            <w:tcW w:type="dxa" w:w="2880"/>
            <w:tcMar>
              <w:top w:w="90" w:type="dxa"/>
              <w:start w:w="120" w:type="dxa"/>
              <w:bottom w:w="90" w:type="dxa"/>
              <w:end w:w="120" w:type="dxa"/>
            </w:tcMar>
            <w:vAlign w:val="center"/>
          </w:tcPr>
          <w:p>
            <w:pPr>
              <w:spacing w:after="0"/>
            </w:pPr>
            <w:r>
              <w:rPr>
                <w:color w:val="242424"/>
                <w:sz w:val="18"/>
              </w:rPr>
              <w:t>1/4</w:t>
            </w:r>
          </w:p>
        </w:tc>
        <w:tc>
          <w:tcPr>
            <w:tcW w:type="dxa" w:w="2880"/>
            <w:tcMar>
              <w:top w:w="90" w:type="dxa"/>
              <w:start w:w="120" w:type="dxa"/>
              <w:bottom w:w="90" w:type="dxa"/>
              <w:end w:w="120" w:type="dxa"/>
            </w:tcMar>
            <w:vAlign w:val="center"/>
          </w:tcPr>
          <w:p>
            <w:pPr>
              <w:spacing w:after="0"/>
            </w:pPr>
            <w:r>
              <w:rPr>
                <w:color w:val="242424"/>
                <w:sz w:val="18"/>
              </w:rPr>
              <w:t>17</w:t>
            </w:r>
          </w:p>
        </w:tc>
      </w:tr>
      <w:tr>
        <w:tc>
          <w:tcPr>
            <w:tcW w:type="dxa" w:w="2880"/>
            <w:tcMar>
              <w:top w:w="90" w:type="dxa"/>
              <w:start w:w="120" w:type="dxa"/>
              <w:bottom w:w="90" w:type="dxa"/>
              <w:end w:w="120" w:type="dxa"/>
            </w:tcMar>
            <w:vAlign w:val="center"/>
          </w:tcPr>
          <w:p>
            <w:pPr>
              <w:spacing w:after="0"/>
            </w:pPr>
            <w:r>
              <w:rPr>
                <w:color w:val="242424"/>
                <w:sz w:val="18"/>
              </w:rPr>
              <w:t>1/2</w:t>
            </w:r>
          </w:p>
        </w:tc>
        <w:tc>
          <w:tcPr>
            <w:tcW w:type="dxa" w:w="2880"/>
            <w:tcMar>
              <w:top w:w="90" w:type="dxa"/>
              <w:start w:w="120" w:type="dxa"/>
              <w:bottom w:w="90" w:type="dxa"/>
              <w:end w:w="120" w:type="dxa"/>
            </w:tcMar>
            <w:vAlign w:val="center"/>
          </w:tcPr>
          <w:p>
            <w:pPr>
              <w:spacing w:after="0"/>
            </w:pPr>
            <w:r>
              <w:rPr>
                <w:color w:val="242424"/>
                <w:sz w:val="18"/>
              </w:rPr>
              <w:t>15</w:t>
            </w:r>
          </w:p>
        </w:tc>
      </w:tr>
      <w:tr>
        <w:tc>
          <w:tcPr>
            <w:tcW w:type="dxa" w:w="2880"/>
            <w:tcMar>
              <w:top w:w="90" w:type="dxa"/>
              <w:start w:w="120" w:type="dxa"/>
              <w:bottom w:w="90" w:type="dxa"/>
              <w:end w:w="120" w:type="dxa"/>
            </w:tcMar>
            <w:vAlign w:val="center"/>
          </w:tcPr>
          <w:p>
            <w:pPr>
              <w:spacing w:after="0"/>
            </w:pPr>
            <w:r>
              <w:rPr>
                <w:color w:val="242424"/>
                <w:sz w:val="18"/>
              </w:rPr>
              <w:t>1–4</w:t>
            </w:r>
          </w:p>
        </w:tc>
        <w:tc>
          <w:tcPr>
            <w:tcW w:type="dxa" w:w="2880"/>
            <w:tcMar>
              <w:top w:w="90" w:type="dxa"/>
              <w:start w:w="120" w:type="dxa"/>
              <w:bottom w:w="90" w:type="dxa"/>
              <w:end w:w="120" w:type="dxa"/>
            </w:tcMar>
            <w:vAlign w:val="center"/>
          </w:tcPr>
          <w:p>
            <w:pPr>
              <w:spacing w:after="0"/>
            </w:pPr>
            <w:r>
              <w:rPr>
                <w:color w:val="242424"/>
                <w:sz w:val="18"/>
              </w:rPr>
              <w:t>12</w:t>
            </w:r>
          </w:p>
        </w:tc>
      </w:tr>
      <w:tr>
        <w:tc>
          <w:tcPr>
            <w:tcW w:type="dxa" w:w="2880"/>
            <w:tcMar>
              <w:top w:w="90" w:type="dxa"/>
              <w:start w:w="120" w:type="dxa"/>
              <w:bottom w:w="90" w:type="dxa"/>
              <w:end w:w="120" w:type="dxa"/>
            </w:tcMar>
            <w:vAlign w:val="center"/>
          </w:tcPr>
          <w:p>
            <w:pPr>
              <w:spacing w:after="0"/>
            </w:pPr>
            <w:r>
              <w:rPr>
                <w:color w:val="242424"/>
                <w:sz w:val="18"/>
              </w:rPr>
              <w:t>5–9</w:t>
            </w:r>
          </w:p>
        </w:tc>
        <w:tc>
          <w:tcPr>
            <w:tcW w:type="dxa" w:w="2880"/>
            <w:tcMar>
              <w:top w:w="90" w:type="dxa"/>
              <w:start w:w="120" w:type="dxa"/>
              <w:bottom w:w="90" w:type="dxa"/>
              <w:end w:w="120" w:type="dxa"/>
            </w:tcMar>
            <w:vAlign w:val="center"/>
          </w:tcPr>
          <w:p>
            <w:pPr>
              <w:spacing w:after="0"/>
            </w:pPr>
            <w:r>
              <w:rPr>
                <w:color w:val="242424"/>
                <w:sz w:val="18"/>
              </w:rPr>
              <w:t>13</w:t>
            </w:r>
          </w:p>
        </w:tc>
      </w:tr>
      <w:tr>
        <w:tc>
          <w:tcPr>
            <w:tcW w:type="dxa" w:w="2880"/>
            <w:tcMar>
              <w:top w:w="90" w:type="dxa"/>
              <w:start w:w="120" w:type="dxa"/>
              <w:bottom w:w="90" w:type="dxa"/>
              <w:end w:w="120" w:type="dxa"/>
            </w:tcMar>
            <w:vAlign w:val="center"/>
          </w:tcPr>
          <w:p>
            <w:pPr>
              <w:spacing w:after="0"/>
            </w:pPr>
            <w:r>
              <w:rPr>
                <w:color w:val="242424"/>
                <w:sz w:val="18"/>
              </w:rPr>
              <w:t>10–14</w:t>
            </w:r>
          </w:p>
        </w:tc>
        <w:tc>
          <w:tcPr>
            <w:tcW w:type="dxa" w:w="2880"/>
            <w:tcMar>
              <w:top w:w="90" w:type="dxa"/>
              <w:start w:w="120" w:type="dxa"/>
              <w:bottom w:w="90" w:type="dxa"/>
              <w:end w:w="120" w:type="dxa"/>
            </w:tcMar>
            <w:vAlign w:val="center"/>
          </w:tcPr>
          <w:p>
            <w:pPr>
              <w:spacing w:after="0"/>
            </w:pPr>
            <w:r>
              <w:rPr>
                <w:color w:val="242424"/>
                <w:sz w:val="18"/>
              </w:rPr>
              <w:t>14</w:t>
            </w:r>
          </w:p>
        </w:tc>
      </w:tr>
      <w:tr>
        <w:tc>
          <w:tcPr>
            <w:tcW w:type="dxa" w:w="2880"/>
            <w:tcMar>
              <w:top w:w="90" w:type="dxa"/>
              <w:start w:w="120" w:type="dxa"/>
              <w:bottom w:w="90" w:type="dxa"/>
              <w:end w:w="120" w:type="dxa"/>
            </w:tcMar>
            <w:vAlign w:val="center"/>
          </w:tcPr>
          <w:p>
            <w:pPr>
              <w:spacing w:after="0"/>
            </w:pPr>
            <w:r>
              <w:rPr>
                <w:color w:val="242424"/>
                <w:sz w:val="18"/>
              </w:rPr>
              <w:t>15–20</w:t>
            </w:r>
          </w:p>
        </w:tc>
        <w:tc>
          <w:tcPr>
            <w:tcW w:type="dxa" w:w="2880"/>
            <w:tcMar>
              <w:top w:w="90" w:type="dxa"/>
              <w:start w:w="120" w:type="dxa"/>
              <w:bottom w:w="90" w:type="dxa"/>
              <w:end w:w="120" w:type="dxa"/>
            </w:tcMar>
            <w:vAlign w:val="center"/>
          </w:tcPr>
          <w:p>
            <w:pPr>
              <w:spacing w:after="0"/>
            </w:pPr>
            <w:r>
              <w:rPr>
                <w:color w:val="242424"/>
                <w:sz w:val="18"/>
              </w:rPr>
              <w:t>15</w:t>
            </w:r>
          </w:p>
        </w:tc>
      </w:tr>
      <w:tr>
        <w:tc>
          <w:tcPr>
            <w:tcW w:type="dxa" w:w="2880"/>
            <w:tcMar>
              <w:top w:w="90" w:type="dxa"/>
              <w:start w:w="120" w:type="dxa"/>
              <w:bottom w:w="90" w:type="dxa"/>
              <w:end w:w="120" w:type="dxa"/>
            </w:tcMar>
            <w:vAlign w:val="center"/>
          </w:tcPr>
          <w:p>
            <w:pPr>
              <w:spacing w:after="0"/>
            </w:pPr>
            <w:r>
              <w:rPr>
                <w:color w:val="242424"/>
                <w:sz w:val="18"/>
              </w:rPr>
              <w:t>21+</w:t>
            </w:r>
          </w:p>
        </w:tc>
        <w:tc>
          <w:tcPr>
            <w:tcW w:type="dxa" w:w="2880"/>
            <w:tcMar>
              <w:top w:w="90" w:type="dxa"/>
              <w:start w:w="120" w:type="dxa"/>
              <w:bottom w:w="90" w:type="dxa"/>
              <w:end w:w="120" w:type="dxa"/>
            </w:tcMar>
            <w:vAlign w:val="center"/>
          </w:tcPr>
          <w:p>
            <w:pPr>
              <w:spacing w:after="0"/>
            </w:pPr>
            <w:r>
              <w:rPr>
                <w:color w:val="242424"/>
                <w:sz w:val="18"/>
              </w:rPr>
              <w:t>16</w:t>
            </w:r>
          </w:p>
        </w:tc>
      </w:tr>
    </w:tbl>
    <w:p>
      <w:pPr>
        <w:spacing w:after="80"/>
      </w:pPr>
    </w:p>
    <w:p>
      <w:pPr>
        <w:pStyle w:val="ListBullet"/>
        <w:spacing w:after="40"/>
      </w:pPr>
      <w:r>
        <w:t>Tirada: Sabiduría (Supervivencia) o Inteligencia (Medicina), según el método.</w:t>
      </w:r>
    </w:p>
    <w:p>
      <w:pPr>
        <w:pStyle w:val="ListBullet"/>
        <w:spacing w:after="40"/>
      </w:pPr>
      <w:r>
        <w:t>La extracción normal toma aproximadamente 1 minuto.</w:t>
      </w:r>
    </w:p>
    <w:p>
      <w:pPr>
        <w:pStyle w:val="ListBullet"/>
        <w:spacing w:after="40"/>
      </w:pPr>
      <w:r>
        <w:t>Éxito: cristal intacto.</w:t>
      </w:r>
    </w:p>
    <w:p>
      <w:pPr>
        <w:pStyle w:val="ListBullet"/>
        <w:spacing w:after="40"/>
      </w:pPr>
      <w:r>
        <w:t>Fallo por 1–4: cristal dañado, 50% de valor; no sirve para infundir una Insignia del Pacto.</w:t>
      </w:r>
    </w:p>
    <w:p>
      <w:pPr>
        <w:pStyle w:val="ListBullet"/>
        <w:spacing w:after="40"/>
      </w:pPr>
      <w:r>
        <w:t>Fallo por 5+: cristal destruido.</w:t>
      </w:r>
    </w:p>
    <w:p>
      <w:pPr>
        <w:pStyle w:val="ListBullet"/>
        <w:spacing w:after="40"/>
      </w:pPr>
      <w:r>
        <w:t>Una criatura ofrece un único intento de extracción.</w:t>
      </w:r>
    </w:p>
    <w:p>
      <w:pPr>
        <w:pStyle w:val="ListBullet"/>
        <w:spacing w:after="40"/>
      </w:pPr>
      <w:r>
        <w:t>Fuera de peligro, una extracción rutinaria puede resolverse automáticamente si 10 + bonificador de extracción alcanza la DC.</w:t>
      </w:r>
    </w:p>
    <w:p>
      <w:pPr>
        <w:pStyle w:val="ListBullet"/>
        <w:spacing w:after="40"/>
      </w:pPr>
      <w:r>
        <w:t>Un Plata con Kit de Extracción avanzado reduce la DC en 3 cuando dispone del minuto completo. Esto es universal; una futura especialización de Explorador podría mejorar aún más el proceso.</w:t>
      </w:r>
    </w:p>
    <w:p>
      <w:pPr>
        <w:pStyle w:val="Heading2"/>
        <w:spacing w:before="140" w:after="80"/>
        <w:keepNext/>
      </w:pPr>
      <w:r>
        <w:t>Extracción apresurada</w:t>
      </w:r>
    </w:p>
    <w:p>
      <w:pPr>
        <w:pStyle w:val="BodyText"/>
        <w:spacing w:after="100" w:line="269" w:lineRule="auto"/>
      </w:pPr>
      <w:r>
        <w:t>Una vez muerta la criatura, se puede intentar extraer el cristal con una sola Acción. La DC aumenta en +12. Esto representa una situación excepcional y arriesgada.</w:t>
      </w:r>
    </w:p>
    <w:p>
      <w:pPr>
        <w:pStyle w:val="Heading2"/>
        <w:spacing w:before="140" w:after="80"/>
        <w:keepNext/>
      </w:pPr>
      <w:r>
        <w:t>Degradación y estabilización</w:t>
      </w:r>
    </w:p>
    <w:p>
      <w:pPr>
        <w:pStyle w:val="BodyText"/>
        <w:spacing w:after="100" w:line="269" w:lineRule="auto"/>
      </w:pPr>
      <w:r>
        <w:t>El cristal comienza a perder Poder mientras permanece dentro del cadáver. La pérdida es más rápida en criaturas débiles y se prolonga más en criaturas poderosas. El Kit de Extracción del Gremio incorpora un estabilizador arcano: una extracción correcta fija la energía y detiene la degradación.</w:t>
      </w:r>
    </w:p>
    <w:p>
      <w:pPr>
        <w:pStyle w:val="BodyText"/>
        <w:spacing w:after="100" w:line="269" w:lineRule="auto"/>
      </w:pPr>
      <w:r>
        <w:t>Una referencia de trabajo: durante las primeras 24 horas el cristal conserva su Poder; después puede perder aproximadamente 1 nivel de Poder por cada 24 horas completas adicionales mientras permanece en el cadáver. El valor exacto debe ajustarse en playtest.</w:t>
      </w:r>
    </w:p>
    <w:p>
      <w:pPr>
        <w:pStyle w:val="Heading2"/>
        <w:spacing w:before="140" w:after="80"/>
        <w:keepNext/>
      </w:pPr>
      <w:r>
        <w:t>Infusión de insignias</w:t>
      </w:r>
    </w:p>
    <w:p>
      <w:pPr>
        <w:pStyle w:val="BodyText"/>
        <w:spacing w:after="100" w:line="269" w:lineRule="auto"/>
      </w:pPr>
      <w:r>
        <w:t>Los Cristales de Poder pueden convertirse directamente en “Poder” para las infusiones. Un cristal de Poder 5 aporta 5 Poder. No se convierten a oro para este cálculo.</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4896"/>
            <w:shd w:fill="24384A"/>
            <w:tcMar>
              <w:top w:w="100" w:type="dxa"/>
              <w:start w:w="120" w:type="dxa"/>
              <w:bottom w:w="100" w:type="dxa"/>
              <w:end w:w="120" w:type="dxa"/>
            </w:tcMar>
            <w:vAlign w:val="center"/>
          </w:tcPr>
          <w:p>
            <w:pPr>
              <w:jc w:val="center"/>
            </w:pPr>
            <w:r>
              <w:rPr>
                <w:b/>
                <w:color w:val="FFFFFF"/>
                <w:sz w:val="18"/>
              </w:rPr>
              <w:t>Ranura de Senda</w:t>
            </w:r>
          </w:p>
        </w:tc>
        <w:tc>
          <w:tcPr>
            <w:tcW w:type="dxa" w:w="2880"/>
            <w:shd w:fill="24384A"/>
            <w:tcMar>
              <w:top w:w="100" w:type="dxa"/>
              <w:start w:w="120" w:type="dxa"/>
              <w:bottom w:w="100" w:type="dxa"/>
              <w:end w:w="120" w:type="dxa"/>
            </w:tcMar>
            <w:vAlign w:val="center"/>
          </w:tcPr>
          <w:p>
            <w:pPr>
              <w:jc w:val="center"/>
            </w:pPr>
            <w:r>
              <w:rPr>
                <w:b/>
                <w:color w:val="FFFFFF"/>
                <w:sz w:val="18"/>
              </w:rPr>
              <w:t>Poder orientativo</w:t>
            </w:r>
          </w:p>
        </w:tc>
      </w:tr>
      <w:tr>
        <w:tc>
          <w:tcPr>
            <w:tcW w:type="dxa" w:w="4896"/>
            <w:tcMar>
              <w:top w:w="90" w:type="dxa"/>
              <w:start w:w="120" w:type="dxa"/>
              <w:bottom w:w="90" w:type="dxa"/>
              <w:end w:w="120" w:type="dxa"/>
            </w:tcMar>
            <w:vAlign w:val="center"/>
          </w:tcPr>
          <w:p>
            <w:pPr>
              <w:spacing w:after="0"/>
            </w:pPr>
            <w:r>
              <w:rPr>
                <w:color w:val="242424"/>
                <w:sz w:val="18"/>
              </w:rPr>
              <w:t>Spell nivel 1</w:t>
            </w:r>
          </w:p>
        </w:tc>
        <w:tc>
          <w:tcPr>
            <w:tcW w:type="dxa" w:w="2880"/>
            <w:tcMar>
              <w:top w:w="90" w:type="dxa"/>
              <w:start w:w="120" w:type="dxa"/>
              <w:bottom w:w="90" w:type="dxa"/>
              <w:end w:w="120" w:type="dxa"/>
            </w:tcMar>
            <w:vAlign w:val="center"/>
          </w:tcPr>
          <w:p>
            <w:pPr>
              <w:spacing w:after="0"/>
            </w:pPr>
            <w:r>
              <w:rPr>
                <w:color w:val="242424"/>
                <w:sz w:val="18"/>
              </w:rPr>
              <w:t>5</w:t>
            </w:r>
          </w:p>
        </w:tc>
      </w:tr>
      <w:tr>
        <w:tc>
          <w:tcPr>
            <w:tcW w:type="dxa" w:w="4896"/>
            <w:tcMar>
              <w:top w:w="90" w:type="dxa"/>
              <w:start w:w="120" w:type="dxa"/>
              <w:bottom w:w="90" w:type="dxa"/>
              <w:end w:w="120" w:type="dxa"/>
            </w:tcMar>
            <w:vAlign w:val="center"/>
          </w:tcPr>
          <w:p>
            <w:pPr>
              <w:spacing w:after="0"/>
            </w:pPr>
            <w:r>
              <w:rPr>
                <w:color w:val="242424"/>
                <w:sz w:val="18"/>
              </w:rPr>
              <w:t>Spell nivel 2</w:t>
            </w:r>
          </w:p>
        </w:tc>
        <w:tc>
          <w:tcPr>
            <w:tcW w:type="dxa" w:w="2880"/>
            <w:tcMar>
              <w:top w:w="90" w:type="dxa"/>
              <w:start w:w="120" w:type="dxa"/>
              <w:bottom w:w="90" w:type="dxa"/>
              <w:end w:w="120" w:type="dxa"/>
            </w:tcMar>
            <w:vAlign w:val="center"/>
          </w:tcPr>
          <w:p>
            <w:pPr>
              <w:spacing w:after="0"/>
            </w:pPr>
            <w:r>
              <w:rPr>
                <w:color w:val="242424"/>
                <w:sz w:val="18"/>
              </w:rPr>
              <w:t>10</w:t>
            </w:r>
          </w:p>
        </w:tc>
      </w:tr>
      <w:tr>
        <w:tc>
          <w:tcPr>
            <w:tcW w:type="dxa" w:w="4896"/>
            <w:tcMar>
              <w:top w:w="90" w:type="dxa"/>
              <w:start w:w="120" w:type="dxa"/>
              <w:bottom w:w="90" w:type="dxa"/>
              <w:end w:w="120" w:type="dxa"/>
            </w:tcMar>
            <w:vAlign w:val="center"/>
          </w:tcPr>
          <w:p>
            <w:pPr>
              <w:spacing w:after="0"/>
            </w:pPr>
            <w:r>
              <w:rPr>
                <w:color w:val="242424"/>
                <w:sz w:val="18"/>
              </w:rPr>
              <w:t>Spell nivel 3</w:t>
            </w:r>
          </w:p>
        </w:tc>
        <w:tc>
          <w:tcPr>
            <w:tcW w:type="dxa" w:w="2880"/>
            <w:tcMar>
              <w:top w:w="90" w:type="dxa"/>
              <w:start w:w="120" w:type="dxa"/>
              <w:bottom w:w="90" w:type="dxa"/>
              <w:end w:w="120" w:type="dxa"/>
            </w:tcMar>
            <w:vAlign w:val="center"/>
          </w:tcPr>
          <w:p>
            <w:pPr>
              <w:spacing w:after="0"/>
            </w:pPr>
            <w:r>
              <w:rPr>
                <w:color w:val="242424"/>
                <w:sz w:val="18"/>
              </w:rPr>
              <w:t>20</w:t>
            </w:r>
          </w:p>
        </w:tc>
      </w:tr>
      <w:tr>
        <w:tc>
          <w:tcPr>
            <w:tcW w:type="dxa" w:w="4896"/>
            <w:tcMar>
              <w:top w:w="90" w:type="dxa"/>
              <w:start w:w="120" w:type="dxa"/>
              <w:bottom w:w="90" w:type="dxa"/>
              <w:end w:w="120" w:type="dxa"/>
            </w:tcMar>
            <w:vAlign w:val="center"/>
          </w:tcPr>
          <w:p>
            <w:pPr>
              <w:spacing w:after="0"/>
            </w:pPr>
            <w:r>
              <w:rPr>
                <w:color w:val="242424"/>
                <w:sz w:val="18"/>
              </w:rPr>
              <w:t>Spell nivel 4</w:t>
            </w:r>
          </w:p>
        </w:tc>
        <w:tc>
          <w:tcPr>
            <w:tcW w:type="dxa" w:w="2880"/>
            <w:tcMar>
              <w:top w:w="90" w:type="dxa"/>
              <w:start w:w="120" w:type="dxa"/>
              <w:bottom w:w="90" w:type="dxa"/>
              <w:end w:w="120" w:type="dxa"/>
            </w:tcMar>
            <w:vAlign w:val="center"/>
          </w:tcPr>
          <w:p>
            <w:pPr>
              <w:spacing w:after="0"/>
            </w:pPr>
            <w:r>
              <w:rPr>
                <w:color w:val="242424"/>
                <w:sz w:val="18"/>
              </w:rPr>
              <w:t>40</w:t>
            </w:r>
          </w:p>
        </w:tc>
      </w:tr>
    </w:tbl>
    <w:p>
      <w:pPr>
        <w:spacing w:after="80"/>
      </w:pPr>
    </w:p>
    <w:p>
      <w:pPr>
        <w:pStyle w:val="Heading1"/>
        <w:spacing w:before="200" w:after="80"/>
        <w:keepNext/>
      </w:pPr>
      <w:r>
        <w:t>8. Recompensas y economía del Gremio</w:t>
      </w:r>
    </w:p>
    <w:p>
      <w:pPr>
        <w:pStyle w:val="BodyText"/>
        <w:spacing w:after="100" w:line="269" w:lineRule="auto"/>
      </w:pPr>
      <w:r>
        <w:t>La riqueza de una expedición se entiende mejor como la combinación de cuatro fuentes: pago del contrato, Cristales de Poder, loot encontrado y bonos especiales.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448"/>
            <w:shd w:fill="24384A"/>
            <w:tcMar>
              <w:top w:w="100" w:type="dxa"/>
              <w:start w:w="120" w:type="dxa"/>
              <w:bottom w:w="100" w:type="dxa"/>
              <w:end w:w="120" w:type="dxa"/>
            </w:tcMar>
            <w:vAlign w:val="center"/>
          </w:tcPr>
          <w:p>
            <w:pPr>
              <w:jc w:val="center"/>
            </w:pPr>
            <w:r>
              <w:rPr>
                <w:b/>
                <w:color w:val="FFFFFF"/>
                <w:sz w:val="18"/>
              </w:rPr>
              <w:t>Rango del trabajo</w:t>
            </w:r>
          </w:p>
        </w:tc>
        <w:tc>
          <w:tcPr>
            <w:tcW w:type="dxa" w:w="3600"/>
            <w:shd w:fill="24384A"/>
            <w:tcMar>
              <w:top w:w="100" w:type="dxa"/>
              <w:start w:w="120" w:type="dxa"/>
              <w:bottom w:w="100" w:type="dxa"/>
              <w:end w:w="120" w:type="dxa"/>
            </w:tcMar>
            <w:vAlign w:val="center"/>
          </w:tcPr>
          <w:p>
            <w:pPr>
              <w:jc w:val="center"/>
            </w:pPr>
            <w:r>
              <w:rPr>
                <w:b/>
                <w:color w:val="FFFFFF"/>
                <w:sz w:val="18"/>
              </w:rPr>
              <w:t>Pago típico por grupo</w:t>
            </w:r>
          </w:p>
        </w:tc>
        <w:tc>
          <w:tcPr>
            <w:tcW w:type="dxa" w:w="3888"/>
            <w:shd w:fill="24384A"/>
            <w:tcMar>
              <w:top w:w="100" w:type="dxa"/>
              <w:start w:w="120" w:type="dxa"/>
              <w:bottom w:w="100" w:type="dxa"/>
              <w:end w:w="120" w:type="dxa"/>
            </w:tcMar>
            <w:vAlign w:val="center"/>
          </w:tcPr>
          <w:p>
            <w:pPr>
              <w:jc w:val="center"/>
            </w:pPr>
            <w:r>
              <w:rPr>
                <w:b/>
                <w:color w:val="FFFFFF"/>
                <w:sz w:val="18"/>
              </w:rPr>
              <w:t>Trabajo excepcional</w:t>
            </w:r>
          </w:p>
        </w:tc>
      </w:tr>
      <w:tr>
        <w:tc>
          <w:tcPr>
            <w:tcW w:type="dxa" w:w="2448"/>
            <w:tcMar>
              <w:top w:w="90" w:type="dxa"/>
              <w:start w:w="120" w:type="dxa"/>
              <w:bottom w:w="90" w:type="dxa"/>
              <w:end w:w="120" w:type="dxa"/>
            </w:tcMar>
            <w:vAlign w:val="center"/>
          </w:tcPr>
          <w:p>
            <w:pPr>
              <w:spacing w:after="0"/>
            </w:pPr>
            <w:r>
              <w:rPr>
                <w:color w:val="242424"/>
                <w:sz w:val="18"/>
              </w:rPr>
              <w:t>Hierro</w:t>
            </w:r>
          </w:p>
        </w:tc>
        <w:tc>
          <w:tcPr>
            <w:tcW w:type="dxa" w:w="3600"/>
            <w:tcMar>
              <w:top w:w="90" w:type="dxa"/>
              <w:start w:w="120" w:type="dxa"/>
              <w:bottom w:w="90" w:type="dxa"/>
              <w:end w:w="120" w:type="dxa"/>
            </w:tcMar>
            <w:vAlign w:val="center"/>
          </w:tcPr>
          <w:p>
            <w:pPr>
              <w:spacing w:after="0"/>
            </w:pPr>
            <w:r>
              <w:rPr>
                <w:color w:val="242424"/>
                <w:sz w:val="18"/>
              </w:rPr>
              <w:t>25–100 gp</w:t>
            </w:r>
          </w:p>
        </w:tc>
        <w:tc>
          <w:tcPr>
            <w:tcW w:type="dxa" w:w="3888"/>
            <w:tcMar>
              <w:top w:w="90" w:type="dxa"/>
              <w:start w:w="120" w:type="dxa"/>
              <w:bottom w:w="90" w:type="dxa"/>
              <w:end w:w="120" w:type="dxa"/>
            </w:tcMar>
            <w:vAlign w:val="center"/>
          </w:tcPr>
          <w:p>
            <w:pPr>
              <w:spacing w:after="0"/>
            </w:pPr>
            <w:r>
              <w:rPr>
                <w:color w:val="242424"/>
                <w:sz w:val="18"/>
              </w:rPr>
              <w:t>hasta ~150 gp</w:t>
            </w:r>
          </w:p>
        </w:tc>
      </w:tr>
      <w:tr>
        <w:tc>
          <w:tcPr>
            <w:tcW w:type="dxa" w:w="2448"/>
            <w:tcMar>
              <w:top w:w="90" w:type="dxa"/>
              <w:start w:w="120" w:type="dxa"/>
              <w:bottom w:w="90" w:type="dxa"/>
              <w:end w:w="120" w:type="dxa"/>
            </w:tcMar>
            <w:vAlign w:val="center"/>
          </w:tcPr>
          <w:p>
            <w:pPr>
              <w:spacing w:after="0"/>
            </w:pPr>
            <w:r>
              <w:rPr>
                <w:color w:val="242424"/>
                <w:sz w:val="18"/>
              </w:rPr>
              <w:t>Cobre</w:t>
            </w:r>
          </w:p>
        </w:tc>
        <w:tc>
          <w:tcPr>
            <w:tcW w:type="dxa" w:w="3600"/>
            <w:tcMar>
              <w:top w:w="90" w:type="dxa"/>
              <w:start w:w="120" w:type="dxa"/>
              <w:bottom w:w="90" w:type="dxa"/>
              <w:end w:w="120" w:type="dxa"/>
            </w:tcMar>
            <w:vAlign w:val="center"/>
          </w:tcPr>
          <w:p>
            <w:pPr>
              <w:spacing w:after="0"/>
            </w:pPr>
            <w:r>
              <w:rPr>
                <w:color w:val="242424"/>
                <w:sz w:val="18"/>
              </w:rPr>
              <w:t>150–500 gp</w:t>
            </w:r>
          </w:p>
        </w:tc>
        <w:tc>
          <w:tcPr>
            <w:tcW w:type="dxa" w:w="3888"/>
            <w:tcMar>
              <w:top w:w="90" w:type="dxa"/>
              <w:start w:w="120" w:type="dxa"/>
              <w:bottom w:w="90" w:type="dxa"/>
              <w:end w:w="120" w:type="dxa"/>
            </w:tcMar>
            <w:vAlign w:val="center"/>
          </w:tcPr>
          <w:p>
            <w:pPr>
              <w:spacing w:after="0"/>
            </w:pPr>
            <w:r>
              <w:rPr>
                <w:color w:val="242424"/>
                <w:sz w:val="18"/>
              </w:rPr>
              <w:t>hasta ~750 gp</w:t>
            </w:r>
          </w:p>
        </w:tc>
      </w:tr>
      <w:tr>
        <w:tc>
          <w:tcPr>
            <w:tcW w:type="dxa" w:w="2448"/>
            <w:tcMar>
              <w:top w:w="90" w:type="dxa"/>
              <w:start w:w="120" w:type="dxa"/>
              <w:bottom w:w="90" w:type="dxa"/>
              <w:end w:w="120" w:type="dxa"/>
            </w:tcMar>
            <w:vAlign w:val="center"/>
          </w:tcPr>
          <w:p>
            <w:pPr>
              <w:spacing w:after="0"/>
            </w:pPr>
            <w:r>
              <w:rPr>
                <w:color w:val="242424"/>
                <w:sz w:val="18"/>
              </w:rPr>
              <w:t>Plata</w:t>
            </w:r>
          </w:p>
        </w:tc>
        <w:tc>
          <w:tcPr>
            <w:tcW w:type="dxa" w:w="3600"/>
            <w:tcMar>
              <w:top w:w="90" w:type="dxa"/>
              <w:start w:w="120" w:type="dxa"/>
              <w:bottom w:w="90" w:type="dxa"/>
              <w:end w:w="120" w:type="dxa"/>
            </w:tcMar>
            <w:vAlign w:val="center"/>
          </w:tcPr>
          <w:p>
            <w:pPr>
              <w:spacing w:after="0"/>
            </w:pPr>
            <w:r>
              <w:rPr>
                <w:color w:val="242424"/>
                <w:sz w:val="18"/>
              </w:rPr>
              <w:t>750–2,500 gp</w:t>
            </w:r>
          </w:p>
        </w:tc>
        <w:tc>
          <w:tcPr>
            <w:tcW w:type="dxa" w:w="3888"/>
            <w:tcMar>
              <w:top w:w="90" w:type="dxa"/>
              <w:start w:w="120" w:type="dxa"/>
              <w:bottom w:w="90" w:type="dxa"/>
              <w:end w:w="120" w:type="dxa"/>
            </w:tcMar>
            <w:vAlign w:val="center"/>
          </w:tcPr>
          <w:p>
            <w:pPr>
              <w:spacing w:after="0"/>
            </w:pPr>
            <w:r>
              <w:rPr>
                <w:color w:val="242424"/>
                <w:sz w:val="18"/>
              </w:rPr>
              <w:t>hasta ~4,000 gp</w:t>
            </w:r>
          </w:p>
        </w:tc>
      </w:tr>
      <w:tr>
        <w:tc>
          <w:tcPr>
            <w:tcW w:type="dxa" w:w="2448"/>
            <w:tcMar>
              <w:top w:w="90" w:type="dxa"/>
              <w:start w:w="120" w:type="dxa"/>
              <w:bottom w:w="90" w:type="dxa"/>
              <w:end w:w="120" w:type="dxa"/>
            </w:tcMar>
            <w:vAlign w:val="center"/>
          </w:tcPr>
          <w:p>
            <w:pPr>
              <w:spacing w:after="0"/>
            </w:pPr>
            <w:r>
              <w:rPr>
                <w:color w:val="242424"/>
                <w:sz w:val="18"/>
              </w:rPr>
              <w:t>Oro</w:t>
            </w:r>
          </w:p>
        </w:tc>
        <w:tc>
          <w:tcPr>
            <w:tcW w:type="dxa" w:w="3600"/>
            <w:tcMar>
              <w:top w:w="90" w:type="dxa"/>
              <w:start w:w="120" w:type="dxa"/>
              <w:bottom w:w="90" w:type="dxa"/>
              <w:end w:w="120" w:type="dxa"/>
            </w:tcMar>
            <w:vAlign w:val="center"/>
          </w:tcPr>
          <w:p>
            <w:pPr>
              <w:spacing w:after="0"/>
            </w:pPr>
            <w:r>
              <w:rPr>
                <w:color w:val="242424"/>
                <w:sz w:val="18"/>
              </w:rPr>
              <w:t>5,000–15,000 gp</w:t>
            </w:r>
          </w:p>
        </w:tc>
        <w:tc>
          <w:tcPr>
            <w:tcW w:type="dxa" w:w="3888"/>
            <w:tcMar>
              <w:top w:w="90" w:type="dxa"/>
              <w:start w:w="120" w:type="dxa"/>
              <w:bottom w:w="90" w:type="dxa"/>
              <w:end w:w="120" w:type="dxa"/>
            </w:tcMar>
            <w:vAlign w:val="center"/>
          </w:tcPr>
          <w:p>
            <w:pPr>
              <w:spacing w:after="0"/>
            </w:pPr>
            <w:r>
              <w:rPr>
                <w:color w:val="242424"/>
                <w:sz w:val="18"/>
              </w:rPr>
              <w:t>20,000+ gp</w:t>
            </w:r>
          </w:p>
        </w:tc>
      </w:tr>
    </w:tbl>
    <w:p>
      <w:pPr>
        <w:spacing w:after="80"/>
      </w:pPr>
    </w:p>
    <w:p>
      <w:pPr>
        <w:pStyle w:val="BodyText"/>
        <w:spacing w:after="100" w:line="269" w:lineRule="auto"/>
      </w:pPr>
      <w:r>
        <w:t>Los pagos son por Party/grupo, no por personaje, salvo que el contrato diga lo contrario. Los jugadores reparten la recompensa según su acuerdo; la regla por defecto es igualdad.</w:t>
      </w:r>
    </w:p>
    <w:p>
      <w:pPr>
        <w:pStyle w:val="Heading2"/>
        <w:spacing w:before="140" w:after="80"/>
        <w:keepNext/>
      </w:pPr>
      <w:r>
        <w:t>Ascensos — valores de referencia</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168"/>
            <w:shd w:fill="24384A"/>
            <w:tcMar>
              <w:top w:w="100" w:type="dxa"/>
              <w:start w:w="120" w:type="dxa"/>
              <w:bottom w:w="100" w:type="dxa"/>
              <w:end w:w="120" w:type="dxa"/>
            </w:tcMar>
            <w:vAlign w:val="center"/>
          </w:tcPr>
          <w:p>
            <w:pPr>
              <w:jc w:val="center"/>
            </w:pPr>
            <w:r>
              <w:rPr>
                <w:b/>
                <w:color w:val="FFFFFF"/>
                <w:sz w:val="18"/>
              </w:rPr>
              <w:t>Ascenso</w:t>
            </w:r>
          </w:p>
        </w:tc>
        <w:tc>
          <w:tcPr>
            <w:tcW w:type="dxa" w:w="2160"/>
            <w:shd w:fill="24384A"/>
            <w:tcMar>
              <w:top w:w="100" w:type="dxa"/>
              <w:start w:w="120" w:type="dxa"/>
              <w:bottom w:w="100" w:type="dxa"/>
              <w:end w:w="120" w:type="dxa"/>
            </w:tcMar>
            <w:vAlign w:val="center"/>
          </w:tcPr>
          <w:p>
            <w:pPr>
              <w:jc w:val="center"/>
            </w:pPr>
            <w:r>
              <w:rPr>
                <w:b/>
                <w:color w:val="FFFFFF"/>
                <w:sz w:val="18"/>
              </w:rPr>
              <w:t>Oro</w:t>
            </w:r>
          </w:p>
        </w:tc>
        <w:tc>
          <w:tcPr>
            <w:tcW w:type="dxa" w:w="3456"/>
            <w:shd w:fill="24384A"/>
            <w:tcMar>
              <w:top w:w="100" w:type="dxa"/>
              <w:start w:w="120" w:type="dxa"/>
              <w:bottom w:w="100" w:type="dxa"/>
              <w:end w:w="120" w:type="dxa"/>
            </w:tcMar>
            <w:vAlign w:val="center"/>
          </w:tcPr>
          <w:p>
            <w:pPr>
              <w:jc w:val="center"/>
            </w:pPr>
            <w:r>
              <w:rPr>
                <w:b/>
                <w:color w:val="FFFFFF"/>
                <w:sz w:val="18"/>
              </w:rPr>
              <w:t>Cristales requeridos</w:t>
            </w:r>
          </w:p>
        </w:tc>
      </w:tr>
      <w:tr>
        <w:tc>
          <w:tcPr>
            <w:tcW w:type="dxa" w:w="3168"/>
            <w:tcMar>
              <w:top w:w="90" w:type="dxa"/>
              <w:start w:w="120" w:type="dxa"/>
              <w:bottom w:w="90" w:type="dxa"/>
              <w:end w:w="120" w:type="dxa"/>
            </w:tcMar>
            <w:vAlign w:val="center"/>
          </w:tcPr>
          <w:p>
            <w:pPr>
              <w:spacing w:after="0"/>
            </w:pPr>
            <w:r>
              <w:rPr>
                <w:color w:val="242424"/>
                <w:sz w:val="18"/>
              </w:rPr>
              <w:t>Aspirante → Hierro</w:t>
            </w:r>
          </w:p>
        </w:tc>
        <w:tc>
          <w:tcPr>
            <w:tcW w:type="dxa" w:w="2160"/>
            <w:tcMar>
              <w:top w:w="90" w:type="dxa"/>
              <w:start w:w="120" w:type="dxa"/>
              <w:bottom w:w="90" w:type="dxa"/>
              <w:end w:w="120" w:type="dxa"/>
            </w:tcMar>
            <w:vAlign w:val="center"/>
          </w:tcPr>
          <w:p>
            <w:pPr>
              <w:spacing w:after="0"/>
            </w:pPr>
            <w:r>
              <w:rPr>
                <w:color w:val="242424"/>
                <w:sz w:val="18"/>
              </w:rPr>
              <w:t>25 gp</w:t>
            </w:r>
          </w:p>
        </w:tc>
        <w:tc>
          <w:tcPr>
            <w:tcW w:type="dxa" w:w="3456"/>
            <w:tcMar>
              <w:top w:w="90" w:type="dxa"/>
              <w:start w:w="120" w:type="dxa"/>
              <w:bottom w:w="90" w:type="dxa"/>
              <w:end w:w="120" w:type="dxa"/>
            </w:tcMar>
            <w:vAlign w:val="center"/>
          </w:tcPr>
          <w:p>
            <w:pPr>
              <w:spacing w:after="0"/>
            </w:pPr>
            <w:r>
              <w:rPr>
                <w:color w:val="242424"/>
                <w:sz w:val="18"/>
              </w:rPr>
              <w:t>—</w:t>
            </w:r>
          </w:p>
        </w:tc>
      </w:tr>
      <w:tr>
        <w:tc>
          <w:tcPr>
            <w:tcW w:type="dxa" w:w="3168"/>
            <w:tcMar>
              <w:top w:w="90" w:type="dxa"/>
              <w:start w:w="120" w:type="dxa"/>
              <w:bottom w:w="90" w:type="dxa"/>
              <w:end w:w="120" w:type="dxa"/>
            </w:tcMar>
            <w:vAlign w:val="center"/>
          </w:tcPr>
          <w:p>
            <w:pPr>
              <w:spacing w:after="0"/>
            </w:pPr>
            <w:r>
              <w:rPr>
                <w:color w:val="242424"/>
                <w:sz w:val="18"/>
              </w:rPr>
              <w:t>Hierro → Cobre</w:t>
            </w:r>
          </w:p>
        </w:tc>
        <w:tc>
          <w:tcPr>
            <w:tcW w:type="dxa" w:w="2160"/>
            <w:tcMar>
              <w:top w:w="90" w:type="dxa"/>
              <w:start w:w="120" w:type="dxa"/>
              <w:bottom w:w="90" w:type="dxa"/>
              <w:end w:w="120" w:type="dxa"/>
            </w:tcMar>
            <w:vAlign w:val="center"/>
          </w:tcPr>
          <w:p>
            <w:pPr>
              <w:spacing w:after="0"/>
            </w:pPr>
            <w:r>
              <w:rPr>
                <w:color w:val="242424"/>
                <w:sz w:val="18"/>
              </w:rPr>
              <w:t>250 gp</w:t>
            </w:r>
          </w:p>
        </w:tc>
        <w:tc>
          <w:tcPr>
            <w:tcW w:type="dxa" w:w="3456"/>
            <w:tcMar>
              <w:top w:w="90" w:type="dxa"/>
              <w:start w:w="120" w:type="dxa"/>
              <w:bottom w:w="90" w:type="dxa"/>
              <w:end w:w="120" w:type="dxa"/>
            </w:tcMar>
            <w:vAlign w:val="center"/>
          </w:tcPr>
          <w:p>
            <w:pPr>
              <w:spacing w:after="0"/>
            </w:pPr>
            <w:r>
              <w:rPr>
                <w:color w:val="242424"/>
                <w:sz w:val="18"/>
              </w:rPr>
              <w:t>10 Poder</w:t>
            </w:r>
          </w:p>
        </w:tc>
      </w:tr>
      <w:tr>
        <w:tc>
          <w:tcPr>
            <w:tcW w:type="dxa" w:w="3168"/>
            <w:tcMar>
              <w:top w:w="90" w:type="dxa"/>
              <w:start w:w="120" w:type="dxa"/>
              <w:bottom w:w="90" w:type="dxa"/>
              <w:end w:w="120" w:type="dxa"/>
            </w:tcMar>
            <w:vAlign w:val="center"/>
          </w:tcPr>
          <w:p>
            <w:pPr>
              <w:spacing w:after="0"/>
            </w:pPr>
            <w:r>
              <w:rPr>
                <w:color w:val="242424"/>
                <w:sz w:val="18"/>
              </w:rPr>
              <w:t>Cobre → Plata</w:t>
            </w:r>
          </w:p>
        </w:tc>
        <w:tc>
          <w:tcPr>
            <w:tcW w:type="dxa" w:w="2160"/>
            <w:tcMar>
              <w:top w:w="90" w:type="dxa"/>
              <w:start w:w="120" w:type="dxa"/>
              <w:bottom w:w="90" w:type="dxa"/>
              <w:end w:w="120" w:type="dxa"/>
            </w:tcMar>
            <w:vAlign w:val="center"/>
          </w:tcPr>
          <w:p>
            <w:pPr>
              <w:spacing w:after="0"/>
            </w:pPr>
            <w:r>
              <w:rPr>
                <w:color w:val="242424"/>
                <w:sz w:val="18"/>
              </w:rPr>
              <w:t>1,500 gp</w:t>
            </w:r>
          </w:p>
        </w:tc>
        <w:tc>
          <w:tcPr>
            <w:tcW w:type="dxa" w:w="3456"/>
            <w:tcMar>
              <w:top w:w="90" w:type="dxa"/>
              <w:start w:w="120" w:type="dxa"/>
              <w:bottom w:w="90" w:type="dxa"/>
              <w:end w:w="120" w:type="dxa"/>
            </w:tcMar>
            <w:vAlign w:val="center"/>
          </w:tcPr>
          <w:p>
            <w:pPr>
              <w:spacing w:after="0"/>
            </w:pPr>
            <w:r>
              <w:rPr>
                <w:color w:val="242424"/>
                <w:sz w:val="18"/>
              </w:rPr>
              <w:t>30 Poder</w:t>
            </w:r>
          </w:p>
        </w:tc>
      </w:tr>
      <w:tr>
        <w:tc>
          <w:tcPr>
            <w:tcW w:type="dxa" w:w="3168"/>
            <w:tcMar>
              <w:top w:w="90" w:type="dxa"/>
              <w:start w:w="120" w:type="dxa"/>
              <w:bottom w:w="90" w:type="dxa"/>
              <w:end w:w="120" w:type="dxa"/>
            </w:tcMar>
            <w:vAlign w:val="center"/>
          </w:tcPr>
          <w:p>
            <w:pPr>
              <w:spacing w:after="0"/>
            </w:pPr>
            <w:r>
              <w:rPr>
                <w:color w:val="242424"/>
                <w:sz w:val="18"/>
              </w:rPr>
              <w:t>Plata → Oro</w:t>
            </w:r>
          </w:p>
        </w:tc>
        <w:tc>
          <w:tcPr>
            <w:tcW w:type="dxa" w:w="2160"/>
            <w:tcMar>
              <w:top w:w="90" w:type="dxa"/>
              <w:start w:w="120" w:type="dxa"/>
              <w:bottom w:w="90" w:type="dxa"/>
              <w:end w:w="120" w:type="dxa"/>
            </w:tcMar>
            <w:vAlign w:val="center"/>
          </w:tcPr>
          <w:p>
            <w:pPr>
              <w:spacing w:after="0"/>
            </w:pPr>
            <w:r>
              <w:rPr>
                <w:color w:val="242424"/>
                <w:sz w:val="18"/>
              </w:rPr>
              <w:t>5,000 gp</w:t>
            </w:r>
          </w:p>
        </w:tc>
        <w:tc>
          <w:tcPr>
            <w:tcW w:type="dxa" w:w="3456"/>
            <w:tcMar>
              <w:top w:w="90" w:type="dxa"/>
              <w:start w:w="120" w:type="dxa"/>
              <w:bottom w:w="90" w:type="dxa"/>
              <w:end w:w="120" w:type="dxa"/>
            </w:tcMar>
            <w:vAlign w:val="center"/>
          </w:tcPr>
          <w:p>
            <w:pPr>
              <w:spacing w:after="0"/>
            </w:pPr>
            <w:r>
              <w:rPr>
                <w:color w:val="242424"/>
                <w:sz w:val="18"/>
              </w:rPr>
              <w:t>75 Poder</w:t>
            </w:r>
          </w:p>
        </w:tc>
      </w:tr>
      <w:tr>
        <w:tc>
          <w:tcPr>
            <w:tcW w:type="dxa" w:w="3168"/>
            <w:tcMar>
              <w:top w:w="90" w:type="dxa"/>
              <w:start w:w="120" w:type="dxa"/>
              <w:bottom w:w="90" w:type="dxa"/>
              <w:end w:w="120" w:type="dxa"/>
            </w:tcMar>
            <w:vAlign w:val="center"/>
          </w:tcPr>
          <w:p>
            <w:pPr>
              <w:spacing w:after="0"/>
            </w:pPr>
            <w:r>
              <w:rPr>
                <w:color w:val="242424"/>
                <w:sz w:val="18"/>
              </w:rPr>
              <w:t>Oro → ???</w:t>
            </w:r>
          </w:p>
        </w:tc>
        <w:tc>
          <w:tcPr>
            <w:tcW w:type="dxa" w:w="2160"/>
            <w:tcMar>
              <w:top w:w="90" w:type="dxa"/>
              <w:start w:w="120" w:type="dxa"/>
              <w:bottom w:w="90" w:type="dxa"/>
              <w:end w:w="120" w:type="dxa"/>
            </w:tcMar>
            <w:vAlign w:val="center"/>
          </w:tcPr>
          <w:p>
            <w:pPr>
              <w:spacing w:after="0"/>
            </w:pPr>
            <w:r>
              <w:rPr>
                <w:color w:val="242424"/>
                <w:sz w:val="18"/>
              </w:rPr>
              <w:t>Pendiente</w:t>
            </w:r>
          </w:p>
        </w:tc>
        <w:tc>
          <w:tcPr>
            <w:tcW w:type="dxa" w:w="3456"/>
            <w:tcMar>
              <w:top w:w="90" w:type="dxa"/>
              <w:start w:w="120" w:type="dxa"/>
              <w:bottom w:w="90" w:type="dxa"/>
              <w:end w:w="120" w:type="dxa"/>
            </w:tcMar>
            <w:vAlign w:val="center"/>
          </w:tcPr>
          <w:p>
            <w:pPr>
              <w:spacing w:after="0"/>
            </w:pPr>
            <w:r>
              <w:rPr>
                <w:color w:val="242424"/>
                <w:sz w:val="18"/>
              </w:rPr>
              <w:t>Pendiente</w:t>
            </w:r>
          </w:p>
        </w:tc>
      </w:tr>
    </w:tbl>
    <w:p>
      <w:pPr>
        <w:spacing w:after="80"/>
      </w:pPr>
    </w:p>
    <w:p>
      <w:pPr>
        <w:pStyle w:val="BodyText"/>
        <w:spacing w:after="100" w:line="269" w:lineRule="auto"/>
      </w:pPr>
      <w:r>
        <w:t>Estos costos son provisionales y deben probarse contra el rendimiento real de las expediciones. El pago de ascenso cubre evaluación, licencia, equipamiento institucional y transformación de la insignia; no “compra” prestigio por sí mismo.</w:t>
      </w:r>
    </w:p>
    <w:p>
      <w:pPr>
        <w:pStyle w:val="Heading2"/>
        <w:spacing w:before="140" w:after="80"/>
        <w:keepNext/>
      </w:pPr>
      <w:r>
        <w:t>Qué pertenece a los aventureros</w:t>
      </w:r>
    </w:p>
    <w:p>
      <w:pPr>
        <w:pStyle w:val="ListBullet"/>
        <w:spacing w:after="40"/>
      </w:pPr>
      <w:r>
        <w:t>Por defecto, los Cristales de Poder recuperados y materiales de criatura pertenecen a quienes hicieron la expedición.</w:t>
      </w:r>
    </w:p>
    <w:p>
      <w:pPr>
        <w:pStyle w:val="ListBullet"/>
        <w:spacing w:after="40"/>
      </w:pPr>
      <w:r>
        <w:t>El Núcleo de Portal recuperado durante una operación oficial pertenece al Gremio y se entrega según los términos de la misión.</w:t>
      </w:r>
    </w:p>
    <w:p>
      <w:pPr>
        <w:pStyle w:val="ListBullet"/>
        <w:spacing w:after="40"/>
      </w:pPr>
      <w:r>
        <w:t>Un contrato puede especificar de antemano que determinados materiales forman parte del objetivo y deben entregarse.</w:t>
      </w:r>
    </w:p>
    <w:p>
      <w:pPr>
        <w:pStyle w:val="ListBullet"/>
        <w:spacing w:after="40"/>
      </w:pPr>
      <w:r>
        <w:t>El Gremio no necesita pagar por cada cristal si el contrato ya contempla una recompensa suficiente; los cristales siguen siendo un recurso independiente.</w:t>
      </w:r>
    </w:p>
    <w:p>
      <w:pPr>
        <w:pStyle w:val="Heading1"/>
        <w:spacing w:before="200" w:after="80"/>
        <w:keepNext/>
      </w:pPr>
      <w:r>
        <w:t>9. Portales y Núcleos</w:t>
      </w:r>
    </w:p>
    <w:p>
      <w:pPr>
        <w:pStyle w:val="BodyText"/>
        <w:spacing w:after="100" w:line="269" w:lineRule="auto"/>
      </w:pPr>
      <w:r>
        <w:t>Los Portales son anomalías mágicas que conectan Eryndor con espacios cuya geografía puede ser imposible desde el exterior. Son importantes, pero no monopolizan el mundo: existen monstruos, asentamientos, ruinas, guerras, rutas, culturas y peligros fuera de ellos.</w:t>
      </w:r>
    </w:p>
    <w:p>
      <w:pPr>
        <w:pStyle w:val="Heading2"/>
        <w:spacing w:before="140" w:after="80"/>
        <w:keepNext/>
      </w:pPr>
      <w:r>
        <w:t>Datos básicos de un Portal</w:t>
      </w:r>
    </w:p>
    <w:p>
      <w:pPr>
        <w:pStyle w:val="ListBullet"/>
        <w:spacing w:after="40"/>
      </w:pPr>
      <w:r>
        <w:t>Rango de amenaza: Cobre, Plata, Oro o No clasificado. No existen “trabajos de Portal Hierro” autorizados.</w:t>
      </w:r>
    </w:p>
    <w:p>
      <w:pPr>
        <w:pStyle w:val="ListBullet"/>
        <w:spacing w:after="40"/>
      </w:pPr>
      <w:r>
        <w:t>Estado: Abierto, Inestable, Sellado o Desconocido.</w:t>
      </w:r>
    </w:p>
    <w:p>
      <w:pPr>
        <w:pStyle w:val="ListBullet"/>
        <w:spacing w:after="40"/>
      </w:pPr>
      <w:r>
        <w:t>Condición de salida: libre, conocida o desconocida.</w:t>
      </w:r>
    </w:p>
    <w:p>
      <w:pPr>
        <w:pStyle w:val="ListBullet"/>
        <w:spacing w:after="40"/>
      </w:pPr>
      <w:r>
        <w:t>Firma mágica: patrón estudiable que permite comparar Portales sin revelar todavía su verdadero origen.</w:t>
      </w:r>
    </w:p>
    <w:p>
      <w:pPr>
        <w:pStyle w:val="Heading2"/>
        <w:spacing w:before="140" w:after="80"/>
        <w:keepNext/>
      </w:pPr>
      <w:r>
        <w:t>Estados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016"/>
            <w:shd w:fill="24384A"/>
            <w:tcMar>
              <w:top w:w="100" w:type="dxa"/>
              <w:start w:w="120" w:type="dxa"/>
              <w:bottom w:w="100" w:type="dxa"/>
              <w:end w:w="120" w:type="dxa"/>
            </w:tcMar>
            <w:vAlign w:val="center"/>
          </w:tcPr>
          <w:p>
            <w:pPr>
              <w:jc w:val="center"/>
            </w:pPr>
            <w:r>
              <w:rPr>
                <w:b/>
                <w:color w:val="FFFFFF"/>
                <w:sz w:val="18"/>
              </w:rPr>
              <w:t>Estado</w:t>
            </w:r>
          </w:p>
        </w:tc>
        <w:tc>
          <w:tcPr>
            <w:tcW w:type="dxa" w:w="8064"/>
            <w:shd w:fill="24384A"/>
            <w:tcMar>
              <w:top w:w="100" w:type="dxa"/>
              <w:start w:w="120" w:type="dxa"/>
              <w:bottom w:w="100" w:type="dxa"/>
              <w:end w:w="120" w:type="dxa"/>
            </w:tcMar>
            <w:vAlign w:val="center"/>
          </w:tcPr>
          <w:p>
            <w:pPr>
              <w:jc w:val="center"/>
            </w:pPr>
            <w:r>
              <w:rPr>
                <w:b/>
                <w:color w:val="FFFFFF"/>
                <w:sz w:val="18"/>
              </w:rPr>
              <w:t>Regla práctica</w:t>
            </w:r>
          </w:p>
        </w:tc>
      </w:tr>
      <w:tr>
        <w:tc>
          <w:tcPr>
            <w:tcW w:type="dxa" w:w="2016"/>
            <w:tcMar>
              <w:top w:w="90" w:type="dxa"/>
              <w:start w:w="120" w:type="dxa"/>
              <w:bottom w:w="90" w:type="dxa"/>
              <w:end w:w="120" w:type="dxa"/>
            </w:tcMar>
            <w:vAlign w:val="center"/>
          </w:tcPr>
          <w:p>
            <w:pPr>
              <w:spacing w:after="0"/>
            </w:pPr>
            <w:r>
              <w:rPr>
                <w:color w:val="242424"/>
                <w:sz w:val="18"/>
              </w:rPr>
              <w:t>Abierto</w:t>
            </w:r>
          </w:p>
        </w:tc>
        <w:tc>
          <w:tcPr>
            <w:tcW w:type="dxa" w:w="8064"/>
            <w:tcMar>
              <w:top w:w="90" w:type="dxa"/>
              <w:start w:w="120" w:type="dxa"/>
              <w:bottom w:w="90" w:type="dxa"/>
              <w:end w:w="120" w:type="dxa"/>
            </w:tcMar>
            <w:vAlign w:val="center"/>
          </w:tcPr>
          <w:p>
            <w:pPr>
              <w:spacing w:after="0"/>
            </w:pPr>
            <w:r>
              <w:rPr>
                <w:color w:val="242424"/>
                <w:sz w:val="18"/>
              </w:rPr>
              <w:t>Entrada y salida normales. La salida requiere regresar físicamente al punto de entrada.</w:t>
            </w:r>
          </w:p>
        </w:tc>
      </w:tr>
      <w:tr>
        <w:tc>
          <w:tcPr>
            <w:tcW w:type="dxa" w:w="2016"/>
            <w:tcMar>
              <w:top w:w="90" w:type="dxa"/>
              <w:start w:w="120" w:type="dxa"/>
              <w:bottom w:w="90" w:type="dxa"/>
              <w:end w:w="120" w:type="dxa"/>
            </w:tcMar>
            <w:vAlign w:val="center"/>
          </w:tcPr>
          <w:p>
            <w:pPr>
              <w:spacing w:after="0"/>
            </w:pPr>
            <w:r>
              <w:rPr>
                <w:color w:val="242424"/>
                <w:sz w:val="18"/>
              </w:rPr>
              <w:t>Inestable</w:t>
            </w:r>
          </w:p>
        </w:tc>
        <w:tc>
          <w:tcPr>
            <w:tcW w:type="dxa" w:w="8064"/>
            <w:tcMar>
              <w:top w:w="90" w:type="dxa"/>
              <w:start w:w="120" w:type="dxa"/>
              <w:bottom w:w="90" w:type="dxa"/>
              <w:end w:w="120" w:type="dxa"/>
            </w:tcMar>
            <w:vAlign w:val="center"/>
          </w:tcPr>
          <w:p>
            <w:pPr>
              <w:spacing w:after="0"/>
            </w:pPr>
            <w:r>
              <w:rPr>
                <w:color w:val="242424"/>
                <w:sz w:val="18"/>
              </w:rPr>
              <w:t>Comportamiento cambiante; puede alterar tamaño, magia, estructura o relación con el exterior. No implica un temporizador fijo.</w:t>
            </w:r>
          </w:p>
        </w:tc>
      </w:tr>
      <w:tr>
        <w:tc>
          <w:tcPr>
            <w:tcW w:type="dxa" w:w="2016"/>
            <w:tcMar>
              <w:top w:w="90" w:type="dxa"/>
              <w:start w:w="120" w:type="dxa"/>
              <w:bottom w:w="90" w:type="dxa"/>
              <w:end w:w="120" w:type="dxa"/>
            </w:tcMar>
            <w:vAlign w:val="center"/>
          </w:tcPr>
          <w:p>
            <w:pPr>
              <w:spacing w:after="0"/>
            </w:pPr>
            <w:r>
              <w:rPr>
                <w:color w:val="242424"/>
                <w:sz w:val="18"/>
              </w:rPr>
              <w:t>Sellado</w:t>
            </w:r>
          </w:p>
        </w:tc>
        <w:tc>
          <w:tcPr>
            <w:tcW w:type="dxa" w:w="8064"/>
            <w:tcMar>
              <w:top w:w="90" w:type="dxa"/>
              <w:start w:w="120" w:type="dxa"/>
              <w:bottom w:w="90" w:type="dxa"/>
              <w:end w:w="120" w:type="dxa"/>
            </w:tcMar>
            <w:vAlign w:val="center"/>
          </w:tcPr>
          <w:p>
            <w:pPr>
              <w:spacing w:after="0"/>
            </w:pPr>
            <w:r>
              <w:rPr>
                <w:color w:val="242424"/>
                <w:sz w:val="18"/>
              </w:rPr>
              <w:t>Entrar no garantiza poder salir. Existe una condición de salida; si es desconocida, el riesgo es especialmente alto.</w:t>
            </w:r>
          </w:p>
        </w:tc>
      </w:tr>
      <w:tr>
        <w:tc>
          <w:tcPr>
            <w:tcW w:type="dxa" w:w="2016"/>
            <w:tcMar>
              <w:top w:w="90" w:type="dxa"/>
              <w:start w:w="120" w:type="dxa"/>
              <w:bottom w:w="90" w:type="dxa"/>
              <w:end w:w="120" w:type="dxa"/>
            </w:tcMar>
            <w:vAlign w:val="center"/>
          </w:tcPr>
          <w:p>
            <w:pPr>
              <w:spacing w:after="0"/>
            </w:pPr>
            <w:r>
              <w:rPr>
                <w:color w:val="242424"/>
                <w:sz w:val="18"/>
              </w:rPr>
              <w:t>Desconocido</w:t>
            </w:r>
          </w:p>
        </w:tc>
        <w:tc>
          <w:tcPr>
            <w:tcW w:type="dxa" w:w="8064"/>
            <w:tcMar>
              <w:top w:w="90" w:type="dxa"/>
              <w:start w:w="120" w:type="dxa"/>
              <w:bottom w:w="90" w:type="dxa"/>
              <w:end w:w="120" w:type="dxa"/>
            </w:tcMar>
            <w:vAlign w:val="center"/>
          </w:tcPr>
          <w:p>
            <w:pPr>
              <w:spacing w:after="0"/>
            </w:pPr>
            <w:r>
              <w:rPr>
                <w:color w:val="242424"/>
                <w:sz w:val="18"/>
              </w:rPr>
              <w:t>Falta de información suficiente. No equivale automáticamente a hostil o peligroso.</w:t>
            </w:r>
          </w:p>
        </w:tc>
      </w:tr>
    </w:tbl>
    <w:p>
      <w:pPr>
        <w:spacing w:after="80"/>
      </w:pPr>
    </w:p>
    <w:p>
      <w:pPr>
        <w:pStyle w:val="Heading2"/>
        <w:spacing w:before="140" w:after="80"/>
        <w:keepNext/>
      </w:pPr>
      <w:r>
        <w:t>Tres tipos de trabajo</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880"/>
            <w:shd w:fill="24384A"/>
            <w:tcMar>
              <w:top w:w="100" w:type="dxa"/>
              <w:start w:w="120" w:type="dxa"/>
              <w:bottom w:w="100" w:type="dxa"/>
              <w:end w:w="120" w:type="dxa"/>
            </w:tcMar>
            <w:vAlign w:val="center"/>
          </w:tcPr>
          <w:p>
            <w:pPr>
              <w:jc w:val="center"/>
            </w:pPr>
            <w:r>
              <w:rPr>
                <w:b/>
                <w:color w:val="FFFFFF"/>
                <w:sz w:val="18"/>
              </w:rPr>
              <w:t>Operación</w:t>
            </w:r>
          </w:p>
        </w:tc>
        <w:tc>
          <w:tcPr>
            <w:tcW w:type="dxa" w:w="7200"/>
            <w:shd w:fill="24384A"/>
            <w:tcMar>
              <w:top w:w="100" w:type="dxa"/>
              <w:start w:w="120" w:type="dxa"/>
              <w:bottom w:w="100" w:type="dxa"/>
              <w:end w:w="120" w:type="dxa"/>
            </w:tcMar>
            <w:vAlign w:val="center"/>
          </w:tcPr>
          <w:p>
            <w:pPr>
              <w:jc w:val="center"/>
            </w:pPr>
            <w:r>
              <w:rPr>
                <w:b/>
                <w:color w:val="FFFFFF"/>
                <w:sz w:val="18"/>
              </w:rPr>
              <w:t>Objetivo</w:t>
            </w:r>
          </w:p>
        </w:tc>
      </w:tr>
      <w:tr>
        <w:tc>
          <w:tcPr>
            <w:tcW w:type="dxa" w:w="2880"/>
            <w:tcMar>
              <w:top w:w="90" w:type="dxa"/>
              <w:start w:w="120" w:type="dxa"/>
              <w:bottom w:w="90" w:type="dxa"/>
              <w:end w:w="120" w:type="dxa"/>
            </w:tcMar>
            <w:vAlign w:val="center"/>
          </w:tcPr>
          <w:p>
            <w:pPr>
              <w:spacing w:after="0"/>
            </w:pPr>
            <w:r>
              <w:rPr>
                <w:color w:val="242424"/>
                <w:sz w:val="18"/>
              </w:rPr>
              <w:t>Investigar</w:t>
            </w:r>
          </w:p>
        </w:tc>
        <w:tc>
          <w:tcPr>
            <w:tcW w:type="dxa" w:w="7200"/>
            <w:tcMar>
              <w:top w:w="90" w:type="dxa"/>
              <w:start w:w="120" w:type="dxa"/>
              <w:bottom w:w="90" w:type="dxa"/>
              <w:end w:w="120" w:type="dxa"/>
            </w:tcMar>
            <w:vAlign w:val="center"/>
          </w:tcPr>
          <w:p>
            <w:pPr>
              <w:spacing w:after="0"/>
            </w:pPr>
            <w:r>
              <w:rPr>
                <w:color w:val="242424"/>
                <w:sz w:val="18"/>
              </w:rPr>
              <w:t>Entrar, observar, clasificar, reunir información y regresar. No requiere cerrar el Portal.</w:t>
            </w:r>
          </w:p>
        </w:tc>
      </w:tr>
      <w:tr>
        <w:tc>
          <w:tcPr>
            <w:tcW w:type="dxa" w:w="2880"/>
            <w:tcMar>
              <w:top w:w="90" w:type="dxa"/>
              <w:start w:w="120" w:type="dxa"/>
              <w:bottom w:w="90" w:type="dxa"/>
              <w:end w:w="120" w:type="dxa"/>
            </w:tcMar>
            <w:vAlign w:val="center"/>
          </w:tcPr>
          <w:p>
            <w:pPr>
              <w:spacing w:after="0"/>
            </w:pPr>
            <w:r>
              <w:rPr>
                <w:color w:val="242424"/>
                <w:sz w:val="18"/>
              </w:rPr>
              <w:t>Explotar / Proteger</w:t>
            </w:r>
          </w:p>
        </w:tc>
        <w:tc>
          <w:tcPr>
            <w:tcW w:type="dxa" w:w="7200"/>
            <w:tcMar>
              <w:top w:w="90" w:type="dxa"/>
              <w:start w:w="120" w:type="dxa"/>
              <w:bottom w:w="90" w:type="dxa"/>
              <w:end w:w="120" w:type="dxa"/>
            </w:tcMar>
            <w:vAlign w:val="center"/>
          </w:tcPr>
          <w:p>
            <w:pPr>
              <w:spacing w:after="0"/>
            </w:pPr>
            <w:r>
              <w:rPr>
                <w:color w:val="242424"/>
                <w:sz w:val="18"/>
              </w:rPr>
              <w:t>Mantener un Portal útil, seguro y productivo. Puede existir infraestructura permanente.</w:t>
            </w:r>
          </w:p>
        </w:tc>
      </w:tr>
      <w:tr>
        <w:tc>
          <w:tcPr>
            <w:tcW w:type="dxa" w:w="2880"/>
            <w:tcMar>
              <w:top w:w="90" w:type="dxa"/>
              <w:start w:w="120" w:type="dxa"/>
              <w:bottom w:w="90" w:type="dxa"/>
              <w:end w:w="120" w:type="dxa"/>
            </w:tcMar>
            <w:vAlign w:val="center"/>
          </w:tcPr>
          <w:p>
            <w:pPr>
              <w:spacing w:after="0"/>
            </w:pPr>
            <w:r>
              <w:rPr>
                <w:color w:val="242424"/>
                <w:sz w:val="18"/>
              </w:rPr>
              <w:t>Cerrar</w:t>
            </w:r>
          </w:p>
        </w:tc>
        <w:tc>
          <w:tcPr>
            <w:tcW w:type="dxa" w:w="7200"/>
            <w:tcMar>
              <w:top w:w="90" w:type="dxa"/>
              <w:start w:w="120" w:type="dxa"/>
              <w:bottom w:w="90" w:type="dxa"/>
              <w:end w:w="120" w:type="dxa"/>
            </w:tcMar>
            <w:vAlign w:val="center"/>
          </w:tcPr>
          <w:p>
            <w:pPr>
              <w:spacing w:after="0"/>
            </w:pPr>
            <w:r>
              <w:rPr>
                <w:color w:val="242424"/>
                <w:sz w:val="18"/>
              </w:rPr>
              <w:t>Localizar/extraer el Núcleo y sacar el contenedor hasta el exterior.</w:t>
            </w:r>
          </w:p>
        </w:tc>
      </w:tr>
    </w:tbl>
    <w:p>
      <w:pPr>
        <w:spacing w:after="80"/>
      </w:pPr>
    </w:p>
    <w:p>
      <w:pPr>
        <w:pStyle w:val="Heading2"/>
        <w:spacing w:before="140" w:after="80"/>
        <w:keepNext/>
      </w:pPr>
      <w:r>
        <w:t>Núcleo de Portal</w:t>
      </w:r>
    </w:p>
    <w:p>
      <w:pPr>
        <w:pStyle w:val="ListBullet"/>
        <w:spacing w:after="40"/>
      </w:pPr>
      <w:r>
        <w:t>Todo Portal posee un Núcleo, aunque no necesariamente parece un cristal ni tiene una forma uniforme.</w:t>
      </w:r>
    </w:p>
    <w:p>
      <w:pPr>
        <w:pStyle w:val="ListBullet"/>
        <w:spacing w:after="40"/>
      </w:pPr>
      <w:r>
        <w:t>Puede estar en una criatura, estructura, cámara, árbol, estatua u otro lugar anómalo.</w:t>
      </w:r>
    </w:p>
    <w:p>
      <w:pPr>
        <w:pStyle w:val="ListBullet"/>
        <w:spacing w:after="40"/>
      </w:pPr>
      <w:r>
        <w:t>Extraer el Núcleo de su anclaje no cierra el Portal inmediatamente; debe salir físicamente del espacio del Portal.</w:t>
      </w:r>
    </w:p>
    <w:p>
      <w:pPr>
        <w:pStyle w:val="ListBullet"/>
        <w:spacing w:after="40"/>
      </w:pPr>
      <w:r>
        <w:t>Cuando el Núcleo atraviesa el límite y entra en Eryndor, el Portal se cierra.</w:t>
      </w:r>
    </w:p>
    <w:p>
      <w:pPr>
        <w:pStyle w:val="ListBullet"/>
        <w:spacing w:after="40"/>
      </w:pPr>
      <w:r>
        <w:t>El Gremio reclama los Núcleos recuperados en operaciones oficiales.</w:t>
      </w:r>
    </w:p>
    <w:p>
      <w:pPr>
        <w:pStyle w:val="ListBullet"/>
        <w:spacing w:after="40"/>
      </w:pPr>
      <w:r>
        <w:t>No todos los Portales tienen un boss o Guardián; el desafío puede ser encontrar, liberar o transportar el Núcleo.</w:t>
      </w:r>
    </w:p>
    <w:p>
      <w:pPr>
        <w:pStyle w:val="Heading2"/>
        <w:spacing w:before="140" w:after="80"/>
        <w:keepNext/>
      </w:pPr>
      <w:r>
        <w:t>Arca de Contención</w:t>
      </w:r>
    </w:p>
    <w:p>
      <w:pPr>
        <w:pStyle w:val="ListBullet"/>
        <w:spacing w:after="40"/>
      </w:pPr>
      <w:r>
        <w:t>El Núcleo requiere un contenedor especial del Gremio para transportarse de forma segura.</w:t>
      </w:r>
    </w:p>
    <w:p>
      <w:pPr>
        <w:pStyle w:val="ListBullet"/>
        <w:spacing w:after="40"/>
      </w:pPr>
      <w:r>
        <w:t>El Arca estabiliza el Núcleo y suprime sus manifestaciones peligrosas.</w:t>
      </w:r>
    </w:p>
    <w:p>
      <w:pPr>
        <w:pStyle w:val="ListBullet"/>
        <w:spacing w:after="40"/>
      </w:pPr>
      <w:r>
        <w:t>El Núcleo no puede entrar en Bag of Holding, Portable Hole, Handy Haversack ni otro espacio extradimensional.</w:t>
      </w:r>
    </w:p>
    <w:p>
      <w:pPr>
        <w:pStyle w:val="ListBullet"/>
        <w:spacing w:after="40"/>
      </w:pPr>
      <w:r>
        <w:t>El Arca no oculta mágicamente la presencia del Núcleo.</w:t>
      </w:r>
    </w:p>
    <w:p>
      <w:pPr>
        <w:pStyle w:val="ListBullet"/>
        <w:spacing w:after="40"/>
      </w:pPr>
      <w:r>
        <w:t>El portador del Núcleo suele salir último: una vez que el Núcleo cruza el umbral, el Portal se cierra.</w:t>
      </w:r>
    </w:p>
    <w:p>
      <w:pPr>
        <w:pStyle w:val="Heading2"/>
        <w:spacing w:before="140" w:after="80"/>
        <w:keepNext/>
      </w:pPr>
      <w:r>
        <w:t>Núcleo sin contener</w:t>
      </w:r>
    </w:p>
    <w:p>
      <w:pPr>
        <w:pStyle w:val="BodyText"/>
        <w:spacing w:after="100" w:line="269" w:lineRule="auto"/>
      </w:pPr>
      <w:r>
        <w:t>Un Núcleo puede transportarse físicamente sin Arca, pero su energía se vuelve inestable. El DM puede usar una tirada de inestabilidad aproximadamente cada 10 minutos o ante eventos disruptivos (golpes, caídas, teletransportes, etc.). Las manifestaciones pueden inspirarse en Wild Magic: alteraciones de gravedad, daño elemental, teletransporte breve, efectos ambientales, grietas espaciales o magia impredecible. No existe todavía una tabla cerrada; construirla cuando el primer Portal de cierre real la necesite.</w:t>
      </w:r>
    </w:p>
    <w:p>
      <w:pPr>
        <w:pStyle w:val="Heading1"/>
        <w:spacing w:before="200" w:after="80"/>
        <w:keepNext/>
      </w:pPr>
      <w:r>
        <w:t>10. Calendario y tiempo persistente</w:t>
      </w:r>
    </w:p>
    <w:p>
      <w:pPr>
        <w:pStyle w:val="BodyText"/>
        <w:spacing w:after="100" w:line="269" w:lineRule="auto"/>
      </w:pPr>
      <w:r>
        <w:t>El calendario se lleva principalmente de forma interna por el DM. Los jugadores no necesitan conocer la fecha exacta constantemente; perciben el paso del tiempo por eventos, viajes, contratos y consecuencias.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880"/>
            <w:shd w:fill="24384A"/>
            <w:tcMar>
              <w:top w:w="100" w:type="dxa"/>
              <w:start w:w="120" w:type="dxa"/>
              <w:bottom w:w="100" w:type="dxa"/>
              <w:end w:w="120" w:type="dxa"/>
            </w:tcMar>
            <w:vAlign w:val="center"/>
          </w:tcPr>
          <w:p>
            <w:pPr>
              <w:jc w:val="center"/>
            </w:pPr>
            <w:r>
              <w:rPr>
                <w:b/>
                <w:color w:val="FFFFFF"/>
                <w:sz w:val="18"/>
              </w:rPr>
              <w:t>Elemento</w:t>
            </w:r>
          </w:p>
        </w:tc>
        <w:tc>
          <w:tcPr>
            <w:tcW w:type="dxa" w:w="7200"/>
            <w:shd w:fill="24384A"/>
            <w:tcMar>
              <w:top w:w="100" w:type="dxa"/>
              <w:start w:w="120" w:type="dxa"/>
              <w:bottom w:w="100" w:type="dxa"/>
              <w:end w:w="120" w:type="dxa"/>
            </w:tcMar>
            <w:vAlign w:val="center"/>
          </w:tcPr>
          <w:p>
            <w:pPr>
              <w:jc w:val="center"/>
            </w:pPr>
            <w:r>
              <w:rPr>
                <w:b/>
                <w:color w:val="FFFFFF"/>
                <w:sz w:val="18"/>
              </w:rPr>
              <w:t>Definición</w:t>
            </w:r>
          </w:p>
        </w:tc>
      </w:tr>
      <w:tr>
        <w:tc>
          <w:tcPr>
            <w:tcW w:type="dxa" w:w="2880"/>
            <w:tcMar>
              <w:top w:w="90" w:type="dxa"/>
              <w:start w:w="120" w:type="dxa"/>
              <w:bottom w:w="90" w:type="dxa"/>
              <w:end w:w="120" w:type="dxa"/>
            </w:tcMar>
            <w:vAlign w:val="center"/>
          </w:tcPr>
          <w:p>
            <w:pPr>
              <w:spacing w:after="0"/>
            </w:pPr>
            <w:r>
              <w:rPr>
                <w:color w:val="242424"/>
                <w:sz w:val="18"/>
              </w:rPr>
              <w:t>Calendario</w:t>
            </w:r>
          </w:p>
        </w:tc>
        <w:tc>
          <w:tcPr>
            <w:tcW w:type="dxa" w:w="7200"/>
            <w:tcMar>
              <w:top w:w="90" w:type="dxa"/>
              <w:start w:w="120" w:type="dxa"/>
              <w:bottom w:w="90" w:type="dxa"/>
              <w:end w:w="120" w:type="dxa"/>
            </w:tcMar>
            <w:vAlign w:val="center"/>
          </w:tcPr>
          <w:p>
            <w:pPr>
              <w:spacing w:after="0"/>
            </w:pPr>
            <w:r>
              <w:rPr>
                <w:color w:val="242424"/>
                <w:sz w:val="18"/>
              </w:rPr>
              <w:t>12 meses, 365 días, 7 días por semana; nombres comunes de los meses.</w:t>
            </w:r>
          </w:p>
        </w:tc>
      </w:tr>
      <w:tr>
        <w:tc>
          <w:tcPr>
            <w:tcW w:type="dxa" w:w="2880"/>
            <w:tcMar>
              <w:top w:w="90" w:type="dxa"/>
              <w:start w:w="120" w:type="dxa"/>
              <w:bottom w:w="90" w:type="dxa"/>
              <w:end w:w="120" w:type="dxa"/>
            </w:tcMar>
            <w:vAlign w:val="center"/>
          </w:tcPr>
          <w:p>
            <w:pPr>
              <w:spacing w:after="0"/>
            </w:pPr>
            <w:r>
              <w:rPr>
                <w:color w:val="242424"/>
                <w:sz w:val="18"/>
              </w:rPr>
              <w:t>Era</w:t>
            </w:r>
          </w:p>
        </w:tc>
        <w:tc>
          <w:tcPr>
            <w:tcW w:type="dxa" w:w="7200"/>
            <w:tcMar>
              <w:top w:w="90" w:type="dxa"/>
              <w:start w:w="120" w:type="dxa"/>
              <w:bottom w:w="90" w:type="dxa"/>
              <w:end w:w="120" w:type="dxa"/>
            </w:tcMar>
            <w:vAlign w:val="center"/>
          </w:tcPr>
          <w:p>
            <w:pPr>
              <w:spacing w:after="0"/>
            </w:pPr>
            <w:r>
              <w:rPr>
                <w:color w:val="242424"/>
                <w:sz w:val="18"/>
              </w:rPr>
              <w:t>Año del Pacto (A.P.), contado desde la firma del Pacto de Eryndor.</w:t>
            </w:r>
          </w:p>
        </w:tc>
      </w:tr>
      <w:tr>
        <w:tc>
          <w:tcPr>
            <w:tcW w:type="dxa" w:w="2880"/>
            <w:tcMar>
              <w:top w:w="90" w:type="dxa"/>
              <w:start w:w="120" w:type="dxa"/>
              <w:bottom w:w="90" w:type="dxa"/>
              <w:end w:w="120" w:type="dxa"/>
            </w:tcMar>
            <w:vAlign w:val="center"/>
          </w:tcPr>
          <w:p>
            <w:pPr>
              <w:spacing w:after="0"/>
            </w:pPr>
            <w:r>
              <w:rPr>
                <w:color w:val="242424"/>
                <w:sz w:val="18"/>
              </w:rPr>
              <w:t>Fecha de referencia</w:t>
            </w:r>
          </w:p>
        </w:tc>
        <w:tc>
          <w:tcPr>
            <w:tcW w:type="dxa" w:w="7200"/>
            <w:tcMar>
              <w:top w:w="90" w:type="dxa"/>
              <w:start w:w="120" w:type="dxa"/>
              <w:bottom w:w="90" w:type="dxa"/>
              <w:end w:w="120" w:type="dxa"/>
            </w:tcMar>
            <w:vAlign w:val="center"/>
          </w:tcPr>
          <w:p>
            <w:pPr>
              <w:spacing w:after="0"/>
            </w:pPr>
            <w:r>
              <w:rPr>
                <w:color w:val="242424"/>
                <w:sz w:val="18"/>
              </w:rPr>
              <w:t>417 A.P. es el año de trabajo actual.</w:t>
            </w:r>
          </w:p>
        </w:tc>
      </w:tr>
      <w:tr>
        <w:tc>
          <w:tcPr>
            <w:tcW w:type="dxa" w:w="2880"/>
            <w:tcMar>
              <w:top w:w="90" w:type="dxa"/>
              <w:start w:w="120" w:type="dxa"/>
              <w:bottom w:w="90" w:type="dxa"/>
              <w:end w:w="120" w:type="dxa"/>
            </w:tcMar>
            <w:vAlign w:val="center"/>
          </w:tcPr>
          <w:p>
            <w:pPr>
              <w:spacing w:after="0"/>
            </w:pPr>
            <w:r>
              <w:rPr>
                <w:color w:val="242424"/>
                <w:sz w:val="18"/>
              </w:rPr>
              <w:t>Evaluación mensual</w:t>
            </w:r>
          </w:p>
        </w:tc>
        <w:tc>
          <w:tcPr>
            <w:tcW w:type="dxa" w:w="7200"/>
            <w:tcMar>
              <w:top w:w="90" w:type="dxa"/>
              <w:start w:w="120" w:type="dxa"/>
              <w:bottom w:w="90" w:type="dxa"/>
              <w:end w:w="120" w:type="dxa"/>
            </w:tcMar>
            <w:vAlign w:val="center"/>
          </w:tcPr>
          <w:p>
            <w:pPr>
              <w:spacing w:after="0"/>
            </w:pPr>
            <w:r>
              <w:rPr>
                <w:color w:val="242424"/>
                <w:sz w:val="18"/>
              </w:rPr>
              <w:t>Primer lunes de cada mes en la Casa de Valdoren.</w:t>
            </w:r>
          </w:p>
        </w:tc>
      </w:tr>
      <w:tr>
        <w:tc>
          <w:tcPr>
            <w:tcW w:type="dxa" w:w="2880"/>
            <w:tcMar>
              <w:top w:w="90" w:type="dxa"/>
              <w:start w:w="120" w:type="dxa"/>
              <w:bottom w:w="90" w:type="dxa"/>
              <w:end w:w="120" w:type="dxa"/>
            </w:tcMar>
            <w:vAlign w:val="center"/>
          </w:tcPr>
          <w:p>
            <w:pPr>
              <w:spacing w:after="0"/>
            </w:pPr>
            <w:r>
              <w:rPr>
                <w:color w:val="242424"/>
                <w:sz w:val="18"/>
              </w:rPr>
              <w:t>Tiempo de ficción</w:t>
            </w:r>
          </w:p>
        </w:tc>
        <w:tc>
          <w:tcPr>
            <w:tcW w:type="dxa" w:w="7200"/>
            <w:tcMar>
              <w:top w:w="90" w:type="dxa"/>
              <w:start w:w="120" w:type="dxa"/>
              <w:bottom w:w="90" w:type="dxa"/>
              <w:end w:w="120" w:type="dxa"/>
            </w:tcMar>
            <w:vAlign w:val="center"/>
          </w:tcPr>
          <w:p>
            <w:pPr>
              <w:spacing w:after="0"/>
            </w:pPr>
            <w:r>
              <w:rPr>
                <w:color w:val="242424"/>
                <w:sz w:val="18"/>
              </w:rPr>
              <w:t>El tiempo sólo avanza cuando algo dentro de la ficción lo consume.</w:t>
            </w:r>
          </w:p>
        </w:tc>
      </w:tr>
    </w:tbl>
    <w:p>
      <w:pPr>
        <w:spacing w:after="80"/>
      </w:pPr>
    </w:p>
    <w:p>
      <w:pPr>
        <w:pStyle w:val="ListBullet"/>
        <w:spacing w:after="40"/>
      </w:pPr>
      <w:r>
        <w:t>Los contratos pueden tener fechas límite y las caravanas pueden partir sin esperar a los personajes.</w:t>
      </w:r>
    </w:p>
    <w:p>
      <w:pPr>
        <w:pStyle w:val="ListBullet"/>
        <w:spacing w:after="40"/>
      </w:pPr>
      <w:r>
        <w:t>Los NPCs pueden estar fuera de la ciudad por sus propios trabajos.</w:t>
      </w:r>
    </w:p>
    <w:p>
      <w:pPr>
        <w:pStyle w:val="ListBullet"/>
        <w:spacing w:after="40"/>
      </w:pPr>
      <w:r>
        <w:t>Una expedición de 3 días consume realmente 3 días del mundo.</w:t>
      </w:r>
    </w:p>
    <w:p>
      <w:pPr>
        <w:pStyle w:val="ListBullet"/>
        <w:spacing w:after="40"/>
      </w:pPr>
      <w:r>
        <w:t>Los viajes seguros pueden resumirse; los viajes nuevos/peligrosos pueden jugarse si ofrecen decisiones relevantes.</w:t>
      </w:r>
    </w:p>
    <w:p>
      <w:pPr>
        <w:pStyle w:val="ListBullet"/>
        <w:spacing w:after="40"/>
      </w:pPr>
      <w:r>
        <w:t>La línea temporal del playtest de Hitch se convertirá en la línea temporal oficial de Eryndor si el contenido se conserva. La campaña grupal empieza después, en la misma continuidad.</w:t>
      </w:r>
    </w:p>
    <w:p>
      <w:pPr>
        <w:pStyle w:val="Heading1"/>
        <w:spacing w:before="200" w:after="80"/>
        <w:keepNext/>
      </w:pPr>
      <w:r>
        <w:t>11. Casa del Gremio de Valdoren</w:t>
      </w:r>
    </w:p>
    <w:p>
      <w:pPr>
        <w:pStyle w:val="BodyText"/>
        <w:spacing w:after="100" w:line="269" w:lineRule="auto"/>
      </w:pPr>
      <w:r>
        <w:t>La Casa de Valdoren es una sede fronteriza de tamaño mediano. Tiene unas decenas de miembros activos y mantiene una Casa muy por encima de lo esperable para una ciudad de 6.000 habitantes porque el Gremio depende de ella para estudiar la frontera y administrar el Portal del Umbral.</w:t>
      </w:r>
    </w:p>
    <w:p>
      <w:pPr>
        <w:pStyle w:val="Heading2"/>
        <w:spacing w:before="140" w:after="80"/>
        <w:keepNext/>
      </w:pPr>
      <w:r>
        <w:t>Áreas</w:t>
      </w:r>
    </w:p>
    <w:p>
      <w:pPr>
        <w:pStyle w:val="ListBullet"/>
        <w:spacing w:after="40"/>
      </w:pPr>
      <w:r>
        <w:t>Recepción y tablones de trabajo.</w:t>
      </w:r>
    </w:p>
    <w:p>
      <w:pPr>
        <w:pStyle w:val="ListBullet"/>
        <w:spacing w:after="40"/>
      </w:pPr>
      <w:r>
        <w:t>Salón/comedor de Mara.</w:t>
      </w:r>
    </w:p>
    <w:p>
      <w:pPr>
        <w:pStyle w:val="ListBullet"/>
        <w:spacing w:after="40"/>
      </w:pPr>
      <w:r>
        <w:t>Archivo y cartografía de Nim.</w:t>
      </w:r>
    </w:p>
    <w:p>
      <w:pPr>
        <w:pStyle w:val="ListBullet"/>
        <w:spacing w:after="40"/>
      </w:pPr>
      <w:r>
        <w:t>Patio de entrenamiento de Kael.</w:t>
      </w:r>
    </w:p>
    <w:p>
      <w:pPr>
        <w:pStyle w:val="ListBullet"/>
        <w:spacing w:after="40"/>
      </w:pPr>
      <w:r>
        <w:t>Taller del Pacto de Orin.</w:t>
      </w:r>
    </w:p>
    <w:p>
      <w:pPr>
        <w:pStyle w:val="ListBullet"/>
        <w:spacing w:after="40"/>
      </w:pPr>
      <w:r>
        <w:t>Intendencia de Sera.</w:t>
      </w:r>
    </w:p>
    <w:p>
      <w:pPr>
        <w:pStyle w:val="ListBullet"/>
        <w:spacing w:after="40"/>
      </w:pPr>
      <w:r>
        <w:t>Alojamiento sencillo para miembros.</w:t>
      </w:r>
    </w:p>
    <w:p>
      <w:pPr>
        <w:pStyle w:val="ListBullet"/>
        <w:spacing w:after="40"/>
      </w:pPr>
      <w:r>
        <w:t>Oficina de Maela y salas de reuniones.</w:t>
      </w:r>
    </w:p>
    <w:p>
      <w:pPr>
        <w:pStyle w:val="ListBullet"/>
        <w:spacing w:after="40"/>
      </w:pPr>
      <w:r>
        <w:t>Almacenes y áreas restringidas en el subsuelo.</w:t>
      </w:r>
    </w:p>
    <w:p>
      <w:pPr>
        <w:pStyle w:val="Heading2"/>
        <w:spacing w:before="140" w:after="80"/>
        <w:keepNext/>
      </w:pPr>
      <w:r>
        <w:t>NPCs principales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1872"/>
            <w:shd w:fill="24384A"/>
            <w:tcMar>
              <w:top w:w="100" w:type="dxa"/>
              <w:start w:w="120" w:type="dxa"/>
              <w:bottom w:w="100" w:type="dxa"/>
              <w:end w:w="120" w:type="dxa"/>
            </w:tcMar>
            <w:vAlign w:val="center"/>
          </w:tcPr>
          <w:p>
            <w:pPr>
              <w:jc w:val="center"/>
            </w:pPr>
            <w:r>
              <w:rPr>
                <w:b/>
                <w:color w:val="FFFFFF"/>
                <w:sz w:val="18"/>
              </w:rPr>
              <w:t>NPC</w:t>
            </w:r>
          </w:p>
        </w:tc>
        <w:tc>
          <w:tcPr>
            <w:tcW w:type="dxa" w:w="3600"/>
            <w:shd w:fill="24384A"/>
            <w:tcMar>
              <w:top w:w="100" w:type="dxa"/>
              <w:start w:w="120" w:type="dxa"/>
              <w:bottom w:w="100" w:type="dxa"/>
              <w:end w:w="120" w:type="dxa"/>
            </w:tcMar>
            <w:vAlign w:val="center"/>
          </w:tcPr>
          <w:p>
            <w:pPr>
              <w:jc w:val="center"/>
            </w:pPr>
            <w:r>
              <w:rPr>
                <w:b/>
                <w:color w:val="FFFFFF"/>
                <w:sz w:val="18"/>
              </w:rPr>
              <w:t>Rol / Senda</w:t>
            </w:r>
          </w:p>
        </w:tc>
        <w:tc>
          <w:tcPr>
            <w:tcW w:type="dxa" w:w="4608"/>
            <w:shd w:fill="24384A"/>
            <w:tcMar>
              <w:top w:w="100" w:type="dxa"/>
              <w:start w:w="120" w:type="dxa"/>
              <w:bottom w:w="100" w:type="dxa"/>
              <w:end w:w="120" w:type="dxa"/>
            </w:tcMar>
            <w:vAlign w:val="center"/>
          </w:tcPr>
          <w:p>
            <w:pPr>
              <w:jc w:val="center"/>
            </w:pPr>
            <w:r>
              <w:rPr>
                <w:b/>
                <w:color w:val="FFFFFF"/>
                <w:sz w:val="18"/>
              </w:rPr>
              <w:t>Uso en mesa</w:t>
            </w:r>
          </w:p>
        </w:tc>
      </w:tr>
      <w:tr>
        <w:tc>
          <w:tcPr>
            <w:tcW w:type="dxa" w:w="1872"/>
            <w:tcMar>
              <w:top w:w="90" w:type="dxa"/>
              <w:start w:w="120" w:type="dxa"/>
              <w:bottom w:w="90" w:type="dxa"/>
              <w:end w:w="120" w:type="dxa"/>
            </w:tcMar>
            <w:vAlign w:val="center"/>
          </w:tcPr>
          <w:p>
            <w:pPr>
              <w:spacing w:after="0"/>
            </w:pPr>
            <w:r>
              <w:rPr>
                <w:color w:val="242424"/>
                <w:sz w:val="18"/>
              </w:rPr>
              <w:t>Maela</w:t>
            </w:r>
          </w:p>
        </w:tc>
        <w:tc>
          <w:tcPr>
            <w:tcW w:type="dxa" w:w="3600"/>
            <w:tcMar>
              <w:top w:w="90" w:type="dxa"/>
              <w:start w:w="120" w:type="dxa"/>
              <w:bottom w:w="90" w:type="dxa"/>
              <w:end w:w="120" w:type="dxa"/>
            </w:tcMar>
            <w:vAlign w:val="center"/>
          </w:tcPr>
          <w:p>
            <w:pPr>
              <w:spacing w:after="0"/>
            </w:pPr>
            <w:r>
              <w:rPr>
                <w:color w:val="242424"/>
                <w:sz w:val="18"/>
              </w:rPr>
              <w:t>Exploradora Plata; dirige la Casa.</w:t>
            </w:r>
          </w:p>
        </w:tc>
        <w:tc>
          <w:tcPr>
            <w:tcW w:type="dxa" w:w="4608"/>
            <w:tcMar>
              <w:top w:w="90" w:type="dxa"/>
              <w:start w:w="120" w:type="dxa"/>
              <w:bottom w:w="90" w:type="dxa"/>
              <w:end w:w="120" w:type="dxa"/>
            </w:tcMar>
            <w:vAlign w:val="center"/>
          </w:tcPr>
          <w:p>
            <w:pPr>
              <w:spacing w:after="0"/>
            </w:pPr>
            <w:r>
              <w:rPr>
                <w:color w:val="242424"/>
                <w:sz w:val="18"/>
              </w:rPr>
              <w:t>Contratos, decisiones, ascensos, relación con el Consejo.</w:t>
            </w:r>
          </w:p>
        </w:tc>
      </w:tr>
      <w:tr>
        <w:tc>
          <w:tcPr>
            <w:tcW w:type="dxa" w:w="1872"/>
            <w:tcMar>
              <w:top w:w="90" w:type="dxa"/>
              <w:start w:w="120" w:type="dxa"/>
              <w:bottom w:w="90" w:type="dxa"/>
              <w:end w:w="120" w:type="dxa"/>
            </w:tcMar>
            <w:vAlign w:val="center"/>
          </w:tcPr>
          <w:p>
            <w:pPr>
              <w:spacing w:after="0"/>
            </w:pPr>
            <w:r>
              <w:rPr>
                <w:color w:val="242424"/>
                <w:sz w:val="18"/>
              </w:rPr>
              <w:t>Mara</w:t>
            </w:r>
          </w:p>
        </w:tc>
        <w:tc>
          <w:tcPr>
            <w:tcW w:type="dxa" w:w="3600"/>
            <w:tcMar>
              <w:top w:w="90" w:type="dxa"/>
              <w:start w:w="120" w:type="dxa"/>
              <w:bottom w:w="90" w:type="dxa"/>
              <w:end w:w="120" w:type="dxa"/>
            </w:tcMar>
            <w:vAlign w:val="center"/>
          </w:tcPr>
          <w:p>
            <w:pPr>
              <w:spacing w:after="0"/>
            </w:pPr>
            <w:r>
              <w:rPr>
                <w:color w:val="242424"/>
                <w:sz w:val="18"/>
              </w:rPr>
              <w:t>Encargada del salón.</w:t>
            </w:r>
          </w:p>
        </w:tc>
        <w:tc>
          <w:tcPr>
            <w:tcW w:type="dxa" w:w="4608"/>
            <w:tcMar>
              <w:top w:w="90" w:type="dxa"/>
              <w:start w:w="120" w:type="dxa"/>
              <w:bottom w:w="90" w:type="dxa"/>
              <w:end w:w="120" w:type="dxa"/>
            </w:tcMar>
            <w:vAlign w:val="center"/>
          </w:tcPr>
          <w:p>
            <w:pPr>
              <w:spacing w:after="0"/>
            </w:pPr>
            <w:r>
              <w:rPr>
                <w:color w:val="242424"/>
                <w:sz w:val="18"/>
              </w:rPr>
              <w:t>Rumores, socialización, miembros, vida cotidiana.</w:t>
            </w:r>
          </w:p>
        </w:tc>
      </w:tr>
      <w:tr>
        <w:tc>
          <w:tcPr>
            <w:tcW w:type="dxa" w:w="1872"/>
            <w:tcMar>
              <w:top w:w="90" w:type="dxa"/>
              <w:start w:w="120" w:type="dxa"/>
              <w:bottom w:w="90" w:type="dxa"/>
              <w:end w:w="120" w:type="dxa"/>
            </w:tcMar>
            <w:vAlign w:val="center"/>
          </w:tcPr>
          <w:p>
            <w:pPr>
              <w:spacing w:after="0"/>
            </w:pPr>
            <w:r>
              <w:rPr>
                <w:color w:val="242424"/>
                <w:sz w:val="18"/>
              </w:rPr>
              <w:t>Nim</w:t>
            </w:r>
          </w:p>
        </w:tc>
        <w:tc>
          <w:tcPr>
            <w:tcW w:type="dxa" w:w="3600"/>
            <w:tcMar>
              <w:top w:w="90" w:type="dxa"/>
              <w:start w:w="120" w:type="dxa"/>
              <w:bottom w:w="90" w:type="dxa"/>
              <w:end w:w="120" w:type="dxa"/>
            </w:tcMar>
            <w:vAlign w:val="center"/>
          </w:tcPr>
          <w:p>
            <w:pPr>
              <w:spacing w:after="0"/>
            </w:pPr>
            <w:r>
              <w:rPr>
                <w:color w:val="242424"/>
                <w:sz w:val="18"/>
              </w:rPr>
              <w:t>Explorador Cobre; archivo/cartografía.</w:t>
            </w:r>
          </w:p>
        </w:tc>
        <w:tc>
          <w:tcPr>
            <w:tcW w:type="dxa" w:w="4608"/>
            <w:tcMar>
              <w:top w:w="90" w:type="dxa"/>
              <w:start w:w="120" w:type="dxa"/>
              <w:bottom w:w="90" w:type="dxa"/>
              <w:end w:w="120" w:type="dxa"/>
            </w:tcMar>
            <w:vAlign w:val="center"/>
          </w:tcPr>
          <w:p>
            <w:pPr>
              <w:spacing w:after="0"/>
            </w:pPr>
            <w:r>
              <w:rPr>
                <w:color w:val="242424"/>
                <w:sz w:val="18"/>
              </w:rPr>
              <w:t>Informes, mapas, registros de criaturas y Portales.</w:t>
            </w:r>
          </w:p>
        </w:tc>
      </w:tr>
      <w:tr>
        <w:tc>
          <w:tcPr>
            <w:tcW w:type="dxa" w:w="1872"/>
            <w:tcMar>
              <w:top w:w="90" w:type="dxa"/>
              <w:start w:w="120" w:type="dxa"/>
              <w:bottom w:w="90" w:type="dxa"/>
              <w:end w:w="120" w:type="dxa"/>
            </w:tcMar>
            <w:vAlign w:val="center"/>
          </w:tcPr>
          <w:p>
            <w:pPr>
              <w:spacing w:after="0"/>
            </w:pPr>
            <w:r>
              <w:rPr>
                <w:color w:val="242424"/>
                <w:sz w:val="18"/>
              </w:rPr>
              <w:t>Kael</w:t>
            </w:r>
          </w:p>
        </w:tc>
        <w:tc>
          <w:tcPr>
            <w:tcW w:type="dxa" w:w="3600"/>
            <w:tcMar>
              <w:top w:w="90" w:type="dxa"/>
              <w:start w:w="120" w:type="dxa"/>
              <w:bottom w:w="90" w:type="dxa"/>
              <w:end w:w="120" w:type="dxa"/>
            </w:tcMar>
            <w:vAlign w:val="center"/>
          </w:tcPr>
          <w:p>
            <w:pPr>
              <w:spacing w:after="0"/>
            </w:pPr>
            <w:r>
              <w:rPr>
                <w:color w:val="242424"/>
                <w:sz w:val="18"/>
              </w:rPr>
              <w:t>Aventurero Plata; maestro de campo.</w:t>
            </w:r>
          </w:p>
        </w:tc>
        <w:tc>
          <w:tcPr>
            <w:tcW w:type="dxa" w:w="4608"/>
            <w:tcMar>
              <w:top w:w="90" w:type="dxa"/>
              <w:start w:w="120" w:type="dxa"/>
              <w:bottom w:w="90" w:type="dxa"/>
              <w:end w:w="120" w:type="dxa"/>
            </w:tcMar>
            <w:vAlign w:val="center"/>
          </w:tcPr>
          <w:p>
            <w:pPr>
              <w:spacing w:after="0"/>
            </w:pPr>
            <w:r>
              <w:rPr>
                <w:color w:val="242424"/>
                <w:sz w:val="18"/>
              </w:rPr>
              <w:t>Entrenamiento, evaluaciones, preparación.</w:t>
            </w:r>
          </w:p>
        </w:tc>
      </w:tr>
      <w:tr>
        <w:tc>
          <w:tcPr>
            <w:tcW w:type="dxa" w:w="1872"/>
            <w:tcMar>
              <w:top w:w="90" w:type="dxa"/>
              <w:start w:w="120" w:type="dxa"/>
              <w:bottom w:w="90" w:type="dxa"/>
              <w:end w:w="120" w:type="dxa"/>
            </w:tcMar>
            <w:vAlign w:val="center"/>
          </w:tcPr>
          <w:p>
            <w:pPr>
              <w:spacing w:after="0"/>
            </w:pPr>
            <w:r>
              <w:rPr>
                <w:color w:val="242424"/>
                <w:sz w:val="18"/>
              </w:rPr>
              <w:t>Ressa</w:t>
            </w:r>
          </w:p>
        </w:tc>
        <w:tc>
          <w:tcPr>
            <w:tcW w:type="dxa" w:w="3600"/>
            <w:tcMar>
              <w:top w:w="90" w:type="dxa"/>
              <w:start w:w="120" w:type="dxa"/>
              <w:bottom w:w="90" w:type="dxa"/>
              <w:end w:w="120" w:type="dxa"/>
            </w:tcMar>
            <w:vAlign w:val="center"/>
          </w:tcPr>
          <w:p>
            <w:pPr>
              <w:spacing w:after="0"/>
            </w:pPr>
            <w:r>
              <w:rPr>
                <w:color w:val="242424"/>
                <w:sz w:val="18"/>
              </w:rPr>
              <w:t>Administración/recepción.</w:t>
            </w:r>
          </w:p>
        </w:tc>
        <w:tc>
          <w:tcPr>
            <w:tcW w:type="dxa" w:w="4608"/>
            <w:tcMar>
              <w:top w:w="90" w:type="dxa"/>
              <w:start w:w="120" w:type="dxa"/>
              <w:bottom w:w="90" w:type="dxa"/>
              <w:end w:w="120" w:type="dxa"/>
            </w:tcMar>
            <w:vAlign w:val="center"/>
          </w:tcPr>
          <w:p>
            <w:pPr>
              <w:spacing w:after="0"/>
            </w:pPr>
            <w:r>
              <w:rPr>
                <w:color w:val="242424"/>
                <w:sz w:val="18"/>
              </w:rPr>
              <w:t>Contratos, registros, mensajes, llegadas y salidas.</w:t>
            </w:r>
          </w:p>
        </w:tc>
      </w:tr>
      <w:tr>
        <w:tc>
          <w:tcPr>
            <w:tcW w:type="dxa" w:w="1872"/>
            <w:tcMar>
              <w:top w:w="90" w:type="dxa"/>
              <w:start w:w="120" w:type="dxa"/>
              <w:bottom w:w="90" w:type="dxa"/>
              <w:end w:w="120" w:type="dxa"/>
            </w:tcMar>
            <w:vAlign w:val="center"/>
          </w:tcPr>
          <w:p>
            <w:pPr>
              <w:spacing w:after="0"/>
            </w:pPr>
            <w:r>
              <w:rPr>
                <w:color w:val="242424"/>
                <w:sz w:val="18"/>
              </w:rPr>
              <w:t>Orin Vask</w:t>
            </w:r>
          </w:p>
        </w:tc>
        <w:tc>
          <w:tcPr>
            <w:tcW w:type="dxa" w:w="3600"/>
            <w:tcMar>
              <w:top w:w="90" w:type="dxa"/>
              <w:start w:w="120" w:type="dxa"/>
              <w:bottom w:w="90" w:type="dxa"/>
              <w:end w:w="120" w:type="dxa"/>
            </w:tcMar>
            <w:vAlign w:val="center"/>
          </w:tcPr>
          <w:p>
            <w:pPr>
              <w:spacing w:after="0"/>
            </w:pPr>
            <w:r>
              <w:rPr>
                <w:color w:val="242424"/>
                <w:sz w:val="18"/>
              </w:rPr>
              <w:t>Artífice del Pacto.</w:t>
            </w:r>
          </w:p>
        </w:tc>
        <w:tc>
          <w:tcPr>
            <w:tcW w:type="dxa" w:w="4608"/>
            <w:tcMar>
              <w:top w:w="90" w:type="dxa"/>
              <w:start w:w="120" w:type="dxa"/>
              <w:bottom w:w="90" w:type="dxa"/>
              <w:end w:w="120" w:type="dxa"/>
            </w:tcMar>
            <w:vAlign w:val="center"/>
          </w:tcPr>
          <w:p>
            <w:pPr>
              <w:spacing w:after="0"/>
            </w:pPr>
            <w:r>
              <w:rPr>
                <w:color w:val="242424"/>
                <w:sz w:val="18"/>
              </w:rPr>
              <w:t>Insignias, infusiones, reparaciones, estabilización.</w:t>
            </w:r>
          </w:p>
        </w:tc>
      </w:tr>
      <w:tr>
        <w:tc>
          <w:tcPr>
            <w:tcW w:type="dxa" w:w="1872"/>
            <w:tcMar>
              <w:top w:w="90" w:type="dxa"/>
              <w:start w:w="120" w:type="dxa"/>
              <w:bottom w:w="90" w:type="dxa"/>
              <w:end w:w="120" w:type="dxa"/>
            </w:tcMar>
            <w:vAlign w:val="center"/>
          </w:tcPr>
          <w:p>
            <w:pPr>
              <w:spacing w:after="0"/>
            </w:pPr>
            <w:r>
              <w:rPr>
                <w:color w:val="242424"/>
                <w:sz w:val="18"/>
              </w:rPr>
              <w:t>Sera Thorne</w:t>
            </w:r>
          </w:p>
        </w:tc>
        <w:tc>
          <w:tcPr>
            <w:tcW w:type="dxa" w:w="3600"/>
            <w:tcMar>
              <w:top w:w="90" w:type="dxa"/>
              <w:start w:w="120" w:type="dxa"/>
              <w:bottom w:w="90" w:type="dxa"/>
              <w:end w:w="120" w:type="dxa"/>
            </w:tcMar>
            <w:vAlign w:val="center"/>
          </w:tcPr>
          <w:p>
            <w:pPr>
              <w:spacing w:after="0"/>
            </w:pPr>
            <w:r>
              <w:rPr>
                <w:color w:val="242424"/>
                <w:sz w:val="18"/>
              </w:rPr>
              <w:t>Intendencia.</w:t>
            </w:r>
          </w:p>
        </w:tc>
        <w:tc>
          <w:tcPr>
            <w:tcW w:type="dxa" w:w="4608"/>
            <w:tcMar>
              <w:top w:w="90" w:type="dxa"/>
              <w:start w:w="120" w:type="dxa"/>
              <w:bottom w:w="90" w:type="dxa"/>
              <w:end w:w="120" w:type="dxa"/>
            </w:tcMar>
            <w:vAlign w:val="center"/>
          </w:tcPr>
          <w:p>
            <w:pPr>
              <w:spacing w:after="0"/>
            </w:pPr>
            <w:r>
              <w:rPr>
                <w:color w:val="242424"/>
                <w:sz w:val="18"/>
              </w:rPr>
              <w:t>Cristales, suministros, equipo profesional.</w:t>
            </w:r>
          </w:p>
        </w:tc>
      </w:tr>
      <w:tr>
        <w:tc>
          <w:tcPr>
            <w:tcW w:type="dxa" w:w="1872"/>
            <w:tcMar>
              <w:top w:w="90" w:type="dxa"/>
              <w:start w:w="120" w:type="dxa"/>
              <w:bottom w:w="90" w:type="dxa"/>
              <w:end w:w="120" w:type="dxa"/>
            </w:tcMar>
            <w:vAlign w:val="center"/>
          </w:tcPr>
          <w:p>
            <w:pPr>
              <w:spacing w:after="0"/>
            </w:pPr>
            <w:r>
              <w:rPr>
                <w:color w:val="242424"/>
                <w:sz w:val="18"/>
              </w:rPr>
              <w:t>Garran Holt</w:t>
            </w:r>
          </w:p>
        </w:tc>
        <w:tc>
          <w:tcPr>
            <w:tcW w:type="dxa" w:w="3600"/>
            <w:tcMar>
              <w:top w:w="90" w:type="dxa"/>
              <w:start w:w="120" w:type="dxa"/>
              <w:bottom w:w="90" w:type="dxa"/>
              <w:end w:w="120" w:type="dxa"/>
            </w:tcMar>
            <w:vAlign w:val="center"/>
          </w:tcPr>
          <w:p>
            <w:pPr>
              <w:spacing w:after="0"/>
            </w:pPr>
            <w:r>
              <w:rPr>
                <w:color w:val="242424"/>
                <w:sz w:val="18"/>
              </w:rPr>
              <w:t>Mercenario Cobre; supervisor de evaluación.</w:t>
            </w:r>
          </w:p>
        </w:tc>
        <w:tc>
          <w:tcPr>
            <w:tcW w:type="dxa" w:w="4608"/>
            <w:tcMar>
              <w:top w:w="90" w:type="dxa"/>
              <w:start w:w="120" w:type="dxa"/>
              <w:bottom w:w="90" w:type="dxa"/>
              <w:end w:w="120" w:type="dxa"/>
            </w:tcMar>
            <w:vAlign w:val="center"/>
          </w:tcPr>
          <w:p>
            <w:pPr>
              <w:spacing w:after="0"/>
            </w:pPr>
            <w:r>
              <w:rPr>
                <w:color w:val="242424"/>
                <w:sz w:val="18"/>
              </w:rPr>
              <w:t>Observador del grupo de jugadores.</w:t>
            </w:r>
          </w:p>
        </w:tc>
      </w:tr>
    </w:tbl>
    <w:p>
      <w:pPr>
        <w:spacing w:after="80"/>
      </w:pPr>
    </w:p>
    <w:p>
      <w:pPr>
        <w:pStyle w:val="Heading2"/>
        <w:spacing w:before="140" w:after="80"/>
        <w:keepNext/>
      </w:pPr>
      <w:r>
        <w:t>Canales/servicios</w:t>
      </w:r>
    </w:p>
    <w:p>
      <w:pPr>
        <w:pStyle w:val="ListBullet"/>
        <w:spacing w:after="40"/>
      </w:pPr>
      <w:r>
        <w:t>Exploración: cartografía, investigación, descubrimientos.</w:t>
      </w:r>
    </w:p>
    <w:p>
      <w:pPr>
        <w:pStyle w:val="ListBullet"/>
        <w:spacing w:after="40"/>
      </w:pPr>
      <w:r>
        <w:t>Aventuras: ruinas, amenazas y Dungeons.</w:t>
      </w:r>
    </w:p>
    <w:p>
      <w:pPr>
        <w:pStyle w:val="ListBullet"/>
        <w:spacing w:after="40"/>
      </w:pPr>
      <w:r>
        <w:t>Contratos: protección, escolta, captura y seguridad.</w:t>
      </w:r>
    </w:p>
    <w:p>
      <w:pPr>
        <w:pStyle w:val="ListBullet"/>
        <w:spacing w:after="40"/>
      </w:pPr>
      <w:r>
        <w:t>Anuncios: mensajes que no necesariamente son quests.</w:t>
      </w:r>
    </w:p>
    <w:p>
      <w:pPr>
        <w:pStyle w:val="ListBullet"/>
        <w:spacing w:after="40"/>
      </w:pPr>
      <w:r>
        <w:t>Registro de salida: basta con que el DM marque internamente destino, trabajo y regreso estimado.</w:t>
      </w:r>
    </w:p>
    <w:p>
      <w:pPr>
        <w:pStyle w:val="Heading2"/>
        <w:spacing w:before="140" w:after="80"/>
        <w:keepNext/>
      </w:pPr>
      <w:r>
        <w:t>Lugares principales de Valdoren</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880"/>
            <w:shd w:fill="24384A"/>
            <w:tcMar>
              <w:top w:w="100" w:type="dxa"/>
              <w:start w:w="120" w:type="dxa"/>
              <w:bottom w:w="100" w:type="dxa"/>
              <w:end w:w="120" w:type="dxa"/>
            </w:tcMar>
            <w:vAlign w:val="center"/>
          </w:tcPr>
          <w:p>
            <w:pPr>
              <w:jc w:val="center"/>
            </w:pPr>
            <w:r>
              <w:rPr>
                <w:b/>
                <w:color w:val="FFFFFF"/>
                <w:sz w:val="18"/>
              </w:rPr>
              <w:t>Lugar</w:t>
            </w:r>
          </w:p>
        </w:tc>
        <w:tc>
          <w:tcPr>
            <w:tcW w:type="dxa" w:w="2448"/>
            <w:shd w:fill="24384A"/>
            <w:tcMar>
              <w:top w:w="100" w:type="dxa"/>
              <w:start w:w="120" w:type="dxa"/>
              <w:bottom w:w="100" w:type="dxa"/>
              <w:end w:w="120" w:type="dxa"/>
            </w:tcMar>
            <w:vAlign w:val="center"/>
          </w:tcPr>
          <w:p>
            <w:pPr>
              <w:jc w:val="center"/>
            </w:pPr>
            <w:r>
              <w:rPr>
                <w:b/>
                <w:color w:val="FFFFFF"/>
                <w:sz w:val="18"/>
              </w:rPr>
              <w:t>NPC</w:t>
            </w:r>
          </w:p>
        </w:tc>
        <w:tc>
          <w:tcPr>
            <w:tcW w:type="dxa" w:w="4752"/>
            <w:shd w:fill="24384A"/>
            <w:tcMar>
              <w:top w:w="100" w:type="dxa"/>
              <w:start w:w="120" w:type="dxa"/>
              <w:bottom w:w="100" w:type="dxa"/>
              <w:end w:w="120" w:type="dxa"/>
            </w:tcMar>
            <w:vAlign w:val="center"/>
          </w:tcPr>
          <w:p>
            <w:pPr>
              <w:jc w:val="center"/>
            </w:pPr>
            <w:r>
              <w:rPr>
                <w:b/>
                <w:color w:val="FFFFFF"/>
                <w:sz w:val="18"/>
              </w:rPr>
              <w:t>Función / stock inicial</w:t>
            </w:r>
          </w:p>
        </w:tc>
      </w:tr>
      <w:tr>
        <w:tc>
          <w:tcPr>
            <w:tcW w:type="dxa" w:w="2880"/>
            <w:tcMar>
              <w:top w:w="90" w:type="dxa"/>
              <w:start w:w="120" w:type="dxa"/>
              <w:bottom w:w="90" w:type="dxa"/>
              <w:end w:w="120" w:type="dxa"/>
            </w:tcMar>
            <w:vAlign w:val="center"/>
          </w:tcPr>
          <w:p>
            <w:pPr>
              <w:spacing w:after="0"/>
            </w:pPr>
            <w:r>
              <w:rPr>
                <w:color w:val="242424"/>
                <w:sz w:val="18"/>
              </w:rPr>
              <w:t>El Yunque Rojo</w:t>
            </w:r>
          </w:p>
        </w:tc>
        <w:tc>
          <w:tcPr>
            <w:tcW w:type="dxa" w:w="2448"/>
            <w:tcMar>
              <w:top w:w="90" w:type="dxa"/>
              <w:start w:w="120" w:type="dxa"/>
              <w:bottom w:w="90" w:type="dxa"/>
              <w:end w:w="120" w:type="dxa"/>
            </w:tcMar>
            <w:vAlign w:val="center"/>
          </w:tcPr>
          <w:p>
            <w:pPr>
              <w:spacing w:after="0"/>
            </w:pPr>
            <w:r>
              <w:rPr>
                <w:color w:val="242424"/>
                <w:sz w:val="18"/>
              </w:rPr>
              <w:t>Borin Martelgris</w:t>
            </w:r>
          </w:p>
        </w:tc>
        <w:tc>
          <w:tcPr>
            <w:tcW w:type="dxa" w:w="4752"/>
            <w:tcMar>
              <w:top w:w="90" w:type="dxa"/>
              <w:start w:w="120" w:type="dxa"/>
              <w:bottom w:w="90" w:type="dxa"/>
              <w:end w:w="120" w:type="dxa"/>
            </w:tcMar>
            <w:vAlign w:val="center"/>
          </w:tcPr>
          <w:p>
            <w:pPr>
              <w:spacing w:after="0"/>
            </w:pPr>
            <w:r>
              <w:rPr>
                <w:color w:val="242424"/>
                <w:sz w:val="18"/>
              </w:rPr>
              <w:t>Armas, armaduras, reparación y encargos.</w:t>
            </w:r>
          </w:p>
        </w:tc>
      </w:tr>
      <w:tr>
        <w:tc>
          <w:tcPr>
            <w:tcW w:type="dxa" w:w="2880"/>
            <w:tcMar>
              <w:top w:w="90" w:type="dxa"/>
              <w:start w:w="120" w:type="dxa"/>
              <w:bottom w:w="90" w:type="dxa"/>
              <w:end w:w="120" w:type="dxa"/>
            </w:tcMar>
            <w:vAlign w:val="center"/>
          </w:tcPr>
          <w:p>
            <w:pPr>
              <w:spacing w:after="0"/>
            </w:pPr>
            <w:r>
              <w:rPr>
                <w:color w:val="242424"/>
                <w:sz w:val="18"/>
              </w:rPr>
              <w:t>La Retorta Azul</w:t>
            </w:r>
          </w:p>
        </w:tc>
        <w:tc>
          <w:tcPr>
            <w:tcW w:type="dxa" w:w="2448"/>
            <w:tcMar>
              <w:top w:w="90" w:type="dxa"/>
              <w:start w:w="120" w:type="dxa"/>
              <w:bottom w:w="90" w:type="dxa"/>
              <w:end w:w="120" w:type="dxa"/>
            </w:tcMar>
            <w:vAlign w:val="center"/>
          </w:tcPr>
          <w:p>
            <w:pPr>
              <w:spacing w:after="0"/>
            </w:pPr>
            <w:r>
              <w:rPr>
                <w:color w:val="242424"/>
                <w:sz w:val="18"/>
              </w:rPr>
              <w:t>Elira Venn</w:t>
            </w:r>
          </w:p>
        </w:tc>
        <w:tc>
          <w:tcPr>
            <w:tcW w:type="dxa" w:w="4752"/>
            <w:tcMar>
              <w:top w:w="90" w:type="dxa"/>
              <w:start w:w="120" w:type="dxa"/>
              <w:bottom w:w="90" w:type="dxa"/>
              <w:end w:w="120" w:type="dxa"/>
            </w:tcMar>
            <w:vAlign w:val="center"/>
          </w:tcPr>
          <w:p>
            <w:pPr>
              <w:spacing w:after="0"/>
            </w:pPr>
            <w:r>
              <w:rPr>
                <w:color w:val="242424"/>
                <w:sz w:val="18"/>
              </w:rPr>
              <w:t>Pociones, antitoxinas, alquimia y componentes.</w:t>
            </w:r>
          </w:p>
        </w:tc>
      </w:tr>
      <w:tr>
        <w:tc>
          <w:tcPr>
            <w:tcW w:type="dxa" w:w="2880"/>
            <w:tcMar>
              <w:top w:w="90" w:type="dxa"/>
              <w:start w:w="120" w:type="dxa"/>
              <w:bottom w:w="90" w:type="dxa"/>
              <w:end w:w="120" w:type="dxa"/>
            </w:tcMar>
            <w:vAlign w:val="center"/>
          </w:tcPr>
          <w:p>
            <w:pPr>
              <w:spacing w:after="0"/>
            </w:pPr>
            <w:r>
              <w:rPr>
                <w:color w:val="242424"/>
                <w:sz w:val="18"/>
              </w:rPr>
              <w:t>Santuario de las Cinco Llamas</w:t>
            </w:r>
          </w:p>
        </w:tc>
        <w:tc>
          <w:tcPr>
            <w:tcW w:type="dxa" w:w="2448"/>
            <w:tcMar>
              <w:top w:w="90" w:type="dxa"/>
              <w:start w:w="120" w:type="dxa"/>
              <w:bottom w:w="90" w:type="dxa"/>
              <w:end w:w="120" w:type="dxa"/>
            </w:tcMar>
            <w:vAlign w:val="center"/>
          </w:tcPr>
          <w:p>
            <w:pPr>
              <w:spacing w:after="0"/>
            </w:pPr>
            <w:r>
              <w:rPr>
                <w:color w:val="242424"/>
                <w:sz w:val="18"/>
              </w:rPr>
              <w:t>Hermana Althea</w:t>
            </w:r>
          </w:p>
        </w:tc>
        <w:tc>
          <w:tcPr>
            <w:tcW w:type="dxa" w:w="4752"/>
            <w:tcMar>
              <w:top w:w="90" w:type="dxa"/>
              <w:start w:w="120" w:type="dxa"/>
              <w:bottom w:w="90" w:type="dxa"/>
              <w:end w:w="120" w:type="dxa"/>
            </w:tcMar>
            <w:vAlign w:val="center"/>
          </w:tcPr>
          <w:p>
            <w:pPr>
              <w:spacing w:after="0"/>
            </w:pPr>
            <w:r>
              <w:rPr>
                <w:color w:val="242424"/>
                <w:sz w:val="18"/>
              </w:rPr>
              <w:t>Ayuda religiosa y curación limitada. No resurrección local.</w:t>
            </w:r>
          </w:p>
        </w:tc>
      </w:tr>
      <w:tr>
        <w:tc>
          <w:tcPr>
            <w:tcW w:type="dxa" w:w="2880"/>
            <w:tcMar>
              <w:top w:w="90" w:type="dxa"/>
              <w:start w:w="120" w:type="dxa"/>
              <w:bottom w:w="90" w:type="dxa"/>
              <w:end w:w="120" w:type="dxa"/>
            </w:tcMar>
            <w:vAlign w:val="center"/>
          </w:tcPr>
          <w:p>
            <w:pPr>
              <w:spacing w:after="0"/>
            </w:pPr>
            <w:r>
              <w:rPr>
                <w:color w:val="242424"/>
                <w:sz w:val="18"/>
              </w:rPr>
              <w:t>Casa de Reposo</w:t>
            </w:r>
          </w:p>
        </w:tc>
        <w:tc>
          <w:tcPr>
            <w:tcW w:type="dxa" w:w="2448"/>
            <w:tcMar>
              <w:top w:w="90" w:type="dxa"/>
              <w:start w:w="120" w:type="dxa"/>
              <w:bottom w:w="90" w:type="dxa"/>
              <w:end w:w="120" w:type="dxa"/>
            </w:tcMar>
            <w:vAlign w:val="center"/>
          </w:tcPr>
          <w:p>
            <w:pPr>
              <w:spacing w:after="0"/>
            </w:pPr>
            <w:r>
              <w:rPr>
                <w:color w:val="242424"/>
                <w:sz w:val="18"/>
              </w:rPr>
              <w:t>Dra. Mira Vel</w:t>
            </w:r>
          </w:p>
        </w:tc>
        <w:tc>
          <w:tcPr>
            <w:tcW w:type="dxa" w:w="4752"/>
            <w:tcMar>
              <w:top w:w="90" w:type="dxa"/>
              <w:start w:w="120" w:type="dxa"/>
              <w:bottom w:w="90" w:type="dxa"/>
              <w:end w:w="120" w:type="dxa"/>
            </w:tcMar>
            <w:vAlign w:val="center"/>
          </w:tcPr>
          <w:p>
            <w:pPr>
              <w:spacing w:after="0"/>
            </w:pPr>
            <w:r>
              <w:rPr>
                <w:color w:val="242424"/>
                <w:sz w:val="18"/>
              </w:rPr>
              <w:t>Medicina mundana y hospitalización.</w:t>
            </w:r>
          </w:p>
        </w:tc>
      </w:tr>
      <w:tr>
        <w:tc>
          <w:tcPr>
            <w:tcW w:type="dxa" w:w="2880"/>
            <w:tcMar>
              <w:top w:w="90" w:type="dxa"/>
              <w:start w:w="120" w:type="dxa"/>
              <w:bottom w:w="90" w:type="dxa"/>
              <w:end w:w="120" w:type="dxa"/>
            </w:tcMar>
            <w:vAlign w:val="center"/>
          </w:tcPr>
          <w:p>
            <w:pPr>
              <w:spacing w:after="0"/>
            </w:pPr>
            <w:r>
              <w:rPr>
                <w:color w:val="242424"/>
                <w:sz w:val="18"/>
              </w:rPr>
              <w:t>Mercado de Valdoren</w:t>
            </w:r>
          </w:p>
        </w:tc>
        <w:tc>
          <w:tcPr>
            <w:tcW w:type="dxa" w:w="2448"/>
            <w:tcMar>
              <w:top w:w="90" w:type="dxa"/>
              <w:start w:w="120" w:type="dxa"/>
              <w:bottom w:w="90" w:type="dxa"/>
              <w:end w:w="120" w:type="dxa"/>
            </w:tcMar>
            <w:vAlign w:val="center"/>
          </w:tcPr>
          <w:p>
            <w:pPr>
              <w:spacing w:after="0"/>
            </w:pPr>
            <w:r>
              <w:rPr>
                <w:color w:val="242424"/>
                <w:sz w:val="18"/>
              </w:rPr>
              <w:t>Varios</w:t>
            </w:r>
          </w:p>
        </w:tc>
        <w:tc>
          <w:tcPr>
            <w:tcW w:type="dxa" w:w="4752"/>
            <w:tcMar>
              <w:top w:w="90" w:type="dxa"/>
              <w:start w:w="120" w:type="dxa"/>
              <w:bottom w:w="90" w:type="dxa"/>
              <w:end w:w="120" w:type="dxa"/>
            </w:tcMar>
            <w:vAlign w:val="center"/>
          </w:tcPr>
          <w:p>
            <w:pPr>
              <w:spacing w:after="0"/>
            </w:pPr>
            <w:r>
              <w:rPr>
                <w:color w:val="242424"/>
                <w:sz w:val="18"/>
              </w:rPr>
              <w:t>Equipo común, expedición, herramientas y consumibles.</w:t>
            </w:r>
          </w:p>
        </w:tc>
      </w:tr>
      <w:tr>
        <w:tc>
          <w:tcPr>
            <w:tcW w:type="dxa" w:w="2880"/>
            <w:tcMar>
              <w:top w:w="90" w:type="dxa"/>
              <w:start w:w="120" w:type="dxa"/>
              <w:bottom w:w="90" w:type="dxa"/>
              <w:end w:w="120" w:type="dxa"/>
            </w:tcMar>
            <w:vAlign w:val="center"/>
          </w:tcPr>
          <w:p>
            <w:pPr>
              <w:spacing w:after="0"/>
            </w:pPr>
            <w:r>
              <w:rPr>
                <w:color w:val="242424"/>
                <w:sz w:val="18"/>
              </w:rPr>
              <w:t>El Ciervo Errante</w:t>
            </w:r>
          </w:p>
        </w:tc>
        <w:tc>
          <w:tcPr>
            <w:tcW w:type="dxa" w:w="2448"/>
            <w:tcMar>
              <w:top w:w="90" w:type="dxa"/>
              <w:start w:w="120" w:type="dxa"/>
              <w:bottom w:w="90" w:type="dxa"/>
              <w:end w:w="120" w:type="dxa"/>
            </w:tcMar>
            <w:vAlign w:val="center"/>
          </w:tcPr>
          <w:p>
            <w:pPr>
              <w:spacing w:after="0"/>
            </w:pPr>
            <w:r>
              <w:rPr>
                <w:color w:val="242424"/>
                <w:sz w:val="18"/>
              </w:rPr>
              <w:t>Galen Rook</w:t>
            </w:r>
          </w:p>
        </w:tc>
        <w:tc>
          <w:tcPr>
            <w:tcW w:type="dxa" w:w="4752"/>
            <w:tcMar>
              <w:top w:w="90" w:type="dxa"/>
              <w:start w:w="120" w:type="dxa"/>
              <w:bottom w:w="90" w:type="dxa"/>
              <w:end w:w="120" w:type="dxa"/>
            </w:tcMar>
            <w:vAlign w:val="center"/>
          </w:tcPr>
          <w:p>
            <w:pPr>
              <w:spacing w:after="0"/>
            </w:pPr>
            <w:r>
              <w:rPr>
                <w:color w:val="242424"/>
                <w:sz w:val="18"/>
              </w:rPr>
              <w:t>Posada, comida, establos y rumores locales.</w:t>
            </w:r>
          </w:p>
        </w:tc>
      </w:tr>
      <w:tr>
        <w:tc>
          <w:tcPr>
            <w:tcW w:type="dxa" w:w="2880"/>
            <w:tcMar>
              <w:top w:w="90" w:type="dxa"/>
              <w:start w:w="120" w:type="dxa"/>
              <w:bottom w:w="90" w:type="dxa"/>
              <w:end w:w="120" w:type="dxa"/>
            </w:tcMar>
            <w:vAlign w:val="center"/>
          </w:tcPr>
          <w:p>
            <w:pPr>
              <w:spacing w:after="0"/>
            </w:pPr>
            <w:r>
              <w:rPr>
                <w:color w:val="242424"/>
                <w:sz w:val="18"/>
              </w:rPr>
              <w:t>Casa del Consejo</w:t>
            </w:r>
          </w:p>
        </w:tc>
        <w:tc>
          <w:tcPr>
            <w:tcW w:type="dxa" w:w="2448"/>
            <w:tcMar>
              <w:top w:w="90" w:type="dxa"/>
              <w:start w:w="120" w:type="dxa"/>
              <w:bottom w:w="90" w:type="dxa"/>
              <w:end w:w="120" w:type="dxa"/>
            </w:tcMar>
            <w:vAlign w:val="center"/>
          </w:tcPr>
          <w:p>
            <w:pPr>
              <w:spacing w:after="0"/>
            </w:pPr>
            <w:r>
              <w:rPr>
                <w:color w:val="242424"/>
                <w:sz w:val="18"/>
              </w:rPr>
              <w:t>Magistrada Elara Voss</w:t>
            </w:r>
          </w:p>
        </w:tc>
        <w:tc>
          <w:tcPr>
            <w:tcW w:type="dxa" w:w="4752"/>
            <w:tcMar>
              <w:top w:w="90" w:type="dxa"/>
              <w:start w:w="120" w:type="dxa"/>
              <w:bottom w:w="90" w:type="dxa"/>
              <w:end w:w="120" w:type="dxa"/>
            </w:tcMar>
            <w:vAlign w:val="center"/>
          </w:tcPr>
          <w:p>
            <w:pPr>
              <w:spacing w:after="0"/>
            </w:pPr>
            <w:r>
              <w:rPr>
                <w:color w:val="242424"/>
                <w:sz w:val="18"/>
              </w:rPr>
              <w:t>Gobierno local y relación con el Gremio.</w:t>
            </w:r>
          </w:p>
        </w:tc>
      </w:tr>
      <w:tr>
        <w:tc>
          <w:tcPr>
            <w:tcW w:type="dxa" w:w="2880"/>
            <w:tcMar>
              <w:top w:w="90" w:type="dxa"/>
              <w:start w:w="120" w:type="dxa"/>
              <w:bottom w:w="90" w:type="dxa"/>
              <w:end w:w="120" w:type="dxa"/>
            </w:tcMar>
            <w:vAlign w:val="center"/>
          </w:tcPr>
          <w:p>
            <w:pPr>
              <w:spacing w:after="0"/>
            </w:pPr>
            <w:r>
              <w:rPr>
                <w:color w:val="242424"/>
                <w:sz w:val="18"/>
              </w:rPr>
              <w:t>Torre de Vaelis</w:t>
            </w:r>
          </w:p>
        </w:tc>
        <w:tc>
          <w:tcPr>
            <w:tcW w:type="dxa" w:w="2448"/>
            <w:tcMar>
              <w:top w:w="90" w:type="dxa"/>
              <w:start w:w="120" w:type="dxa"/>
              <w:bottom w:w="90" w:type="dxa"/>
              <w:end w:w="120" w:type="dxa"/>
            </w:tcMar>
            <w:vAlign w:val="center"/>
          </w:tcPr>
          <w:p>
            <w:pPr>
              <w:spacing w:after="0"/>
            </w:pPr>
            <w:r>
              <w:rPr>
                <w:color w:val="242424"/>
                <w:sz w:val="18"/>
              </w:rPr>
              <w:t>Vaelis</w:t>
            </w:r>
          </w:p>
        </w:tc>
        <w:tc>
          <w:tcPr>
            <w:tcW w:type="dxa" w:w="4752"/>
            <w:tcMar>
              <w:top w:w="90" w:type="dxa"/>
              <w:start w:w="120" w:type="dxa"/>
              <w:bottom w:w="90" w:type="dxa"/>
              <w:end w:w="120" w:type="dxa"/>
            </w:tcMar>
            <w:vAlign w:val="center"/>
          </w:tcPr>
          <w:p>
            <w:pPr>
              <w:spacing w:after="0"/>
            </w:pPr>
            <w:r>
              <w:rPr>
                <w:color w:val="242424"/>
                <w:sz w:val="18"/>
              </w:rPr>
              <w:t>Servicios arcanos e investigación.</w:t>
            </w:r>
          </w:p>
        </w:tc>
      </w:tr>
      <w:tr>
        <w:tc>
          <w:tcPr>
            <w:tcW w:type="dxa" w:w="2880"/>
            <w:tcMar>
              <w:top w:w="90" w:type="dxa"/>
              <w:start w:w="120" w:type="dxa"/>
              <w:bottom w:w="90" w:type="dxa"/>
              <w:end w:w="120" w:type="dxa"/>
            </w:tcMar>
            <w:vAlign w:val="center"/>
          </w:tcPr>
          <w:p>
            <w:pPr>
              <w:spacing w:after="0"/>
            </w:pPr>
            <w:r>
              <w:rPr>
                <w:color w:val="242424"/>
                <w:sz w:val="18"/>
              </w:rPr>
              <w:t>Patio de Caravanas</w:t>
            </w:r>
          </w:p>
        </w:tc>
        <w:tc>
          <w:tcPr>
            <w:tcW w:type="dxa" w:w="2448"/>
            <w:tcMar>
              <w:top w:w="90" w:type="dxa"/>
              <w:start w:w="120" w:type="dxa"/>
              <w:bottom w:w="90" w:type="dxa"/>
              <w:end w:w="120" w:type="dxa"/>
            </w:tcMar>
            <w:vAlign w:val="center"/>
          </w:tcPr>
          <w:p>
            <w:pPr>
              <w:spacing w:after="0"/>
            </w:pPr>
            <w:r>
              <w:rPr>
                <w:color w:val="242424"/>
                <w:sz w:val="18"/>
              </w:rPr>
              <w:t>Varios</w:t>
            </w:r>
          </w:p>
        </w:tc>
        <w:tc>
          <w:tcPr>
            <w:tcW w:type="dxa" w:w="4752"/>
            <w:tcMar>
              <w:top w:w="90" w:type="dxa"/>
              <w:start w:w="120" w:type="dxa"/>
              <w:bottom w:w="90" w:type="dxa"/>
              <w:end w:w="120" w:type="dxa"/>
            </w:tcMar>
            <w:vAlign w:val="center"/>
          </w:tcPr>
          <w:p>
            <w:pPr>
              <w:spacing w:after="0"/>
            </w:pPr>
            <w:r>
              <w:rPr>
                <w:color w:val="242424"/>
                <w:sz w:val="18"/>
              </w:rPr>
              <w:t>Transporte, establos y caravanas.</w:t>
            </w:r>
          </w:p>
        </w:tc>
      </w:tr>
    </w:tbl>
    <w:p>
      <w:pPr>
        <w:spacing w:after="80"/>
      </w:pPr>
    </w:p>
    <w:tbl>
      <w:tblPr>
        <w:tblW w:type="auto" w:w="0"/>
        <w:jc w:val="center"/>
        <w:tblLook w:firstColumn="1" w:firstRow="1" w:lastColumn="0" w:lastRow="0" w:noHBand="0" w:noVBand="1" w:val="04A0"/>
      </w:tblPr>
      <w:tblGrid>
        <w:gridCol w:w="10166"/>
      </w:tblGrid>
      <w:tr>
        <w:tc>
          <w:tcPr>
            <w:tcW w:type="dxa" w:w="10166"/>
            <w:shd w:fill="F7F0DE"/>
            <w:tcMar>
              <w:top w:w="160" w:type="dxa"/>
              <w:start w:w="180" w:type="dxa"/>
              <w:bottom w:w="160" w:type="dxa"/>
              <w:end w:w="180" w:type="dxa"/>
            </w:tcMar>
          </w:tcPr>
          <w:p>
            <w:pPr>
              <w:spacing w:after="80"/>
            </w:pPr>
            <w:r>
              <w:rPr>
                <w:b/>
                <w:color w:val="24384A"/>
                <w:sz w:val="21"/>
              </w:rPr>
              <w:t>REGLA DE STOCK</w:t>
            </w:r>
          </w:p>
          <w:p>
            <w:pPr>
              <w:spacing w:after="0"/>
            </w:pPr>
            <w:r>
              <w:rPr>
                <w:sz w:val="20"/>
              </w:rPr>
              <w:t>Las listas creadas para cada comerciante son el stock inmediato de referencia. Cualquier otro objeto razonable puede conseguirse por encargo si está dentro de las capacidades del local; el DM decide tiempo de espera, adelanto y disponibilidad. El stock no se repone automáticamente después de un Long Rest.</w:t>
            </w:r>
          </w:p>
        </w:tc>
      </w:tr>
    </w:tbl>
    <w:p>
      <w:pPr>
        <w:spacing w:after="100"/>
      </w:pPr>
    </w:p>
    <w:p>
      <w:pPr>
        <w:pStyle w:val="Heading1"/>
        <w:spacing w:before="200" w:after="80"/>
        <w:keepNext/>
      </w:pPr>
      <w:r>
        <w:t>12. Stock de referencia de Valdoren</w:t>
      </w:r>
    </w:p>
    <w:p>
      <w:pPr>
        <w:pStyle w:val="Heading2"/>
        <w:spacing w:before="140" w:after="80"/>
        <w:keepNext/>
      </w:pPr>
      <w:r>
        <w:t>El Yunque Rojo</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5760"/>
            <w:shd w:fill="24384A"/>
            <w:tcMar>
              <w:top w:w="100" w:type="dxa"/>
              <w:start w:w="120" w:type="dxa"/>
              <w:bottom w:w="100" w:type="dxa"/>
              <w:end w:w="120" w:type="dxa"/>
            </w:tcMar>
            <w:vAlign w:val="center"/>
          </w:tcPr>
          <w:p>
            <w:pPr>
              <w:jc w:val="center"/>
            </w:pPr>
            <w:r>
              <w:rPr>
                <w:b/>
                <w:color w:val="FFFFFF"/>
                <w:sz w:val="18"/>
              </w:rPr>
              <w:t>Objeto</w:t>
            </w:r>
          </w:p>
        </w:tc>
        <w:tc>
          <w:tcPr>
            <w:tcW w:type="dxa" w:w="1440"/>
            <w:shd w:fill="24384A"/>
            <w:tcMar>
              <w:top w:w="100" w:type="dxa"/>
              <w:start w:w="120" w:type="dxa"/>
              <w:bottom w:w="100" w:type="dxa"/>
              <w:end w:w="120" w:type="dxa"/>
            </w:tcMar>
            <w:vAlign w:val="center"/>
          </w:tcPr>
          <w:p>
            <w:pPr>
              <w:jc w:val="center"/>
            </w:pPr>
            <w:r>
              <w:rPr>
                <w:b/>
                <w:color w:val="FFFFFF"/>
                <w:sz w:val="18"/>
              </w:rPr>
              <w:t>Stock</w:t>
            </w:r>
          </w:p>
        </w:tc>
        <w:tc>
          <w:tcPr>
            <w:tcW w:type="dxa" w:w="1728"/>
            <w:shd w:fill="24384A"/>
            <w:tcMar>
              <w:top w:w="100" w:type="dxa"/>
              <w:start w:w="120" w:type="dxa"/>
              <w:bottom w:w="100" w:type="dxa"/>
              <w:end w:w="120" w:type="dxa"/>
            </w:tcMar>
            <w:vAlign w:val="center"/>
          </w:tcPr>
          <w:p>
            <w:pPr>
              <w:jc w:val="center"/>
            </w:pPr>
            <w:r>
              <w:rPr>
                <w:b/>
                <w:color w:val="FFFFFF"/>
                <w:sz w:val="18"/>
              </w:rPr>
              <w:t>Precio</w:t>
            </w:r>
          </w:p>
        </w:tc>
      </w:tr>
      <w:tr>
        <w:tc>
          <w:tcPr>
            <w:tcW w:type="dxa" w:w="5760"/>
            <w:tcMar>
              <w:top w:w="90" w:type="dxa"/>
              <w:start w:w="120" w:type="dxa"/>
              <w:bottom w:w="90" w:type="dxa"/>
              <w:end w:w="120" w:type="dxa"/>
            </w:tcMar>
            <w:vAlign w:val="center"/>
          </w:tcPr>
          <w:p>
            <w:pPr>
              <w:spacing w:after="0"/>
            </w:pPr>
            <w:r>
              <w:rPr>
                <w:color w:val="242424"/>
                <w:sz w:val="18"/>
              </w:rPr>
              <w:t>Daga</w:t>
            </w:r>
          </w:p>
        </w:tc>
        <w:tc>
          <w:tcPr>
            <w:tcW w:type="dxa" w:w="1440"/>
            <w:tcMar>
              <w:top w:w="90" w:type="dxa"/>
              <w:start w:w="120" w:type="dxa"/>
              <w:bottom w:w="90" w:type="dxa"/>
              <w:end w:w="120" w:type="dxa"/>
            </w:tcMar>
            <w:vAlign w:val="center"/>
          </w:tcPr>
          <w:p>
            <w:pPr>
              <w:spacing w:after="0"/>
            </w:pPr>
            <w:r>
              <w:rPr>
                <w:color w:val="242424"/>
                <w:sz w:val="18"/>
              </w:rPr>
              <w:t>4</w:t>
            </w:r>
          </w:p>
        </w:tc>
        <w:tc>
          <w:tcPr>
            <w:tcW w:type="dxa" w:w="1728"/>
            <w:tcMar>
              <w:top w:w="90" w:type="dxa"/>
              <w:start w:w="120" w:type="dxa"/>
              <w:bottom w:w="90" w:type="dxa"/>
              <w:end w:w="120" w:type="dxa"/>
            </w:tcMar>
            <w:vAlign w:val="center"/>
          </w:tcPr>
          <w:p>
            <w:pPr>
              <w:spacing w:after="0"/>
            </w:pPr>
            <w:r>
              <w:rPr>
                <w:color w:val="242424"/>
                <w:sz w:val="18"/>
              </w:rPr>
              <w:t>2 gp</w:t>
            </w:r>
          </w:p>
        </w:tc>
      </w:tr>
      <w:tr>
        <w:tc>
          <w:tcPr>
            <w:tcW w:type="dxa" w:w="5760"/>
            <w:tcMar>
              <w:top w:w="90" w:type="dxa"/>
              <w:start w:w="120" w:type="dxa"/>
              <w:bottom w:w="90" w:type="dxa"/>
              <w:end w:w="120" w:type="dxa"/>
            </w:tcMar>
            <w:vAlign w:val="center"/>
          </w:tcPr>
          <w:p>
            <w:pPr>
              <w:spacing w:after="0"/>
            </w:pPr>
            <w:r>
              <w:rPr>
                <w:color w:val="242424"/>
                <w:sz w:val="18"/>
              </w:rPr>
              <w:t>Hacha de mano</w:t>
            </w:r>
          </w:p>
        </w:tc>
        <w:tc>
          <w:tcPr>
            <w:tcW w:type="dxa" w:w="1440"/>
            <w:tcMar>
              <w:top w:w="90" w:type="dxa"/>
              <w:start w:w="120" w:type="dxa"/>
              <w:bottom w:w="90" w:type="dxa"/>
              <w:end w:w="120" w:type="dxa"/>
            </w:tcMar>
            <w:vAlign w:val="center"/>
          </w:tcPr>
          <w:p>
            <w:pPr>
              <w:spacing w:after="0"/>
            </w:pPr>
            <w:r>
              <w:rPr>
                <w:color w:val="242424"/>
                <w:sz w:val="18"/>
              </w:rPr>
              <w:t>3</w:t>
            </w:r>
          </w:p>
        </w:tc>
        <w:tc>
          <w:tcPr>
            <w:tcW w:type="dxa" w:w="1728"/>
            <w:tcMar>
              <w:top w:w="90" w:type="dxa"/>
              <w:start w:w="120" w:type="dxa"/>
              <w:bottom w:w="90" w:type="dxa"/>
              <w:end w:w="120" w:type="dxa"/>
            </w:tcMar>
            <w:vAlign w:val="center"/>
          </w:tcPr>
          <w:p>
            <w:pPr>
              <w:spacing w:after="0"/>
            </w:pPr>
            <w:r>
              <w:rPr>
                <w:color w:val="242424"/>
                <w:sz w:val="18"/>
              </w:rPr>
              <w:t>5 gp</w:t>
            </w:r>
          </w:p>
        </w:tc>
      </w:tr>
      <w:tr>
        <w:tc>
          <w:tcPr>
            <w:tcW w:type="dxa" w:w="5760"/>
            <w:tcMar>
              <w:top w:w="90" w:type="dxa"/>
              <w:start w:w="120" w:type="dxa"/>
              <w:bottom w:w="90" w:type="dxa"/>
              <w:end w:w="120" w:type="dxa"/>
            </w:tcMar>
            <w:vAlign w:val="center"/>
          </w:tcPr>
          <w:p>
            <w:pPr>
              <w:spacing w:after="0"/>
            </w:pPr>
            <w:r>
              <w:rPr>
                <w:color w:val="242424"/>
                <w:sz w:val="18"/>
              </w:rPr>
              <w:t>Martillo ligero</w:t>
            </w:r>
          </w:p>
        </w:tc>
        <w:tc>
          <w:tcPr>
            <w:tcW w:type="dxa" w:w="1440"/>
            <w:tcMar>
              <w:top w:w="90" w:type="dxa"/>
              <w:start w:w="120" w:type="dxa"/>
              <w:bottom w:w="90" w:type="dxa"/>
              <w:end w:w="120" w:type="dxa"/>
            </w:tcMar>
            <w:vAlign w:val="center"/>
          </w:tcPr>
          <w:p>
            <w:pPr>
              <w:spacing w:after="0"/>
            </w:pPr>
            <w:r>
              <w:rPr>
                <w:color w:val="242424"/>
                <w:sz w:val="18"/>
              </w:rPr>
              <w:t>2</w:t>
            </w:r>
          </w:p>
        </w:tc>
        <w:tc>
          <w:tcPr>
            <w:tcW w:type="dxa" w:w="1728"/>
            <w:tcMar>
              <w:top w:w="90" w:type="dxa"/>
              <w:start w:w="120" w:type="dxa"/>
              <w:bottom w:w="90" w:type="dxa"/>
              <w:end w:w="120" w:type="dxa"/>
            </w:tcMar>
            <w:vAlign w:val="center"/>
          </w:tcPr>
          <w:p>
            <w:pPr>
              <w:spacing w:after="0"/>
            </w:pPr>
            <w:r>
              <w:rPr>
                <w:color w:val="242424"/>
                <w:sz w:val="18"/>
              </w:rPr>
              <w:t>2 gp</w:t>
            </w:r>
          </w:p>
        </w:tc>
      </w:tr>
      <w:tr>
        <w:tc>
          <w:tcPr>
            <w:tcW w:type="dxa" w:w="5760"/>
            <w:tcMar>
              <w:top w:w="90" w:type="dxa"/>
              <w:start w:w="120" w:type="dxa"/>
              <w:bottom w:w="90" w:type="dxa"/>
              <w:end w:w="120" w:type="dxa"/>
            </w:tcMar>
            <w:vAlign w:val="center"/>
          </w:tcPr>
          <w:p>
            <w:pPr>
              <w:spacing w:after="0"/>
            </w:pPr>
            <w:r>
              <w:rPr>
                <w:color w:val="242424"/>
                <w:sz w:val="18"/>
              </w:rPr>
              <w:t>Jabalina</w:t>
            </w:r>
          </w:p>
        </w:tc>
        <w:tc>
          <w:tcPr>
            <w:tcW w:type="dxa" w:w="1440"/>
            <w:tcMar>
              <w:top w:w="90" w:type="dxa"/>
              <w:start w:w="120" w:type="dxa"/>
              <w:bottom w:w="90" w:type="dxa"/>
              <w:end w:w="120" w:type="dxa"/>
            </w:tcMar>
            <w:vAlign w:val="center"/>
          </w:tcPr>
          <w:p>
            <w:pPr>
              <w:spacing w:after="0"/>
            </w:pPr>
            <w:r>
              <w:rPr>
                <w:color w:val="242424"/>
                <w:sz w:val="18"/>
              </w:rPr>
              <w:t>10</w:t>
            </w:r>
          </w:p>
        </w:tc>
        <w:tc>
          <w:tcPr>
            <w:tcW w:type="dxa" w:w="1728"/>
            <w:tcMar>
              <w:top w:w="90" w:type="dxa"/>
              <w:start w:w="120" w:type="dxa"/>
              <w:bottom w:w="90" w:type="dxa"/>
              <w:end w:w="120" w:type="dxa"/>
            </w:tcMar>
            <w:vAlign w:val="center"/>
          </w:tcPr>
          <w:p>
            <w:pPr>
              <w:spacing w:after="0"/>
            </w:pPr>
            <w:r>
              <w:rPr>
                <w:color w:val="242424"/>
                <w:sz w:val="18"/>
              </w:rPr>
              <w:t>5 sp</w:t>
            </w:r>
          </w:p>
        </w:tc>
      </w:tr>
      <w:tr>
        <w:tc>
          <w:tcPr>
            <w:tcW w:type="dxa" w:w="5760"/>
            <w:tcMar>
              <w:top w:w="90" w:type="dxa"/>
              <w:start w:w="120" w:type="dxa"/>
              <w:bottom w:w="90" w:type="dxa"/>
              <w:end w:w="120" w:type="dxa"/>
            </w:tcMar>
            <w:vAlign w:val="center"/>
          </w:tcPr>
          <w:p>
            <w:pPr>
              <w:spacing w:after="0"/>
            </w:pPr>
            <w:r>
              <w:rPr>
                <w:color w:val="242424"/>
                <w:sz w:val="18"/>
              </w:rPr>
              <w:t>Lanza</w:t>
            </w:r>
          </w:p>
        </w:tc>
        <w:tc>
          <w:tcPr>
            <w:tcW w:type="dxa" w:w="1440"/>
            <w:tcMar>
              <w:top w:w="90" w:type="dxa"/>
              <w:start w:w="120" w:type="dxa"/>
              <w:bottom w:w="90" w:type="dxa"/>
              <w:end w:w="120" w:type="dxa"/>
            </w:tcMar>
            <w:vAlign w:val="center"/>
          </w:tcPr>
          <w:p>
            <w:pPr>
              <w:spacing w:after="0"/>
            </w:pPr>
            <w:r>
              <w:rPr>
                <w:color w:val="242424"/>
                <w:sz w:val="18"/>
              </w:rPr>
              <w:t>4</w:t>
            </w:r>
          </w:p>
        </w:tc>
        <w:tc>
          <w:tcPr>
            <w:tcW w:type="dxa" w:w="1728"/>
            <w:tcMar>
              <w:top w:w="90" w:type="dxa"/>
              <w:start w:w="120" w:type="dxa"/>
              <w:bottom w:w="90" w:type="dxa"/>
              <w:end w:w="120" w:type="dxa"/>
            </w:tcMar>
            <w:vAlign w:val="center"/>
          </w:tcPr>
          <w:p>
            <w:pPr>
              <w:spacing w:after="0"/>
            </w:pPr>
            <w:r>
              <w:rPr>
                <w:color w:val="242424"/>
                <w:sz w:val="18"/>
              </w:rPr>
              <w:t>1 gp</w:t>
            </w:r>
          </w:p>
        </w:tc>
      </w:tr>
      <w:tr>
        <w:tc>
          <w:tcPr>
            <w:tcW w:type="dxa" w:w="5760"/>
            <w:tcMar>
              <w:top w:w="90" w:type="dxa"/>
              <w:start w:w="120" w:type="dxa"/>
              <w:bottom w:w="90" w:type="dxa"/>
              <w:end w:w="120" w:type="dxa"/>
            </w:tcMar>
            <w:vAlign w:val="center"/>
          </w:tcPr>
          <w:p>
            <w:pPr>
              <w:spacing w:after="0"/>
            </w:pPr>
            <w:r>
              <w:rPr>
                <w:color w:val="242424"/>
                <w:sz w:val="18"/>
              </w:rPr>
              <w:t>Espada corta</w:t>
            </w:r>
          </w:p>
        </w:tc>
        <w:tc>
          <w:tcPr>
            <w:tcW w:type="dxa" w:w="1440"/>
            <w:tcMar>
              <w:top w:w="90" w:type="dxa"/>
              <w:start w:w="120" w:type="dxa"/>
              <w:bottom w:w="90" w:type="dxa"/>
              <w:end w:w="120" w:type="dxa"/>
            </w:tcMar>
            <w:vAlign w:val="center"/>
          </w:tcPr>
          <w:p>
            <w:pPr>
              <w:spacing w:after="0"/>
            </w:pPr>
            <w:r>
              <w:rPr>
                <w:color w:val="242424"/>
                <w:sz w:val="18"/>
              </w:rPr>
              <w:t>2</w:t>
            </w:r>
          </w:p>
        </w:tc>
        <w:tc>
          <w:tcPr>
            <w:tcW w:type="dxa" w:w="1728"/>
            <w:tcMar>
              <w:top w:w="90" w:type="dxa"/>
              <w:start w:w="120" w:type="dxa"/>
              <w:bottom w:w="90" w:type="dxa"/>
              <w:end w:w="120" w:type="dxa"/>
            </w:tcMar>
            <w:vAlign w:val="center"/>
          </w:tcPr>
          <w:p>
            <w:pPr>
              <w:spacing w:after="0"/>
            </w:pPr>
            <w:r>
              <w:rPr>
                <w:color w:val="242424"/>
                <w:sz w:val="18"/>
              </w:rPr>
              <w:t>10 gp</w:t>
            </w:r>
          </w:p>
        </w:tc>
      </w:tr>
      <w:tr>
        <w:tc>
          <w:tcPr>
            <w:tcW w:type="dxa" w:w="5760"/>
            <w:tcMar>
              <w:top w:w="90" w:type="dxa"/>
              <w:start w:w="120" w:type="dxa"/>
              <w:bottom w:w="90" w:type="dxa"/>
              <w:end w:w="120" w:type="dxa"/>
            </w:tcMar>
            <w:vAlign w:val="center"/>
          </w:tcPr>
          <w:p>
            <w:pPr>
              <w:spacing w:after="0"/>
            </w:pPr>
            <w:r>
              <w:rPr>
                <w:color w:val="242424"/>
                <w:sz w:val="18"/>
              </w:rPr>
              <w:t>Espada larga</w:t>
            </w:r>
          </w:p>
        </w:tc>
        <w:tc>
          <w:tcPr>
            <w:tcW w:type="dxa" w:w="1440"/>
            <w:tcMar>
              <w:top w:w="90" w:type="dxa"/>
              <w:start w:w="120" w:type="dxa"/>
              <w:bottom w:w="90" w:type="dxa"/>
              <w:end w:w="120" w:type="dxa"/>
            </w:tcMar>
            <w:vAlign w:val="center"/>
          </w:tcPr>
          <w:p>
            <w:pPr>
              <w:spacing w:after="0"/>
            </w:pPr>
            <w:r>
              <w:rPr>
                <w:color w:val="242424"/>
                <w:sz w:val="18"/>
              </w:rPr>
              <w:t>2</w:t>
            </w:r>
          </w:p>
        </w:tc>
        <w:tc>
          <w:tcPr>
            <w:tcW w:type="dxa" w:w="1728"/>
            <w:tcMar>
              <w:top w:w="90" w:type="dxa"/>
              <w:start w:w="120" w:type="dxa"/>
              <w:bottom w:w="90" w:type="dxa"/>
              <w:end w:w="120" w:type="dxa"/>
            </w:tcMar>
            <w:vAlign w:val="center"/>
          </w:tcPr>
          <w:p>
            <w:pPr>
              <w:spacing w:after="0"/>
            </w:pPr>
            <w:r>
              <w:rPr>
                <w:color w:val="242424"/>
                <w:sz w:val="18"/>
              </w:rPr>
              <w:t>15 gp</w:t>
            </w:r>
          </w:p>
        </w:tc>
      </w:tr>
      <w:tr>
        <w:tc>
          <w:tcPr>
            <w:tcW w:type="dxa" w:w="5760"/>
            <w:tcMar>
              <w:top w:w="90" w:type="dxa"/>
              <w:start w:w="120" w:type="dxa"/>
              <w:bottom w:w="90" w:type="dxa"/>
              <w:end w:w="120" w:type="dxa"/>
            </w:tcMar>
            <w:vAlign w:val="center"/>
          </w:tcPr>
          <w:p>
            <w:pPr>
              <w:spacing w:after="0"/>
            </w:pPr>
            <w:r>
              <w:rPr>
                <w:color w:val="242424"/>
                <w:sz w:val="18"/>
              </w:rPr>
              <w:t>Estoque</w:t>
            </w:r>
          </w:p>
        </w:tc>
        <w:tc>
          <w:tcPr>
            <w:tcW w:type="dxa" w:w="1440"/>
            <w:tcMar>
              <w:top w:w="90" w:type="dxa"/>
              <w:start w:w="120" w:type="dxa"/>
              <w:bottom w:w="90" w:type="dxa"/>
              <w:end w:w="120" w:type="dxa"/>
            </w:tcMar>
            <w:vAlign w:val="center"/>
          </w:tcPr>
          <w:p>
            <w:pPr>
              <w:spacing w:after="0"/>
            </w:pPr>
            <w:r>
              <w:rPr>
                <w:color w:val="242424"/>
                <w:sz w:val="18"/>
              </w:rPr>
              <w:t>1</w:t>
            </w:r>
          </w:p>
        </w:tc>
        <w:tc>
          <w:tcPr>
            <w:tcW w:type="dxa" w:w="1728"/>
            <w:tcMar>
              <w:top w:w="90" w:type="dxa"/>
              <w:start w:w="120" w:type="dxa"/>
              <w:bottom w:w="90" w:type="dxa"/>
              <w:end w:w="120" w:type="dxa"/>
            </w:tcMar>
            <w:vAlign w:val="center"/>
          </w:tcPr>
          <w:p>
            <w:pPr>
              <w:spacing w:after="0"/>
            </w:pPr>
            <w:r>
              <w:rPr>
                <w:color w:val="242424"/>
                <w:sz w:val="18"/>
              </w:rPr>
              <w:t>25 gp</w:t>
            </w:r>
          </w:p>
        </w:tc>
      </w:tr>
      <w:tr>
        <w:tc>
          <w:tcPr>
            <w:tcW w:type="dxa" w:w="5760"/>
            <w:tcMar>
              <w:top w:w="90" w:type="dxa"/>
              <w:start w:w="120" w:type="dxa"/>
              <w:bottom w:w="90" w:type="dxa"/>
              <w:end w:w="120" w:type="dxa"/>
            </w:tcMar>
            <w:vAlign w:val="center"/>
          </w:tcPr>
          <w:p>
            <w:pPr>
              <w:spacing w:after="0"/>
            </w:pPr>
            <w:r>
              <w:rPr>
                <w:color w:val="242424"/>
                <w:sz w:val="18"/>
              </w:rPr>
              <w:t>Hacha de batalla</w:t>
            </w:r>
          </w:p>
        </w:tc>
        <w:tc>
          <w:tcPr>
            <w:tcW w:type="dxa" w:w="1440"/>
            <w:tcMar>
              <w:top w:w="90" w:type="dxa"/>
              <w:start w:w="120" w:type="dxa"/>
              <w:bottom w:w="90" w:type="dxa"/>
              <w:end w:w="120" w:type="dxa"/>
            </w:tcMar>
            <w:vAlign w:val="center"/>
          </w:tcPr>
          <w:p>
            <w:pPr>
              <w:spacing w:after="0"/>
            </w:pPr>
            <w:r>
              <w:rPr>
                <w:color w:val="242424"/>
                <w:sz w:val="18"/>
              </w:rPr>
              <w:t>1</w:t>
            </w:r>
          </w:p>
        </w:tc>
        <w:tc>
          <w:tcPr>
            <w:tcW w:type="dxa" w:w="1728"/>
            <w:tcMar>
              <w:top w:w="90" w:type="dxa"/>
              <w:start w:w="120" w:type="dxa"/>
              <w:bottom w:w="90" w:type="dxa"/>
              <w:end w:w="120" w:type="dxa"/>
            </w:tcMar>
            <w:vAlign w:val="center"/>
          </w:tcPr>
          <w:p>
            <w:pPr>
              <w:spacing w:after="0"/>
            </w:pPr>
            <w:r>
              <w:rPr>
                <w:color w:val="242424"/>
                <w:sz w:val="18"/>
              </w:rPr>
              <w:t>10 gp</w:t>
            </w:r>
          </w:p>
        </w:tc>
      </w:tr>
      <w:tr>
        <w:tc>
          <w:tcPr>
            <w:tcW w:type="dxa" w:w="5760"/>
            <w:tcMar>
              <w:top w:w="90" w:type="dxa"/>
              <w:start w:w="120" w:type="dxa"/>
              <w:bottom w:w="90" w:type="dxa"/>
              <w:end w:w="120" w:type="dxa"/>
            </w:tcMar>
            <w:vAlign w:val="center"/>
          </w:tcPr>
          <w:p>
            <w:pPr>
              <w:spacing w:after="0"/>
            </w:pPr>
            <w:r>
              <w:rPr>
                <w:color w:val="242424"/>
                <w:sz w:val="18"/>
              </w:rPr>
              <w:t>Mandoble</w:t>
            </w:r>
          </w:p>
        </w:tc>
        <w:tc>
          <w:tcPr>
            <w:tcW w:type="dxa" w:w="1440"/>
            <w:tcMar>
              <w:top w:w="90" w:type="dxa"/>
              <w:start w:w="120" w:type="dxa"/>
              <w:bottom w:w="90" w:type="dxa"/>
              <w:end w:w="120" w:type="dxa"/>
            </w:tcMar>
            <w:vAlign w:val="center"/>
          </w:tcPr>
          <w:p>
            <w:pPr>
              <w:spacing w:after="0"/>
            </w:pPr>
            <w:r>
              <w:rPr>
                <w:color w:val="242424"/>
                <w:sz w:val="18"/>
              </w:rPr>
              <w:t>1</w:t>
            </w:r>
          </w:p>
        </w:tc>
        <w:tc>
          <w:tcPr>
            <w:tcW w:type="dxa" w:w="1728"/>
            <w:tcMar>
              <w:top w:w="90" w:type="dxa"/>
              <w:start w:w="120" w:type="dxa"/>
              <w:bottom w:w="90" w:type="dxa"/>
              <w:end w:w="120" w:type="dxa"/>
            </w:tcMar>
            <w:vAlign w:val="center"/>
          </w:tcPr>
          <w:p>
            <w:pPr>
              <w:spacing w:after="0"/>
            </w:pPr>
            <w:r>
              <w:rPr>
                <w:color w:val="242424"/>
                <w:sz w:val="18"/>
              </w:rPr>
              <w:t>50 gp</w:t>
            </w:r>
          </w:p>
        </w:tc>
      </w:tr>
      <w:tr>
        <w:tc>
          <w:tcPr>
            <w:tcW w:type="dxa" w:w="5760"/>
            <w:tcMar>
              <w:top w:w="90" w:type="dxa"/>
              <w:start w:w="120" w:type="dxa"/>
              <w:bottom w:w="90" w:type="dxa"/>
              <w:end w:w="120" w:type="dxa"/>
            </w:tcMar>
            <w:vAlign w:val="center"/>
          </w:tcPr>
          <w:p>
            <w:pPr>
              <w:spacing w:after="0"/>
            </w:pPr>
            <w:r>
              <w:rPr>
                <w:color w:val="242424"/>
                <w:sz w:val="18"/>
              </w:rPr>
              <w:t>Escudo</w:t>
            </w:r>
          </w:p>
        </w:tc>
        <w:tc>
          <w:tcPr>
            <w:tcW w:type="dxa" w:w="1440"/>
            <w:tcMar>
              <w:top w:w="90" w:type="dxa"/>
              <w:start w:w="120" w:type="dxa"/>
              <w:bottom w:w="90" w:type="dxa"/>
              <w:end w:w="120" w:type="dxa"/>
            </w:tcMar>
            <w:vAlign w:val="center"/>
          </w:tcPr>
          <w:p>
            <w:pPr>
              <w:spacing w:after="0"/>
            </w:pPr>
            <w:r>
              <w:rPr>
                <w:color w:val="242424"/>
                <w:sz w:val="18"/>
              </w:rPr>
              <w:t>3</w:t>
            </w:r>
          </w:p>
        </w:tc>
        <w:tc>
          <w:tcPr>
            <w:tcW w:type="dxa" w:w="1728"/>
            <w:tcMar>
              <w:top w:w="90" w:type="dxa"/>
              <w:start w:w="120" w:type="dxa"/>
              <w:bottom w:w="90" w:type="dxa"/>
              <w:end w:w="120" w:type="dxa"/>
            </w:tcMar>
            <w:vAlign w:val="center"/>
          </w:tcPr>
          <w:p>
            <w:pPr>
              <w:spacing w:after="0"/>
            </w:pPr>
            <w:r>
              <w:rPr>
                <w:color w:val="242424"/>
                <w:sz w:val="18"/>
              </w:rPr>
              <w:t>10 gp</w:t>
            </w:r>
          </w:p>
        </w:tc>
      </w:tr>
      <w:tr>
        <w:tc>
          <w:tcPr>
            <w:tcW w:type="dxa" w:w="5760"/>
            <w:tcMar>
              <w:top w:w="90" w:type="dxa"/>
              <w:start w:w="120" w:type="dxa"/>
              <w:bottom w:w="90" w:type="dxa"/>
              <w:end w:w="120" w:type="dxa"/>
            </w:tcMar>
            <w:vAlign w:val="center"/>
          </w:tcPr>
          <w:p>
            <w:pPr>
              <w:spacing w:after="0"/>
            </w:pPr>
            <w:r>
              <w:rPr>
                <w:color w:val="242424"/>
                <w:sz w:val="18"/>
              </w:rPr>
              <w:t>Armadura de cuero</w:t>
            </w:r>
          </w:p>
        </w:tc>
        <w:tc>
          <w:tcPr>
            <w:tcW w:type="dxa" w:w="1440"/>
            <w:tcMar>
              <w:top w:w="90" w:type="dxa"/>
              <w:start w:w="120" w:type="dxa"/>
              <w:bottom w:w="90" w:type="dxa"/>
              <w:end w:w="120" w:type="dxa"/>
            </w:tcMar>
            <w:vAlign w:val="center"/>
          </w:tcPr>
          <w:p>
            <w:pPr>
              <w:spacing w:after="0"/>
            </w:pPr>
            <w:r>
              <w:rPr>
                <w:color w:val="242424"/>
                <w:sz w:val="18"/>
              </w:rPr>
              <w:t>2</w:t>
            </w:r>
          </w:p>
        </w:tc>
        <w:tc>
          <w:tcPr>
            <w:tcW w:type="dxa" w:w="1728"/>
            <w:tcMar>
              <w:top w:w="90" w:type="dxa"/>
              <w:start w:w="120" w:type="dxa"/>
              <w:bottom w:w="90" w:type="dxa"/>
              <w:end w:w="120" w:type="dxa"/>
            </w:tcMar>
            <w:vAlign w:val="center"/>
          </w:tcPr>
          <w:p>
            <w:pPr>
              <w:spacing w:after="0"/>
            </w:pPr>
            <w:r>
              <w:rPr>
                <w:color w:val="242424"/>
                <w:sz w:val="18"/>
              </w:rPr>
              <w:t>10 gp</w:t>
            </w:r>
          </w:p>
        </w:tc>
      </w:tr>
      <w:tr>
        <w:tc>
          <w:tcPr>
            <w:tcW w:type="dxa" w:w="5760"/>
            <w:tcMar>
              <w:top w:w="90" w:type="dxa"/>
              <w:start w:w="120" w:type="dxa"/>
              <w:bottom w:w="90" w:type="dxa"/>
              <w:end w:w="120" w:type="dxa"/>
            </w:tcMar>
            <w:vAlign w:val="center"/>
          </w:tcPr>
          <w:p>
            <w:pPr>
              <w:spacing w:after="0"/>
            </w:pPr>
            <w:r>
              <w:rPr>
                <w:color w:val="242424"/>
                <w:sz w:val="18"/>
              </w:rPr>
              <w:t>Cuero tachonado</w:t>
            </w:r>
          </w:p>
        </w:tc>
        <w:tc>
          <w:tcPr>
            <w:tcW w:type="dxa" w:w="1440"/>
            <w:tcMar>
              <w:top w:w="90" w:type="dxa"/>
              <w:start w:w="120" w:type="dxa"/>
              <w:bottom w:w="90" w:type="dxa"/>
              <w:end w:w="120" w:type="dxa"/>
            </w:tcMar>
            <w:vAlign w:val="center"/>
          </w:tcPr>
          <w:p>
            <w:pPr>
              <w:spacing w:after="0"/>
            </w:pPr>
            <w:r>
              <w:rPr>
                <w:color w:val="242424"/>
                <w:sz w:val="18"/>
              </w:rPr>
              <w:t>1</w:t>
            </w:r>
          </w:p>
        </w:tc>
        <w:tc>
          <w:tcPr>
            <w:tcW w:type="dxa" w:w="1728"/>
            <w:tcMar>
              <w:top w:w="90" w:type="dxa"/>
              <w:start w:w="120" w:type="dxa"/>
              <w:bottom w:w="90" w:type="dxa"/>
              <w:end w:w="120" w:type="dxa"/>
            </w:tcMar>
            <w:vAlign w:val="center"/>
          </w:tcPr>
          <w:p>
            <w:pPr>
              <w:spacing w:after="0"/>
            </w:pPr>
            <w:r>
              <w:rPr>
                <w:color w:val="242424"/>
                <w:sz w:val="18"/>
              </w:rPr>
              <w:t>45 gp</w:t>
            </w:r>
          </w:p>
        </w:tc>
      </w:tr>
      <w:tr>
        <w:tc>
          <w:tcPr>
            <w:tcW w:type="dxa" w:w="5760"/>
            <w:tcMar>
              <w:top w:w="90" w:type="dxa"/>
              <w:start w:w="120" w:type="dxa"/>
              <w:bottom w:w="90" w:type="dxa"/>
              <w:end w:w="120" w:type="dxa"/>
            </w:tcMar>
            <w:vAlign w:val="center"/>
          </w:tcPr>
          <w:p>
            <w:pPr>
              <w:spacing w:after="0"/>
            </w:pPr>
            <w:r>
              <w:rPr>
                <w:color w:val="242424"/>
                <w:sz w:val="18"/>
              </w:rPr>
              <w:t>Cota de escamas</w:t>
            </w:r>
          </w:p>
        </w:tc>
        <w:tc>
          <w:tcPr>
            <w:tcW w:type="dxa" w:w="1440"/>
            <w:tcMar>
              <w:top w:w="90" w:type="dxa"/>
              <w:start w:w="120" w:type="dxa"/>
              <w:bottom w:w="90" w:type="dxa"/>
              <w:end w:w="120" w:type="dxa"/>
            </w:tcMar>
            <w:vAlign w:val="center"/>
          </w:tcPr>
          <w:p>
            <w:pPr>
              <w:spacing w:after="0"/>
            </w:pPr>
            <w:r>
              <w:rPr>
                <w:color w:val="242424"/>
                <w:sz w:val="18"/>
              </w:rPr>
              <w:t>1</w:t>
            </w:r>
          </w:p>
        </w:tc>
        <w:tc>
          <w:tcPr>
            <w:tcW w:type="dxa" w:w="1728"/>
            <w:tcMar>
              <w:top w:w="90" w:type="dxa"/>
              <w:start w:w="120" w:type="dxa"/>
              <w:bottom w:w="90" w:type="dxa"/>
              <w:end w:w="120" w:type="dxa"/>
            </w:tcMar>
            <w:vAlign w:val="center"/>
          </w:tcPr>
          <w:p>
            <w:pPr>
              <w:spacing w:after="0"/>
            </w:pPr>
            <w:r>
              <w:rPr>
                <w:color w:val="242424"/>
                <w:sz w:val="18"/>
              </w:rPr>
              <w:t>50 gp</w:t>
            </w:r>
          </w:p>
        </w:tc>
      </w:tr>
      <w:tr>
        <w:tc>
          <w:tcPr>
            <w:tcW w:type="dxa" w:w="5760"/>
            <w:tcMar>
              <w:top w:w="90" w:type="dxa"/>
              <w:start w:w="120" w:type="dxa"/>
              <w:bottom w:w="90" w:type="dxa"/>
              <w:end w:w="120" w:type="dxa"/>
            </w:tcMar>
            <w:vAlign w:val="center"/>
          </w:tcPr>
          <w:p>
            <w:pPr>
              <w:spacing w:after="0"/>
            </w:pPr>
            <w:r>
              <w:rPr>
                <w:color w:val="242424"/>
                <w:sz w:val="18"/>
              </w:rPr>
              <w:t>Cota de malla</w:t>
            </w:r>
          </w:p>
        </w:tc>
        <w:tc>
          <w:tcPr>
            <w:tcW w:type="dxa" w:w="1440"/>
            <w:tcMar>
              <w:top w:w="90" w:type="dxa"/>
              <w:start w:w="120" w:type="dxa"/>
              <w:bottom w:w="90" w:type="dxa"/>
              <w:end w:w="120" w:type="dxa"/>
            </w:tcMar>
            <w:vAlign w:val="center"/>
          </w:tcPr>
          <w:p>
            <w:pPr>
              <w:spacing w:after="0"/>
            </w:pPr>
            <w:r>
              <w:rPr>
                <w:color w:val="242424"/>
                <w:sz w:val="18"/>
              </w:rPr>
              <w:t>1</w:t>
            </w:r>
          </w:p>
        </w:tc>
        <w:tc>
          <w:tcPr>
            <w:tcW w:type="dxa" w:w="1728"/>
            <w:tcMar>
              <w:top w:w="90" w:type="dxa"/>
              <w:start w:w="120" w:type="dxa"/>
              <w:bottom w:w="90" w:type="dxa"/>
              <w:end w:w="120" w:type="dxa"/>
            </w:tcMar>
            <w:vAlign w:val="center"/>
          </w:tcPr>
          <w:p>
            <w:pPr>
              <w:spacing w:after="0"/>
            </w:pPr>
            <w:r>
              <w:rPr>
                <w:color w:val="242424"/>
                <w:sz w:val="18"/>
              </w:rPr>
              <w:t>75 gp</w:t>
            </w:r>
          </w:p>
        </w:tc>
      </w:tr>
    </w:tbl>
    <w:p>
      <w:pPr>
        <w:spacing w:after="80"/>
      </w:pPr>
    </w:p>
    <w:p>
      <w:pPr>
        <w:pStyle w:val="BodyText"/>
        <w:spacing w:after="100" w:line="269" w:lineRule="auto"/>
      </w:pPr>
      <w:r>
        <w:t>Servicios: reparación/afilado menor 5 sp–2 gp; trabajos mayores por presupuesto. Puede fabricar armas y armaduras no mágicas razonables por encargo.</w:t>
      </w:r>
    </w:p>
    <w:p>
      <w:pPr>
        <w:pStyle w:val="Heading2"/>
        <w:spacing w:before="140" w:after="80"/>
        <w:keepNext/>
      </w:pPr>
      <w:r>
        <w:t>La Retorta Azul</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5760"/>
            <w:shd w:fill="24384A"/>
            <w:tcMar>
              <w:top w:w="100" w:type="dxa"/>
              <w:start w:w="120" w:type="dxa"/>
              <w:bottom w:w="100" w:type="dxa"/>
              <w:end w:w="120" w:type="dxa"/>
            </w:tcMar>
            <w:vAlign w:val="center"/>
          </w:tcPr>
          <w:p>
            <w:pPr>
              <w:jc w:val="center"/>
            </w:pPr>
            <w:r>
              <w:rPr>
                <w:b/>
                <w:color w:val="FFFFFF"/>
                <w:sz w:val="18"/>
              </w:rPr>
              <w:t>Objeto</w:t>
            </w:r>
          </w:p>
        </w:tc>
        <w:tc>
          <w:tcPr>
            <w:tcW w:type="dxa" w:w="1440"/>
            <w:shd w:fill="24384A"/>
            <w:tcMar>
              <w:top w:w="100" w:type="dxa"/>
              <w:start w:w="120" w:type="dxa"/>
              <w:bottom w:w="100" w:type="dxa"/>
              <w:end w:w="120" w:type="dxa"/>
            </w:tcMar>
            <w:vAlign w:val="center"/>
          </w:tcPr>
          <w:p>
            <w:pPr>
              <w:jc w:val="center"/>
            </w:pPr>
            <w:r>
              <w:rPr>
                <w:b/>
                <w:color w:val="FFFFFF"/>
                <w:sz w:val="18"/>
              </w:rPr>
              <w:t>Stock</w:t>
            </w:r>
          </w:p>
        </w:tc>
        <w:tc>
          <w:tcPr>
            <w:tcW w:type="dxa" w:w="1728"/>
            <w:shd w:fill="24384A"/>
            <w:tcMar>
              <w:top w:w="100" w:type="dxa"/>
              <w:start w:w="120" w:type="dxa"/>
              <w:bottom w:w="100" w:type="dxa"/>
              <w:end w:w="120" w:type="dxa"/>
            </w:tcMar>
            <w:vAlign w:val="center"/>
          </w:tcPr>
          <w:p>
            <w:pPr>
              <w:jc w:val="center"/>
            </w:pPr>
            <w:r>
              <w:rPr>
                <w:b/>
                <w:color w:val="FFFFFF"/>
                <w:sz w:val="18"/>
              </w:rPr>
              <w:t>Precio</w:t>
            </w:r>
          </w:p>
        </w:tc>
      </w:tr>
      <w:tr>
        <w:tc>
          <w:tcPr>
            <w:tcW w:type="dxa" w:w="5760"/>
            <w:tcMar>
              <w:top w:w="90" w:type="dxa"/>
              <w:start w:w="120" w:type="dxa"/>
              <w:bottom w:w="90" w:type="dxa"/>
              <w:end w:w="120" w:type="dxa"/>
            </w:tcMar>
            <w:vAlign w:val="center"/>
          </w:tcPr>
          <w:p>
            <w:pPr>
              <w:spacing w:after="0"/>
            </w:pPr>
            <w:r>
              <w:rPr>
                <w:color w:val="242424"/>
                <w:sz w:val="18"/>
              </w:rPr>
              <w:t>Potion of Healing</w:t>
            </w:r>
          </w:p>
        </w:tc>
        <w:tc>
          <w:tcPr>
            <w:tcW w:type="dxa" w:w="1440"/>
            <w:tcMar>
              <w:top w:w="90" w:type="dxa"/>
              <w:start w:w="120" w:type="dxa"/>
              <w:bottom w:w="90" w:type="dxa"/>
              <w:end w:w="120" w:type="dxa"/>
            </w:tcMar>
            <w:vAlign w:val="center"/>
          </w:tcPr>
          <w:p>
            <w:pPr>
              <w:spacing w:after="0"/>
            </w:pPr>
            <w:r>
              <w:rPr>
                <w:color w:val="242424"/>
                <w:sz w:val="18"/>
              </w:rPr>
              <w:t>4</w:t>
            </w:r>
          </w:p>
        </w:tc>
        <w:tc>
          <w:tcPr>
            <w:tcW w:type="dxa" w:w="1728"/>
            <w:tcMar>
              <w:top w:w="90" w:type="dxa"/>
              <w:start w:w="120" w:type="dxa"/>
              <w:bottom w:w="90" w:type="dxa"/>
              <w:end w:w="120" w:type="dxa"/>
            </w:tcMar>
            <w:vAlign w:val="center"/>
          </w:tcPr>
          <w:p>
            <w:pPr>
              <w:spacing w:after="0"/>
            </w:pPr>
            <w:r>
              <w:rPr>
                <w:color w:val="242424"/>
                <w:sz w:val="18"/>
              </w:rPr>
              <w:t>50 gp</w:t>
            </w:r>
          </w:p>
        </w:tc>
      </w:tr>
      <w:tr>
        <w:tc>
          <w:tcPr>
            <w:tcW w:type="dxa" w:w="5760"/>
            <w:tcMar>
              <w:top w:w="90" w:type="dxa"/>
              <w:start w:w="120" w:type="dxa"/>
              <w:bottom w:w="90" w:type="dxa"/>
              <w:end w:w="120" w:type="dxa"/>
            </w:tcMar>
            <w:vAlign w:val="center"/>
          </w:tcPr>
          <w:p>
            <w:pPr>
              <w:spacing w:after="0"/>
            </w:pPr>
            <w:r>
              <w:rPr>
                <w:color w:val="242424"/>
                <w:sz w:val="18"/>
              </w:rPr>
              <w:t>Antitoxin</w:t>
            </w:r>
          </w:p>
        </w:tc>
        <w:tc>
          <w:tcPr>
            <w:tcW w:type="dxa" w:w="1440"/>
            <w:tcMar>
              <w:top w:w="90" w:type="dxa"/>
              <w:start w:w="120" w:type="dxa"/>
              <w:bottom w:w="90" w:type="dxa"/>
              <w:end w:w="120" w:type="dxa"/>
            </w:tcMar>
            <w:vAlign w:val="center"/>
          </w:tcPr>
          <w:p>
            <w:pPr>
              <w:spacing w:after="0"/>
            </w:pPr>
            <w:r>
              <w:rPr>
                <w:color w:val="242424"/>
                <w:sz w:val="18"/>
              </w:rPr>
              <w:t>3</w:t>
            </w:r>
          </w:p>
        </w:tc>
        <w:tc>
          <w:tcPr>
            <w:tcW w:type="dxa" w:w="1728"/>
            <w:tcMar>
              <w:top w:w="90" w:type="dxa"/>
              <w:start w:w="120" w:type="dxa"/>
              <w:bottom w:w="90" w:type="dxa"/>
              <w:end w:w="120" w:type="dxa"/>
            </w:tcMar>
            <w:vAlign w:val="center"/>
          </w:tcPr>
          <w:p>
            <w:pPr>
              <w:spacing w:after="0"/>
            </w:pPr>
            <w:r>
              <w:rPr>
                <w:color w:val="242424"/>
                <w:sz w:val="18"/>
              </w:rPr>
              <w:t>50 gp</w:t>
            </w:r>
          </w:p>
        </w:tc>
      </w:tr>
      <w:tr>
        <w:tc>
          <w:tcPr>
            <w:tcW w:type="dxa" w:w="5760"/>
            <w:tcMar>
              <w:top w:w="90" w:type="dxa"/>
              <w:start w:w="120" w:type="dxa"/>
              <w:bottom w:w="90" w:type="dxa"/>
              <w:end w:w="120" w:type="dxa"/>
            </w:tcMar>
            <w:vAlign w:val="center"/>
          </w:tcPr>
          <w:p>
            <w:pPr>
              <w:spacing w:after="0"/>
            </w:pPr>
            <w:r>
              <w:rPr>
                <w:color w:val="242424"/>
                <w:sz w:val="18"/>
              </w:rPr>
              <w:t>Acid, vial</w:t>
            </w:r>
          </w:p>
        </w:tc>
        <w:tc>
          <w:tcPr>
            <w:tcW w:type="dxa" w:w="1440"/>
            <w:tcMar>
              <w:top w:w="90" w:type="dxa"/>
              <w:start w:w="120" w:type="dxa"/>
              <w:bottom w:w="90" w:type="dxa"/>
              <w:end w:w="120" w:type="dxa"/>
            </w:tcMar>
            <w:vAlign w:val="center"/>
          </w:tcPr>
          <w:p>
            <w:pPr>
              <w:spacing w:after="0"/>
            </w:pPr>
            <w:r>
              <w:rPr>
                <w:color w:val="242424"/>
                <w:sz w:val="18"/>
              </w:rPr>
              <w:t>2</w:t>
            </w:r>
          </w:p>
        </w:tc>
        <w:tc>
          <w:tcPr>
            <w:tcW w:type="dxa" w:w="1728"/>
            <w:tcMar>
              <w:top w:w="90" w:type="dxa"/>
              <w:start w:w="120" w:type="dxa"/>
              <w:bottom w:w="90" w:type="dxa"/>
              <w:end w:w="120" w:type="dxa"/>
            </w:tcMar>
            <w:vAlign w:val="center"/>
          </w:tcPr>
          <w:p>
            <w:pPr>
              <w:spacing w:after="0"/>
            </w:pPr>
            <w:r>
              <w:rPr>
                <w:color w:val="242424"/>
                <w:sz w:val="18"/>
              </w:rPr>
              <w:t>25 gp</w:t>
            </w:r>
          </w:p>
        </w:tc>
      </w:tr>
      <w:tr>
        <w:tc>
          <w:tcPr>
            <w:tcW w:type="dxa" w:w="5760"/>
            <w:tcMar>
              <w:top w:w="90" w:type="dxa"/>
              <w:start w:w="120" w:type="dxa"/>
              <w:bottom w:w="90" w:type="dxa"/>
              <w:end w:w="120" w:type="dxa"/>
            </w:tcMar>
            <w:vAlign w:val="center"/>
          </w:tcPr>
          <w:p>
            <w:pPr>
              <w:spacing w:after="0"/>
            </w:pPr>
            <w:r>
              <w:rPr>
                <w:color w:val="242424"/>
                <w:sz w:val="18"/>
              </w:rPr>
              <w:t>Alchemist’s Fire</w:t>
            </w:r>
          </w:p>
        </w:tc>
        <w:tc>
          <w:tcPr>
            <w:tcW w:type="dxa" w:w="1440"/>
            <w:tcMar>
              <w:top w:w="90" w:type="dxa"/>
              <w:start w:w="120" w:type="dxa"/>
              <w:bottom w:w="90" w:type="dxa"/>
              <w:end w:w="120" w:type="dxa"/>
            </w:tcMar>
            <w:vAlign w:val="center"/>
          </w:tcPr>
          <w:p>
            <w:pPr>
              <w:spacing w:after="0"/>
            </w:pPr>
            <w:r>
              <w:rPr>
                <w:color w:val="242424"/>
                <w:sz w:val="18"/>
              </w:rPr>
              <w:t>2</w:t>
            </w:r>
          </w:p>
        </w:tc>
        <w:tc>
          <w:tcPr>
            <w:tcW w:type="dxa" w:w="1728"/>
            <w:tcMar>
              <w:top w:w="90" w:type="dxa"/>
              <w:start w:w="120" w:type="dxa"/>
              <w:bottom w:w="90" w:type="dxa"/>
              <w:end w:w="120" w:type="dxa"/>
            </w:tcMar>
            <w:vAlign w:val="center"/>
          </w:tcPr>
          <w:p>
            <w:pPr>
              <w:spacing w:after="0"/>
            </w:pPr>
            <w:r>
              <w:rPr>
                <w:color w:val="242424"/>
                <w:sz w:val="18"/>
              </w:rPr>
              <w:t>50 gp</w:t>
            </w:r>
          </w:p>
        </w:tc>
      </w:tr>
      <w:tr>
        <w:tc>
          <w:tcPr>
            <w:tcW w:type="dxa" w:w="5760"/>
            <w:tcMar>
              <w:top w:w="90" w:type="dxa"/>
              <w:start w:w="120" w:type="dxa"/>
              <w:bottom w:w="90" w:type="dxa"/>
              <w:end w:w="120" w:type="dxa"/>
            </w:tcMar>
            <w:vAlign w:val="center"/>
          </w:tcPr>
          <w:p>
            <w:pPr>
              <w:spacing w:after="0"/>
            </w:pPr>
            <w:r>
              <w:rPr>
                <w:color w:val="242424"/>
                <w:sz w:val="18"/>
              </w:rPr>
              <w:t>Healer’s Kit</w:t>
            </w:r>
          </w:p>
        </w:tc>
        <w:tc>
          <w:tcPr>
            <w:tcW w:type="dxa" w:w="1440"/>
            <w:tcMar>
              <w:top w:w="90" w:type="dxa"/>
              <w:start w:w="120" w:type="dxa"/>
              <w:bottom w:w="90" w:type="dxa"/>
              <w:end w:w="120" w:type="dxa"/>
            </w:tcMar>
            <w:vAlign w:val="center"/>
          </w:tcPr>
          <w:p>
            <w:pPr>
              <w:spacing w:after="0"/>
            </w:pPr>
            <w:r>
              <w:rPr>
                <w:color w:val="242424"/>
                <w:sz w:val="18"/>
              </w:rPr>
              <w:t>3</w:t>
            </w:r>
          </w:p>
        </w:tc>
        <w:tc>
          <w:tcPr>
            <w:tcW w:type="dxa" w:w="1728"/>
            <w:tcMar>
              <w:top w:w="90" w:type="dxa"/>
              <w:start w:w="120" w:type="dxa"/>
              <w:bottom w:w="90" w:type="dxa"/>
              <w:end w:w="120" w:type="dxa"/>
            </w:tcMar>
            <w:vAlign w:val="center"/>
          </w:tcPr>
          <w:p>
            <w:pPr>
              <w:spacing w:after="0"/>
            </w:pPr>
            <w:r>
              <w:rPr>
                <w:color w:val="242424"/>
                <w:sz w:val="18"/>
              </w:rPr>
              <w:t>5 gp</w:t>
            </w:r>
          </w:p>
        </w:tc>
      </w:tr>
      <w:tr>
        <w:tc>
          <w:tcPr>
            <w:tcW w:type="dxa" w:w="5760"/>
            <w:tcMar>
              <w:top w:w="90" w:type="dxa"/>
              <w:start w:w="120" w:type="dxa"/>
              <w:bottom w:w="90" w:type="dxa"/>
              <w:end w:w="120" w:type="dxa"/>
            </w:tcMar>
            <w:vAlign w:val="center"/>
          </w:tcPr>
          <w:p>
            <w:pPr>
              <w:spacing w:after="0"/>
            </w:pPr>
            <w:r>
              <w:rPr>
                <w:color w:val="242424"/>
                <w:sz w:val="18"/>
              </w:rPr>
              <w:t>Vial vacío</w:t>
            </w:r>
          </w:p>
        </w:tc>
        <w:tc>
          <w:tcPr>
            <w:tcW w:type="dxa" w:w="1440"/>
            <w:tcMar>
              <w:top w:w="90" w:type="dxa"/>
              <w:start w:w="120" w:type="dxa"/>
              <w:bottom w:w="90" w:type="dxa"/>
              <w:end w:w="120" w:type="dxa"/>
            </w:tcMar>
            <w:vAlign w:val="center"/>
          </w:tcPr>
          <w:p>
            <w:pPr>
              <w:spacing w:after="0"/>
            </w:pPr>
            <w:r>
              <w:rPr>
                <w:color w:val="242424"/>
                <w:sz w:val="18"/>
              </w:rPr>
              <w:t>10</w:t>
            </w:r>
          </w:p>
        </w:tc>
        <w:tc>
          <w:tcPr>
            <w:tcW w:type="dxa" w:w="1728"/>
            <w:tcMar>
              <w:top w:w="90" w:type="dxa"/>
              <w:start w:w="120" w:type="dxa"/>
              <w:bottom w:w="90" w:type="dxa"/>
              <w:end w:w="120" w:type="dxa"/>
            </w:tcMar>
            <w:vAlign w:val="center"/>
          </w:tcPr>
          <w:p>
            <w:pPr>
              <w:spacing w:after="0"/>
            </w:pPr>
            <w:r>
              <w:rPr>
                <w:color w:val="242424"/>
                <w:sz w:val="18"/>
              </w:rPr>
              <w:t>1 gp</w:t>
            </w:r>
          </w:p>
        </w:tc>
      </w:tr>
      <w:tr>
        <w:tc>
          <w:tcPr>
            <w:tcW w:type="dxa" w:w="5760"/>
            <w:tcMar>
              <w:top w:w="90" w:type="dxa"/>
              <w:start w:w="120" w:type="dxa"/>
              <w:bottom w:w="90" w:type="dxa"/>
              <w:end w:w="120" w:type="dxa"/>
            </w:tcMar>
            <w:vAlign w:val="center"/>
          </w:tcPr>
          <w:p>
            <w:pPr>
              <w:spacing w:after="0"/>
            </w:pPr>
            <w:r>
              <w:rPr>
                <w:color w:val="242424"/>
                <w:sz w:val="18"/>
              </w:rPr>
              <w:t>Flask</w:t>
            </w:r>
          </w:p>
        </w:tc>
        <w:tc>
          <w:tcPr>
            <w:tcW w:type="dxa" w:w="1440"/>
            <w:tcMar>
              <w:top w:w="90" w:type="dxa"/>
              <w:start w:w="120" w:type="dxa"/>
              <w:bottom w:w="90" w:type="dxa"/>
              <w:end w:w="120" w:type="dxa"/>
            </w:tcMar>
            <w:vAlign w:val="center"/>
          </w:tcPr>
          <w:p>
            <w:pPr>
              <w:spacing w:after="0"/>
            </w:pPr>
            <w:r>
              <w:rPr>
                <w:color w:val="242424"/>
                <w:sz w:val="18"/>
              </w:rPr>
              <w:t>10</w:t>
            </w:r>
          </w:p>
        </w:tc>
        <w:tc>
          <w:tcPr>
            <w:tcW w:type="dxa" w:w="1728"/>
            <w:tcMar>
              <w:top w:w="90" w:type="dxa"/>
              <w:start w:w="120" w:type="dxa"/>
              <w:bottom w:w="90" w:type="dxa"/>
              <w:end w:w="120" w:type="dxa"/>
            </w:tcMar>
            <w:vAlign w:val="center"/>
          </w:tcPr>
          <w:p>
            <w:pPr>
              <w:spacing w:after="0"/>
            </w:pPr>
            <w:r>
              <w:rPr>
                <w:color w:val="242424"/>
                <w:sz w:val="18"/>
              </w:rPr>
              <w:t>2 cp</w:t>
            </w:r>
          </w:p>
        </w:tc>
      </w:tr>
      <w:tr>
        <w:tc>
          <w:tcPr>
            <w:tcW w:type="dxa" w:w="5760"/>
            <w:tcMar>
              <w:top w:w="90" w:type="dxa"/>
              <w:start w:w="120" w:type="dxa"/>
              <w:bottom w:w="90" w:type="dxa"/>
              <w:end w:w="120" w:type="dxa"/>
            </w:tcMar>
            <w:vAlign w:val="center"/>
          </w:tcPr>
          <w:p>
            <w:pPr>
              <w:spacing w:after="0"/>
            </w:pPr>
            <w:r>
              <w:rPr>
                <w:color w:val="242424"/>
                <w:sz w:val="18"/>
              </w:rPr>
              <w:t>Component Pouch</w:t>
            </w:r>
          </w:p>
        </w:tc>
        <w:tc>
          <w:tcPr>
            <w:tcW w:type="dxa" w:w="1440"/>
            <w:tcMar>
              <w:top w:w="90" w:type="dxa"/>
              <w:start w:w="120" w:type="dxa"/>
              <w:bottom w:w="90" w:type="dxa"/>
              <w:end w:w="120" w:type="dxa"/>
            </w:tcMar>
            <w:vAlign w:val="center"/>
          </w:tcPr>
          <w:p>
            <w:pPr>
              <w:spacing w:after="0"/>
            </w:pPr>
            <w:r>
              <w:rPr>
                <w:color w:val="242424"/>
                <w:sz w:val="18"/>
              </w:rPr>
              <w:t>1</w:t>
            </w:r>
          </w:p>
        </w:tc>
        <w:tc>
          <w:tcPr>
            <w:tcW w:type="dxa" w:w="1728"/>
            <w:tcMar>
              <w:top w:w="90" w:type="dxa"/>
              <w:start w:w="120" w:type="dxa"/>
              <w:bottom w:w="90" w:type="dxa"/>
              <w:end w:w="120" w:type="dxa"/>
            </w:tcMar>
            <w:vAlign w:val="center"/>
          </w:tcPr>
          <w:p>
            <w:pPr>
              <w:spacing w:after="0"/>
            </w:pPr>
            <w:r>
              <w:rPr>
                <w:color w:val="242424"/>
                <w:sz w:val="18"/>
              </w:rPr>
              <w:t>25 gp</w:t>
            </w:r>
          </w:p>
        </w:tc>
      </w:tr>
    </w:tbl>
    <w:p>
      <w:pPr>
        <w:spacing w:after="80"/>
      </w:pPr>
    </w:p>
    <w:p>
      <w:pPr>
        <w:pStyle w:val="Heading2"/>
        <w:spacing w:before="140" w:after="80"/>
        <w:keepNext/>
      </w:pPr>
      <w:r>
        <w:t>Mercado de Valdoren — expedición</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3600"/>
            <w:shd w:fill="24384A"/>
            <w:tcMar>
              <w:top w:w="100" w:type="dxa"/>
              <w:start w:w="120" w:type="dxa"/>
              <w:bottom w:w="100" w:type="dxa"/>
              <w:end w:w="120" w:type="dxa"/>
            </w:tcMar>
            <w:vAlign w:val="center"/>
          </w:tcPr>
          <w:p>
            <w:pPr>
              <w:jc w:val="center"/>
            </w:pPr>
            <w:r>
              <w:rPr>
                <w:b/>
                <w:color w:val="FFFFFF"/>
                <w:sz w:val="18"/>
              </w:rPr>
              <w:t>Objeto</w:t>
            </w:r>
          </w:p>
        </w:tc>
        <w:tc>
          <w:tcPr>
            <w:tcW w:type="dxa" w:w="1440"/>
            <w:shd w:fill="24384A"/>
            <w:tcMar>
              <w:top w:w="100" w:type="dxa"/>
              <w:start w:w="120" w:type="dxa"/>
              <w:bottom w:w="100" w:type="dxa"/>
              <w:end w:w="120" w:type="dxa"/>
            </w:tcMar>
            <w:vAlign w:val="center"/>
          </w:tcPr>
          <w:p>
            <w:pPr>
              <w:jc w:val="center"/>
            </w:pPr>
            <w:r>
              <w:rPr>
                <w:b/>
                <w:color w:val="FFFFFF"/>
                <w:sz w:val="18"/>
              </w:rPr>
              <w:t>Precio</w:t>
            </w:r>
          </w:p>
        </w:tc>
        <w:tc>
          <w:tcPr>
            <w:tcW w:type="dxa" w:w="3600"/>
            <w:shd w:fill="24384A"/>
            <w:tcMar>
              <w:top w:w="100" w:type="dxa"/>
              <w:start w:w="120" w:type="dxa"/>
              <w:bottom w:w="100" w:type="dxa"/>
              <w:end w:w="120" w:type="dxa"/>
            </w:tcMar>
            <w:vAlign w:val="center"/>
          </w:tcPr>
          <w:p>
            <w:pPr>
              <w:jc w:val="center"/>
            </w:pPr>
            <w:r>
              <w:rPr>
                <w:b/>
                <w:color w:val="FFFFFF"/>
                <w:sz w:val="18"/>
              </w:rPr>
              <w:t>Objeto</w:t>
            </w:r>
          </w:p>
        </w:tc>
        <w:tc>
          <w:tcPr>
            <w:tcW w:type="dxa" w:w="1440"/>
            <w:shd w:fill="24384A"/>
            <w:tcMar>
              <w:top w:w="100" w:type="dxa"/>
              <w:start w:w="120" w:type="dxa"/>
              <w:bottom w:w="100" w:type="dxa"/>
              <w:end w:w="120" w:type="dxa"/>
            </w:tcMar>
            <w:vAlign w:val="center"/>
          </w:tcPr>
          <w:p>
            <w:pPr>
              <w:jc w:val="center"/>
            </w:pPr>
            <w:r>
              <w:rPr>
                <w:b/>
                <w:color w:val="FFFFFF"/>
                <w:sz w:val="18"/>
              </w:rPr>
              <w:t>Precio</w:t>
            </w:r>
          </w:p>
        </w:tc>
      </w:tr>
      <w:tr>
        <w:tc>
          <w:tcPr>
            <w:tcW w:type="dxa" w:w="3600"/>
            <w:tcMar>
              <w:top w:w="90" w:type="dxa"/>
              <w:start w:w="120" w:type="dxa"/>
              <w:bottom w:w="90" w:type="dxa"/>
              <w:end w:w="120" w:type="dxa"/>
            </w:tcMar>
            <w:vAlign w:val="center"/>
          </w:tcPr>
          <w:p>
            <w:pPr>
              <w:spacing w:after="0"/>
            </w:pPr>
            <w:r>
              <w:rPr>
                <w:color w:val="242424"/>
                <w:sz w:val="18"/>
              </w:rPr>
              <w:t>Backpack</w:t>
            </w:r>
          </w:p>
        </w:tc>
        <w:tc>
          <w:tcPr>
            <w:tcW w:type="dxa" w:w="1440"/>
            <w:tcMar>
              <w:top w:w="90" w:type="dxa"/>
              <w:start w:w="120" w:type="dxa"/>
              <w:bottom w:w="90" w:type="dxa"/>
              <w:end w:w="120" w:type="dxa"/>
            </w:tcMar>
            <w:vAlign w:val="center"/>
          </w:tcPr>
          <w:p>
            <w:pPr>
              <w:spacing w:after="0"/>
            </w:pPr>
            <w:r>
              <w:rPr>
                <w:color w:val="242424"/>
                <w:sz w:val="18"/>
              </w:rPr>
              <w:t>2 gp</w:t>
            </w:r>
          </w:p>
        </w:tc>
        <w:tc>
          <w:tcPr>
            <w:tcW w:type="dxa" w:w="3600"/>
            <w:tcMar>
              <w:top w:w="90" w:type="dxa"/>
              <w:start w:w="120" w:type="dxa"/>
              <w:bottom w:w="90" w:type="dxa"/>
              <w:end w:w="120" w:type="dxa"/>
            </w:tcMar>
            <w:vAlign w:val="center"/>
          </w:tcPr>
          <w:p>
            <w:pPr>
              <w:spacing w:after="0"/>
            </w:pPr>
            <w:r>
              <w:rPr>
                <w:color w:val="242424"/>
                <w:sz w:val="18"/>
              </w:rPr>
              <w:t>Bedroll</w:t>
            </w:r>
          </w:p>
        </w:tc>
        <w:tc>
          <w:tcPr>
            <w:tcW w:type="dxa" w:w="1440"/>
            <w:tcMar>
              <w:top w:w="90" w:type="dxa"/>
              <w:start w:w="120" w:type="dxa"/>
              <w:bottom w:w="90" w:type="dxa"/>
              <w:end w:w="120" w:type="dxa"/>
            </w:tcMar>
            <w:vAlign w:val="center"/>
          </w:tcPr>
          <w:p>
            <w:pPr>
              <w:spacing w:after="0"/>
            </w:pPr>
            <w:r>
              <w:rPr>
                <w:color w:val="242424"/>
                <w:sz w:val="18"/>
              </w:rPr>
              <w:t>1 gp</w:t>
            </w:r>
          </w:p>
        </w:tc>
      </w:tr>
      <w:tr>
        <w:tc>
          <w:tcPr>
            <w:tcW w:type="dxa" w:w="3600"/>
            <w:tcMar>
              <w:top w:w="90" w:type="dxa"/>
              <w:start w:w="120" w:type="dxa"/>
              <w:bottom w:w="90" w:type="dxa"/>
              <w:end w:w="120" w:type="dxa"/>
            </w:tcMar>
            <w:vAlign w:val="center"/>
          </w:tcPr>
          <w:p>
            <w:pPr>
              <w:spacing w:after="0"/>
            </w:pPr>
            <w:r>
              <w:rPr>
                <w:color w:val="242424"/>
                <w:sz w:val="18"/>
              </w:rPr>
              <w:t>Blanket</w:t>
            </w:r>
          </w:p>
        </w:tc>
        <w:tc>
          <w:tcPr>
            <w:tcW w:type="dxa" w:w="1440"/>
            <w:tcMar>
              <w:top w:w="90" w:type="dxa"/>
              <w:start w:w="120" w:type="dxa"/>
              <w:bottom w:w="90" w:type="dxa"/>
              <w:end w:w="120" w:type="dxa"/>
            </w:tcMar>
            <w:vAlign w:val="center"/>
          </w:tcPr>
          <w:p>
            <w:pPr>
              <w:spacing w:after="0"/>
            </w:pPr>
            <w:r>
              <w:rPr>
                <w:color w:val="242424"/>
                <w:sz w:val="18"/>
              </w:rPr>
              <w:t>5 sp</w:t>
            </w:r>
          </w:p>
        </w:tc>
        <w:tc>
          <w:tcPr>
            <w:tcW w:type="dxa" w:w="3600"/>
            <w:tcMar>
              <w:top w:w="90" w:type="dxa"/>
              <w:start w:w="120" w:type="dxa"/>
              <w:bottom w:w="90" w:type="dxa"/>
              <w:end w:w="120" w:type="dxa"/>
            </w:tcMar>
            <w:vAlign w:val="center"/>
          </w:tcPr>
          <w:p>
            <w:pPr>
              <w:spacing w:after="0"/>
            </w:pPr>
            <w:r>
              <w:rPr>
                <w:color w:val="242424"/>
                <w:sz w:val="18"/>
              </w:rPr>
              <w:t>Rope, hemp 50 ft</w:t>
            </w:r>
          </w:p>
        </w:tc>
        <w:tc>
          <w:tcPr>
            <w:tcW w:type="dxa" w:w="1440"/>
            <w:tcMar>
              <w:top w:w="90" w:type="dxa"/>
              <w:start w:w="120" w:type="dxa"/>
              <w:bottom w:w="90" w:type="dxa"/>
              <w:end w:w="120" w:type="dxa"/>
            </w:tcMar>
            <w:vAlign w:val="center"/>
          </w:tcPr>
          <w:p>
            <w:pPr>
              <w:spacing w:after="0"/>
            </w:pPr>
            <w:r>
              <w:rPr>
                <w:color w:val="242424"/>
                <w:sz w:val="18"/>
              </w:rPr>
              <w:t>1 gp</w:t>
            </w:r>
          </w:p>
        </w:tc>
      </w:tr>
      <w:tr>
        <w:tc>
          <w:tcPr>
            <w:tcW w:type="dxa" w:w="3600"/>
            <w:tcMar>
              <w:top w:w="90" w:type="dxa"/>
              <w:start w:w="120" w:type="dxa"/>
              <w:bottom w:w="90" w:type="dxa"/>
              <w:end w:w="120" w:type="dxa"/>
            </w:tcMar>
            <w:vAlign w:val="center"/>
          </w:tcPr>
          <w:p>
            <w:pPr>
              <w:spacing w:after="0"/>
            </w:pPr>
            <w:r>
              <w:rPr>
                <w:color w:val="242424"/>
                <w:sz w:val="18"/>
              </w:rPr>
              <w:t>Rope, silk 50 ft</w:t>
            </w:r>
          </w:p>
        </w:tc>
        <w:tc>
          <w:tcPr>
            <w:tcW w:type="dxa" w:w="1440"/>
            <w:tcMar>
              <w:top w:w="90" w:type="dxa"/>
              <w:start w:w="120" w:type="dxa"/>
              <w:bottom w:w="90" w:type="dxa"/>
              <w:end w:w="120" w:type="dxa"/>
            </w:tcMar>
            <w:vAlign w:val="center"/>
          </w:tcPr>
          <w:p>
            <w:pPr>
              <w:spacing w:after="0"/>
            </w:pPr>
            <w:r>
              <w:rPr>
                <w:color w:val="242424"/>
                <w:sz w:val="18"/>
              </w:rPr>
              <w:t>10 gp</w:t>
            </w:r>
          </w:p>
        </w:tc>
        <w:tc>
          <w:tcPr>
            <w:tcW w:type="dxa" w:w="3600"/>
            <w:tcMar>
              <w:top w:w="90" w:type="dxa"/>
              <w:start w:w="120" w:type="dxa"/>
              <w:bottom w:w="90" w:type="dxa"/>
              <w:end w:w="120" w:type="dxa"/>
            </w:tcMar>
            <w:vAlign w:val="center"/>
          </w:tcPr>
          <w:p>
            <w:pPr>
              <w:spacing w:after="0"/>
            </w:pPr>
            <w:r>
              <w:rPr>
                <w:color w:val="242424"/>
                <w:sz w:val="18"/>
              </w:rPr>
              <w:t>Torch</w:t>
            </w:r>
          </w:p>
        </w:tc>
        <w:tc>
          <w:tcPr>
            <w:tcW w:type="dxa" w:w="1440"/>
            <w:tcMar>
              <w:top w:w="90" w:type="dxa"/>
              <w:start w:w="120" w:type="dxa"/>
              <w:bottom w:w="90" w:type="dxa"/>
              <w:end w:w="120" w:type="dxa"/>
            </w:tcMar>
            <w:vAlign w:val="center"/>
          </w:tcPr>
          <w:p>
            <w:pPr>
              <w:spacing w:after="0"/>
            </w:pPr>
            <w:r>
              <w:rPr>
                <w:color w:val="242424"/>
                <w:sz w:val="18"/>
              </w:rPr>
              <w:t>1 cp</w:t>
            </w:r>
          </w:p>
        </w:tc>
      </w:tr>
      <w:tr>
        <w:tc>
          <w:tcPr>
            <w:tcW w:type="dxa" w:w="3600"/>
            <w:tcMar>
              <w:top w:w="90" w:type="dxa"/>
              <w:start w:w="120" w:type="dxa"/>
              <w:bottom w:w="90" w:type="dxa"/>
              <w:end w:w="120" w:type="dxa"/>
            </w:tcMar>
            <w:vAlign w:val="center"/>
          </w:tcPr>
          <w:p>
            <w:pPr>
              <w:spacing w:after="0"/>
            </w:pPr>
            <w:r>
              <w:rPr>
                <w:color w:val="242424"/>
                <w:sz w:val="18"/>
              </w:rPr>
              <w:t>Hooded lantern</w:t>
            </w:r>
          </w:p>
        </w:tc>
        <w:tc>
          <w:tcPr>
            <w:tcW w:type="dxa" w:w="1440"/>
            <w:tcMar>
              <w:top w:w="90" w:type="dxa"/>
              <w:start w:w="120" w:type="dxa"/>
              <w:bottom w:w="90" w:type="dxa"/>
              <w:end w:w="120" w:type="dxa"/>
            </w:tcMar>
            <w:vAlign w:val="center"/>
          </w:tcPr>
          <w:p>
            <w:pPr>
              <w:spacing w:after="0"/>
            </w:pPr>
            <w:r>
              <w:rPr>
                <w:color w:val="242424"/>
                <w:sz w:val="18"/>
              </w:rPr>
              <w:t>5 gp</w:t>
            </w:r>
          </w:p>
        </w:tc>
        <w:tc>
          <w:tcPr>
            <w:tcW w:type="dxa" w:w="3600"/>
            <w:tcMar>
              <w:top w:w="90" w:type="dxa"/>
              <w:start w:w="120" w:type="dxa"/>
              <w:bottom w:w="90" w:type="dxa"/>
              <w:end w:w="120" w:type="dxa"/>
            </w:tcMar>
            <w:vAlign w:val="center"/>
          </w:tcPr>
          <w:p>
            <w:pPr>
              <w:spacing w:after="0"/>
            </w:pPr>
            <w:r>
              <w:rPr>
                <w:color w:val="242424"/>
                <w:sz w:val="18"/>
              </w:rPr>
              <w:t>Oil flask</w:t>
            </w:r>
          </w:p>
        </w:tc>
        <w:tc>
          <w:tcPr>
            <w:tcW w:type="dxa" w:w="1440"/>
            <w:tcMar>
              <w:top w:w="90" w:type="dxa"/>
              <w:start w:w="120" w:type="dxa"/>
              <w:bottom w:w="90" w:type="dxa"/>
              <w:end w:w="120" w:type="dxa"/>
            </w:tcMar>
            <w:vAlign w:val="center"/>
          </w:tcPr>
          <w:p>
            <w:pPr>
              <w:spacing w:after="0"/>
            </w:pPr>
            <w:r>
              <w:rPr>
                <w:color w:val="242424"/>
                <w:sz w:val="18"/>
              </w:rPr>
              <w:t>1 sp</w:t>
            </w:r>
          </w:p>
        </w:tc>
      </w:tr>
      <w:tr>
        <w:tc>
          <w:tcPr>
            <w:tcW w:type="dxa" w:w="3600"/>
            <w:tcMar>
              <w:top w:w="90" w:type="dxa"/>
              <w:start w:w="120" w:type="dxa"/>
              <w:bottom w:w="90" w:type="dxa"/>
              <w:end w:w="120" w:type="dxa"/>
            </w:tcMar>
            <w:vAlign w:val="center"/>
          </w:tcPr>
          <w:p>
            <w:pPr>
              <w:spacing w:after="0"/>
            </w:pPr>
            <w:r>
              <w:rPr>
                <w:color w:val="242424"/>
                <w:sz w:val="18"/>
              </w:rPr>
              <w:t>Tinderbox</w:t>
            </w:r>
          </w:p>
        </w:tc>
        <w:tc>
          <w:tcPr>
            <w:tcW w:type="dxa" w:w="1440"/>
            <w:tcMar>
              <w:top w:w="90" w:type="dxa"/>
              <w:start w:w="120" w:type="dxa"/>
              <w:bottom w:w="90" w:type="dxa"/>
              <w:end w:w="120" w:type="dxa"/>
            </w:tcMar>
            <w:vAlign w:val="center"/>
          </w:tcPr>
          <w:p>
            <w:pPr>
              <w:spacing w:after="0"/>
            </w:pPr>
            <w:r>
              <w:rPr>
                <w:color w:val="242424"/>
                <w:sz w:val="18"/>
              </w:rPr>
              <w:t>5 sp</w:t>
            </w:r>
          </w:p>
        </w:tc>
        <w:tc>
          <w:tcPr>
            <w:tcW w:type="dxa" w:w="3600"/>
            <w:tcMar>
              <w:top w:w="90" w:type="dxa"/>
              <w:start w:w="120" w:type="dxa"/>
              <w:bottom w:w="90" w:type="dxa"/>
              <w:end w:w="120" w:type="dxa"/>
            </w:tcMar>
            <w:vAlign w:val="center"/>
          </w:tcPr>
          <w:p>
            <w:pPr>
              <w:spacing w:after="0"/>
            </w:pPr>
            <w:r>
              <w:rPr>
                <w:color w:val="242424"/>
                <w:sz w:val="18"/>
              </w:rPr>
              <w:t>Waterskin</w:t>
            </w:r>
          </w:p>
        </w:tc>
        <w:tc>
          <w:tcPr>
            <w:tcW w:type="dxa" w:w="1440"/>
            <w:tcMar>
              <w:top w:w="90" w:type="dxa"/>
              <w:start w:w="120" w:type="dxa"/>
              <w:bottom w:w="90" w:type="dxa"/>
              <w:end w:w="120" w:type="dxa"/>
            </w:tcMar>
            <w:vAlign w:val="center"/>
          </w:tcPr>
          <w:p>
            <w:pPr>
              <w:spacing w:after="0"/>
            </w:pPr>
            <w:r>
              <w:rPr>
                <w:color w:val="242424"/>
                <w:sz w:val="18"/>
              </w:rPr>
              <w:t>2 sp</w:t>
            </w:r>
          </w:p>
        </w:tc>
      </w:tr>
      <w:tr>
        <w:tc>
          <w:tcPr>
            <w:tcW w:type="dxa" w:w="3600"/>
            <w:tcMar>
              <w:top w:w="90" w:type="dxa"/>
              <w:start w:w="120" w:type="dxa"/>
              <w:bottom w:w="90" w:type="dxa"/>
              <w:end w:w="120" w:type="dxa"/>
            </w:tcMar>
            <w:vAlign w:val="center"/>
          </w:tcPr>
          <w:p>
            <w:pPr>
              <w:spacing w:after="0"/>
            </w:pPr>
            <w:r>
              <w:rPr>
                <w:color w:val="242424"/>
                <w:sz w:val="18"/>
              </w:rPr>
              <w:t>Rations / día</w:t>
            </w:r>
          </w:p>
        </w:tc>
        <w:tc>
          <w:tcPr>
            <w:tcW w:type="dxa" w:w="1440"/>
            <w:tcMar>
              <w:top w:w="90" w:type="dxa"/>
              <w:start w:w="120" w:type="dxa"/>
              <w:bottom w:w="90" w:type="dxa"/>
              <w:end w:w="120" w:type="dxa"/>
            </w:tcMar>
            <w:vAlign w:val="center"/>
          </w:tcPr>
          <w:p>
            <w:pPr>
              <w:spacing w:after="0"/>
            </w:pPr>
            <w:r>
              <w:rPr>
                <w:color w:val="242424"/>
                <w:sz w:val="18"/>
              </w:rPr>
              <w:t>5 sp</w:t>
            </w:r>
          </w:p>
        </w:tc>
        <w:tc>
          <w:tcPr>
            <w:tcW w:type="dxa" w:w="3600"/>
            <w:tcMar>
              <w:top w:w="90" w:type="dxa"/>
              <w:start w:w="120" w:type="dxa"/>
              <w:bottom w:w="90" w:type="dxa"/>
              <w:end w:w="120" w:type="dxa"/>
            </w:tcMar>
            <w:vAlign w:val="center"/>
          </w:tcPr>
          <w:p>
            <w:pPr>
              <w:spacing w:after="0"/>
            </w:pPr>
            <w:r>
              <w:rPr>
                <w:color w:val="242424"/>
                <w:sz w:val="18"/>
              </w:rPr>
              <w:t>Tent, 2-person</w:t>
            </w:r>
          </w:p>
        </w:tc>
        <w:tc>
          <w:tcPr>
            <w:tcW w:type="dxa" w:w="1440"/>
            <w:tcMar>
              <w:top w:w="90" w:type="dxa"/>
              <w:start w:w="120" w:type="dxa"/>
              <w:bottom w:w="90" w:type="dxa"/>
              <w:end w:w="120" w:type="dxa"/>
            </w:tcMar>
            <w:vAlign w:val="center"/>
          </w:tcPr>
          <w:p>
            <w:pPr>
              <w:spacing w:after="0"/>
            </w:pPr>
            <w:r>
              <w:rPr>
                <w:color w:val="242424"/>
                <w:sz w:val="18"/>
              </w:rPr>
              <w:t>2 gp</w:t>
            </w:r>
          </w:p>
        </w:tc>
      </w:tr>
      <w:tr>
        <w:tc>
          <w:tcPr>
            <w:tcW w:type="dxa" w:w="3600"/>
            <w:tcMar>
              <w:top w:w="90" w:type="dxa"/>
              <w:start w:w="120" w:type="dxa"/>
              <w:bottom w:w="90" w:type="dxa"/>
              <w:end w:w="120" w:type="dxa"/>
            </w:tcMar>
            <w:vAlign w:val="center"/>
          </w:tcPr>
          <w:p>
            <w:pPr>
              <w:spacing w:after="0"/>
            </w:pPr>
            <w:r>
              <w:rPr>
                <w:color w:val="242424"/>
                <w:sz w:val="18"/>
              </w:rPr>
              <w:t>Crowbar</w:t>
            </w:r>
          </w:p>
        </w:tc>
        <w:tc>
          <w:tcPr>
            <w:tcW w:type="dxa" w:w="1440"/>
            <w:tcMar>
              <w:top w:w="90" w:type="dxa"/>
              <w:start w:w="120" w:type="dxa"/>
              <w:bottom w:w="90" w:type="dxa"/>
              <w:end w:w="120" w:type="dxa"/>
            </w:tcMar>
            <w:vAlign w:val="center"/>
          </w:tcPr>
          <w:p>
            <w:pPr>
              <w:spacing w:after="0"/>
            </w:pPr>
            <w:r>
              <w:rPr>
                <w:color w:val="242424"/>
                <w:sz w:val="18"/>
              </w:rPr>
              <w:t>2 gp</w:t>
            </w:r>
          </w:p>
        </w:tc>
        <w:tc>
          <w:tcPr>
            <w:tcW w:type="dxa" w:w="3600"/>
            <w:tcMar>
              <w:top w:w="90" w:type="dxa"/>
              <w:start w:w="120" w:type="dxa"/>
              <w:bottom w:w="90" w:type="dxa"/>
              <w:end w:w="120" w:type="dxa"/>
            </w:tcMar>
            <w:vAlign w:val="center"/>
          </w:tcPr>
          <w:p>
            <w:pPr>
              <w:spacing w:after="0"/>
            </w:pPr>
            <w:r>
              <w:rPr>
                <w:color w:val="242424"/>
                <w:sz w:val="18"/>
              </w:rPr>
              <w:t>Grappling hook</w:t>
            </w:r>
          </w:p>
        </w:tc>
        <w:tc>
          <w:tcPr>
            <w:tcW w:type="dxa" w:w="1440"/>
            <w:tcMar>
              <w:top w:w="90" w:type="dxa"/>
              <w:start w:w="120" w:type="dxa"/>
              <w:bottom w:w="90" w:type="dxa"/>
              <w:end w:w="120" w:type="dxa"/>
            </w:tcMar>
            <w:vAlign w:val="center"/>
          </w:tcPr>
          <w:p>
            <w:pPr>
              <w:spacing w:after="0"/>
            </w:pPr>
            <w:r>
              <w:rPr>
                <w:color w:val="242424"/>
                <w:sz w:val="18"/>
              </w:rPr>
              <w:t>2 gp</w:t>
            </w:r>
          </w:p>
        </w:tc>
      </w:tr>
      <w:tr>
        <w:tc>
          <w:tcPr>
            <w:tcW w:type="dxa" w:w="3600"/>
            <w:tcMar>
              <w:top w:w="90" w:type="dxa"/>
              <w:start w:w="120" w:type="dxa"/>
              <w:bottom w:w="90" w:type="dxa"/>
              <w:end w:w="120" w:type="dxa"/>
            </w:tcMar>
            <w:vAlign w:val="center"/>
          </w:tcPr>
          <w:p>
            <w:pPr>
              <w:spacing w:after="0"/>
            </w:pPr>
            <w:r>
              <w:rPr>
                <w:color w:val="242424"/>
                <w:sz w:val="18"/>
              </w:rPr>
              <w:t>Shovel</w:t>
            </w:r>
          </w:p>
        </w:tc>
        <w:tc>
          <w:tcPr>
            <w:tcW w:type="dxa" w:w="1440"/>
            <w:tcMar>
              <w:top w:w="90" w:type="dxa"/>
              <w:start w:w="120" w:type="dxa"/>
              <w:bottom w:w="90" w:type="dxa"/>
              <w:end w:w="120" w:type="dxa"/>
            </w:tcMar>
            <w:vAlign w:val="center"/>
          </w:tcPr>
          <w:p>
            <w:pPr>
              <w:spacing w:after="0"/>
            </w:pPr>
            <w:r>
              <w:rPr>
                <w:color w:val="242424"/>
                <w:sz w:val="18"/>
              </w:rPr>
              <w:t>2 gp</w:t>
            </w:r>
          </w:p>
        </w:tc>
        <w:tc>
          <w:tcPr>
            <w:tcW w:type="dxa" w:w="3600"/>
            <w:tcMar>
              <w:top w:w="90" w:type="dxa"/>
              <w:start w:w="120" w:type="dxa"/>
              <w:bottom w:w="90" w:type="dxa"/>
              <w:end w:w="120" w:type="dxa"/>
            </w:tcMar>
            <w:vAlign w:val="center"/>
          </w:tcPr>
          <w:p>
            <w:pPr>
              <w:spacing w:after="0"/>
            </w:pPr>
            <w:r>
              <w:rPr>
                <w:color w:val="242424"/>
                <w:sz w:val="18"/>
              </w:rPr>
              <w:t>Hunting trap</w:t>
            </w:r>
          </w:p>
        </w:tc>
        <w:tc>
          <w:tcPr>
            <w:tcW w:type="dxa" w:w="1440"/>
            <w:tcMar>
              <w:top w:w="90" w:type="dxa"/>
              <w:start w:w="120" w:type="dxa"/>
              <w:bottom w:w="90" w:type="dxa"/>
              <w:end w:w="120" w:type="dxa"/>
            </w:tcMar>
            <w:vAlign w:val="center"/>
          </w:tcPr>
          <w:p>
            <w:pPr>
              <w:spacing w:after="0"/>
            </w:pPr>
            <w:r>
              <w:rPr>
                <w:color w:val="242424"/>
                <w:sz w:val="18"/>
              </w:rPr>
              <w:t>5 gp</w:t>
            </w:r>
          </w:p>
        </w:tc>
      </w:tr>
      <w:tr>
        <w:tc>
          <w:tcPr>
            <w:tcW w:type="dxa" w:w="3600"/>
            <w:tcMar>
              <w:top w:w="90" w:type="dxa"/>
              <w:start w:w="120" w:type="dxa"/>
              <w:bottom w:w="90" w:type="dxa"/>
              <w:end w:w="120" w:type="dxa"/>
            </w:tcMar>
            <w:vAlign w:val="center"/>
          </w:tcPr>
          <w:p>
            <w:pPr>
              <w:spacing w:after="0"/>
            </w:pPr>
            <w:r>
              <w:rPr>
                <w:color w:val="242424"/>
                <w:sz w:val="18"/>
              </w:rPr>
              <w:t>Chalk</w:t>
            </w:r>
          </w:p>
        </w:tc>
        <w:tc>
          <w:tcPr>
            <w:tcW w:type="dxa" w:w="1440"/>
            <w:tcMar>
              <w:top w:w="90" w:type="dxa"/>
              <w:start w:w="120" w:type="dxa"/>
              <w:bottom w:w="90" w:type="dxa"/>
              <w:end w:w="120" w:type="dxa"/>
            </w:tcMar>
            <w:vAlign w:val="center"/>
          </w:tcPr>
          <w:p>
            <w:pPr>
              <w:spacing w:after="0"/>
            </w:pPr>
            <w:r>
              <w:rPr>
                <w:color w:val="242424"/>
                <w:sz w:val="18"/>
              </w:rPr>
              <w:t>1 cp</w:t>
            </w:r>
          </w:p>
        </w:tc>
        <w:tc>
          <w:tcPr>
            <w:tcW w:type="dxa" w:w="3600"/>
            <w:tcMar>
              <w:top w:w="90" w:type="dxa"/>
              <w:start w:w="120" w:type="dxa"/>
              <w:bottom w:w="90" w:type="dxa"/>
              <w:end w:w="120" w:type="dxa"/>
            </w:tcMar>
            <w:vAlign w:val="center"/>
          </w:tcPr>
          <w:p>
            <w:pPr>
              <w:spacing w:after="0"/>
            </w:pPr>
            <w:r>
              <w:rPr>
                <w:color w:val="242424"/>
                <w:sz w:val="18"/>
              </w:rPr>
              <w:t>Parchment</w:t>
            </w:r>
          </w:p>
        </w:tc>
        <w:tc>
          <w:tcPr>
            <w:tcW w:type="dxa" w:w="1440"/>
            <w:tcMar>
              <w:top w:w="90" w:type="dxa"/>
              <w:start w:w="120" w:type="dxa"/>
              <w:bottom w:w="90" w:type="dxa"/>
              <w:end w:w="120" w:type="dxa"/>
            </w:tcMar>
            <w:vAlign w:val="center"/>
          </w:tcPr>
          <w:p>
            <w:pPr>
              <w:spacing w:after="0"/>
            </w:pPr>
            <w:r>
              <w:rPr>
                <w:color w:val="242424"/>
                <w:sz w:val="18"/>
              </w:rPr>
              <w:t>1 sp</w:t>
            </w:r>
          </w:p>
        </w:tc>
      </w:tr>
      <w:tr>
        <w:tc>
          <w:tcPr>
            <w:tcW w:type="dxa" w:w="3600"/>
            <w:tcMar>
              <w:top w:w="90" w:type="dxa"/>
              <w:start w:w="120" w:type="dxa"/>
              <w:bottom w:w="90" w:type="dxa"/>
              <w:end w:w="120" w:type="dxa"/>
            </w:tcMar>
            <w:vAlign w:val="center"/>
          </w:tcPr>
          <w:p>
            <w:pPr>
              <w:spacing w:after="0"/>
            </w:pPr>
            <w:r>
              <w:rPr>
                <w:color w:val="242424"/>
                <w:sz w:val="18"/>
              </w:rPr>
              <w:t>Ink (1 oz.)</w:t>
            </w:r>
          </w:p>
        </w:tc>
        <w:tc>
          <w:tcPr>
            <w:tcW w:type="dxa" w:w="1440"/>
            <w:tcMar>
              <w:top w:w="90" w:type="dxa"/>
              <w:start w:w="120" w:type="dxa"/>
              <w:bottom w:w="90" w:type="dxa"/>
              <w:end w:w="120" w:type="dxa"/>
            </w:tcMar>
            <w:vAlign w:val="center"/>
          </w:tcPr>
          <w:p>
            <w:pPr>
              <w:spacing w:after="0"/>
            </w:pPr>
            <w:r>
              <w:rPr>
                <w:color w:val="242424"/>
                <w:sz w:val="18"/>
              </w:rPr>
              <w:t>10 gp</w:t>
            </w:r>
          </w:p>
        </w:tc>
        <w:tc>
          <w:tcPr>
            <w:tcW w:type="dxa" w:w="3600"/>
            <w:tcMar>
              <w:top w:w="90" w:type="dxa"/>
              <w:start w:w="120" w:type="dxa"/>
              <w:bottom w:w="90" w:type="dxa"/>
              <w:end w:w="120" w:type="dxa"/>
            </w:tcMar>
            <w:vAlign w:val="center"/>
          </w:tcPr>
          <w:p>
            <w:pPr>
              <w:spacing w:after="0"/>
            </w:pPr>
            <w:r>
              <w:rPr>
                <w:color w:val="242424"/>
                <w:sz w:val="18"/>
              </w:rPr>
              <w:t>20 arrows</w:t>
            </w:r>
          </w:p>
        </w:tc>
        <w:tc>
          <w:tcPr>
            <w:tcW w:type="dxa" w:w="1440"/>
            <w:tcMar>
              <w:top w:w="90" w:type="dxa"/>
              <w:start w:w="120" w:type="dxa"/>
              <w:bottom w:w="90" w:type="dxa"/>
              <w:end w:w="120" w:type="dxa"/>
            </w:tcMar>
            <w:vAlign w:val="center"/>
          </w:tcPr>
          <w:p>
            <w:pPr>
              <w:spacing w:after="0"/>
            </w:pPr>
            <w:r>
              <w:rPr>
                <w:color w:val="242424"/>
                <w:sz w:val="18"/>
              </w:rPr>
              <w:t>1 gp</w:t>
            </w:r>
          </w:p>
        </w:tc>
      </w:tr>
      <w:tr>
        <w:tc>
          <w:tcPr>
            <w:tcW w:type="dxa" w:w="3600"/>
            <w:tcMar>
              <w:top w:w="90" w:type="dxa"/>
              <w:start w:w="120" w:type="dxa"/>
              <w:bottom w:w="90" w:type="dxa"/>
              <w:end w:w="120" w:type="dxa"/>
            </w:tcMar>
            <w:vAlign w:val="center"/>
          </w:tcPr>
          <w:p>
            <w:pPr>
              <w:spacing w:after="0"/>
            </w:pPr>
            <w:r>
              <w:rPr>
                <w:color w:val="242424"/>
                <w:sz w:val="18"/>
              </w:rPr>
              <w:t>20 bolts</w:t>
            </w:r>
          </w:p>
        </w:tc>
        <w:tc>
          <w:tcPr>
            <w:tcW w:type="dxa" w:w="1440"/>
            <w:tcMar>
              <w:top w:w="90" w:type="dxa"/>
              <w:start w:w="120" w:type="dxa"/>
              <w:bottom w:w="90" w:type="dxa"/>
              <w:end w:w="120" w:type="dxa"/>
            </w:tcMar>
            <w:vAlign w:val="center"/>
          </w:tcPr>
          <w:p>
            <w:pPr>
              <w:spacing w:after="0"/>
            </w:pPr>
            <w:r>
              <w:rPr>
                <w:color w:val="242424"/>
                <w:sz w:val="18"/>
              </w:rPr>
              <w:t>1 gp</w:t>
            </w:r>
          </w:p>
        </w:tc>
        <w:tc>
          <w:tcPr>
            <w:tcW w:type="dxa" w:w="3600"/>
            <w:tcMar>
              <w:top w:w="90" w:type="dxa"/>
              <w:start w:w="120" w:type="dxa"/>
              <w:bottom w:w="90" w:type="dxa"/>
              <w:end w:w="120" w:type="dxa"/>
            </w:tcMar>
            <w:vAlign w:val="center"/>
          </w:tcPr>
          <w:p>
            <w:pPr>
              <w:spacing w:after="0"/>
            </w:pPr>
            <w:r>
              <w:rPr>
                <w:color w:val="242424"/>
                <w:sz w:val="18"/>
              </w:rPr>
              <w:t>20 sling bullets</w:t>
            </w:r>
          </w:p>
        </w:tc>
        <w:tc>
          <w:tcPr>
            <w:tcW w:type="dxa" w:w="1440"/>
            <w:tcMar>
              <w:top w:w="90" w:type="dxa"/>
              <w:start w:w="120" w:type="dxa"/>
              <w:bottom w:w="90" w:type="dxa"/>
              <w:end w:w="120" w:type="dxa"/>
            </w:tcMar>
            <w:vAlign w:val="center"/>
          </w:tcPr>
          <w:p>
            <w:pPr>
              <w:spacing w:after="0"/>
            </w:pPr>
            <w:r>
              <w:rPr>
                <w:color w:val="242424"/>
                <w:sz w:val="18"/>
              </w:rPr>
              <w:t>4 cp</w:t>
            </w:r>
          </w:p>
        </w:tc>
      </w:tr>
    </w:tbl>
    <w:p>
      <w:pPr>
        <w:spacing w:after="80"/>
      </w:pPr>
    </w:p>
    <w:p>
      <w:pPr>
        <w:pStyle w:val="Heading2"/>
        <w:spacing w:before="140" w:after="80"/>
        <w:keepNext/>
      </w:pPr>
      <w:r>
        <w:t>El Ciervo Errante</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6480"/>
            <w:shd w:fill="24384A"/>
            <w:tcMar>
              <w:top w:w="100" w:type="dxa"/>
              <w:start w:w="120" w:type="dxa"/>
              <w:bottom w:w="100" w:type="dxa"/>
              <w:end w:w="120" w:type="dxa"/>
            </w:tcMar>
            <w:vAlign w:val="center"/>
          </w:tcPr>
          <w:p>
            <w:pPr>
              <w:jc w:val="center"/>
            </w:pPr>
            <w:r>
              <w:rPr>
                <w:b/>
                <w:color w:val="FFFFFF"/>
                <w:sz w:val="18"/>
              </w:rPr>
              <w:t>Servicio</w:t>
            </w:r>
          </w:p>
        </w:tc>
        <w:tc>
          <w:tcPr>
            <w:tcW w:type="dxa" w:w="2592"/>
            <w:shd w:fill="24384A"/>
            <w:tcMar>
              <w:top w:w="100" w:type="dxa"/>
              <w:start w:w="120" w:type="dxa"/>
              <w:bottom w:w="100" w:type="dxa"/>
              <w:end w:w="120" w:type="dxa"/>
            </w:tcMar>
            <w:vAlign w:val="center"/>
          </w:tcPr>
          <w:p>
            <w:pPr>
              <w:jc w:val="center"/>
            </w:pPr>
            <w:r>
              <w:rPr>
                <w:b/>
                <w:color w:val="FFFFFF"/>
                <w:sz w:val="18"/>
              </w:rPr>
              <w:t>Precio</w:t>
            </w:r>
          </w:p>
        </w:tc>
      </w:tr>
      <w:tr>
        <w:tc>
          <w:tcPr>
            <w:tcW w:type="dxa" w:w="6480"/>
            <w:tcMar>
              <w:top w:w="90" w:type="dxa"/>
              <w:start w:w="120" w:type="dxa"/>
              <w:bottom w:w="90" w:type="dxa"/>
              <w:end w:w="120" w:type="dxa"/>
            </w:tcMar>
            <w:vAlign w:val="center"/>
          </w:tcPr>
          <w:p>
            <w:pPr>
              <w:spacing w:after="0"/>
            </w:pPr>
            <w:r>
              <w:rPr>
                <w:color w:val="242424"/>
                <w:sz w:val="18"/>
              </w:rPr>
              <w:t>Comida modesta</w:t>
            </w:r>
          </w:p>
        </w:tc>
        <w:tc>
          <w:tcPr>
            <w:tcW w:type="dxa" w:w="2592"/>
            <w:tcMar>
              <w:top w:w="90" w:type="dxa"/>
              <w:start w:w="120" w:type="dxa"/>
              <w:bottom w:w="90" w:type="dxa"/>
              <w:end w:w="120" w:type="dxa"/>
            </w:tcMar>
            <w:vAlign w:val="center"/>
          </w:tcPr>
          <w:p>
            <w:pPr>
              <w:spacing w:after="0"/>
            </w:pPr>
            <w:r>
              <w:rPr>
                <w:color w:val="242424"/>
                <w:sz w:val="18"/>
              </w:rPr>
              <w:t>3 sp</w:t>
            </w:r>
          </w:p>
        </w:tc>
      </w:tr>
      <w:tr>
        <w:tc>
          <w:tcPr>
            <w:tcW w:type="dxa" w:w="6480"/>
            <w:tcMar>
              <w:top w:w="90" w:type="dxa"/>
              <w:start w:w="120" w:type="dxa"/>
              <w:bottom w:w="90" w:type="dxa"/>
              <w:end w:w="120" w:type="dxa"/>
            </w:tcMar>
            <w:vAlign w:val="center"/>
          </w:tcPr>
          <w:p>
            <w:pPr>
              <w:spacing w:after="0"/>
            </w:pPr>
            <w:r>
              <w:rPr>
                <w:color w:val="242424"/>
                <w:sz w:val="18"/>
              </w:rPr>
              <w:t>Comida cómoda</w:t>
            </w:r>
          </w:p>
        </w:tc>
        <w:tc>
          <w:tcPr>
            <w:tcW w:type="dxa" w:w="2592"/>
            <w:tcMar>
              <w:top w:w="90" w:type="dxa"/>
              <w:start w:w="120" w:type="dxa"/>
              <w:bottom w:w="90" w:type="dxa"/>
              <w:end w:w="120" w:type="dxa"/>
            </w:tcMar>
            <w:vAlign w:val="center"/>
          </w:tcPr>
          <w:p>
            <w:pPr>
              <w:spacing w:after="0"/>
            </w:pPr>
            <w:r>
              <w:rPr>
                <w:color w:val="242424"/>
                <w:sz w:val="18"/>
              </w:rPr>
              <w:t>5 sp</w:t>
            </w:r>
          </w:p>
        </w:tc>
      </w:tr>
      <w:tr>
        <w:tc>
          <w:tcPr>
            <w:tcW w:type="dxa" w:w="6480"/>
            <w:tcMar>
              <w:top w:w="90" w:type="dxa"/>
              <w:start w:w="120" w:type="dxa"/>
              <w:bottom w:w="90" w:type="dxa"/>
              <w:end w:w="120" w:type="dxa"/>
            </w:tcMar>
            <w:vAlign w:val="center"/>
          </w:tcPr>
          <w:p>
            <w:pPr>
              <w:spacing w:after="0"/>
            </w:pPr>
            <w:r>
              <w:rPr>
                <w:color w:val="242424"/>
                <w:sz w:val="18"/>
              </w:rPr>
              <w:t>Ale</w:t>
            </w:r>
          </w:p>
        </w:tc>
        <w:tc>
          <w:tcPr>
            <w:tcW w:type="dxa" w:w="2592"/>
            <w:tcMar>
              <w:top w:w="90" w:type="dxa"/>
              <w:start w:w="120" w:type="dxa"/>
              <w:bottom w:w="90" w:type="dxa"/>
              <w:end w:w="120" w:type="dxa"/>
            </w:tcMar>
            <w:vAlign w:val="center"/>
          </w:tcPr>
          <w:p>
            <w:pPr>
              <w:spacing w:after="0"/>
            </w:pPr>
            <w:r>
              <w:rPr>
                <w:color w:val="242424"/>
                <w:sz w:val="18"/>
              </w:rPr>
              <w:t>4 cp</w:t>
            </w:r>
          </w:p>
        </w:tc>
      </w:tr>
      <w:tr>
        <w:tc>
          <w:tcPr>
            <w:tcW w:type="dxa" w:w="6480"/>
            <w:tcMar>
              <w:top w:w="90" w:type="dxa"/>
              <w:start w:w="120" w:type="dxa"/>
              <w:bottom w:w="90" w:type="dxa"/>
              <w:end w:w="120" w:type="dxa"/>
            </w:tcMar>
            <w:vAlign w:val="center"/>
          </w:tcPr>
          <w:p>
            <w:pPr>
              <w:spacing w:after="0"/>
            </w:pPr>
            <w:r>
              <w:rPr>
                <w:color w:val="242424"/>
                <w:sz w:val="18"/>
              </w:rPr>
              <w:t>Vino común</w:t>
            </w:r>
          </w:p>
        </w:tc>
        <w:tc>
          <w:tcPr>
            <w:tcW w:type="dxa" w:w="2592"/>
            <w:tcMar>
              <w:top w:w="90" w:type="dxa"/>
              <w:start w:w="120" w:type="dxa"/>
              <w:bottom w:w="90" w:type="dxa"/>
              <w:end w:w="120" w:type="dxa"/>
            </w:tcMar>
            <w:vAlign w:val="center"/>
          </w:tcPr>
          <w:p>
            <w:pPr>
              <w:spacing w:after="0"/>
            </w:pPr>
            <w:r>
              <w:rPr>
                <w:color w:val="242424"/>
                <w:sz w:val="18"/>
              </w:rPr>
              <w:t>2 sp</w:t>
            </w:r>
          </w:p>
        </w:tc>
      </w:tr>
      <w:tr>
        <w:tc>
          <w:tcPr>
            <w:tcW w:type="dxa" w:w="6480"/>
            <w:tcMar>
              <w:top w:w="90" w:type="dxa"/>
              <w:start w:w="120" w:type="dxa"/>
              <w:bottom w:w="90" w:type="dxa"/>
              <w:end w:w="120" w:type="dxa"/>
            </w:tcMar>
            <w:vAlign w:val="center"/>
          </w:tcPr>
          <w:p>
            <w:pPr>
              <w:spacing w:after="0"/>
            </w:pPr>
            <w:r>
              <w:rPr>
                <w:color w:val="242424"/>
                <w:sz w:val="18"/>
              </w:rPr>
              <w:t>Habitación compartida</w:t>
            </w:r>
          </w:p>
        </w:tc>
        <w:tc>
          <w:tcPr>
            <w:tcW w:type="dxa" w:w="2592"/>
            <w:tcMar>
              <w:top w:w="90" w:type="dxa"/>
              <w:start w:w="120" w:type="dxa"/>
              <w:bottom w:w="90" w:type="dxa"/>
              <w:end w:w="120" w:type="dxa"/>
            </w:tcMar>
            <w:vAlign w:val="center"/>
          </w:tcPr>
          <w:p>
            <w:pPr>
              <w:spacing w:after="0"/>
            </w:pPr>
            <w:r>
              <w:rPr>
                <w:color w:val="242424"/>
                <w:sz w:val="18"/>
              </w:rPr>
              <w:t>5 sp/noche</w:t>
            </w:r>
          </w:p>
        </w:tc>
      </w:tr>
      <w:tr>
        <w:tc>
          <w:tcPr>
            <w:tcW w:type="dxa" w:w="6480"/>
            <w:tcMar>
              <w:top w:w="90" w:type="dxa"/>
              <w:start w:w="120" w:type="dxa"/>
              <w:bottom w:w="90" w:type="dxa"/>
              <w:end w:w="120" w:type="dxa"/>
            </w:tcMar>
            <w:vAlign w:val="center"/>
          </w:tcPr>
          <w:p>
            <w:pPr>
              <w:spacing w:after="0"/>
            </w:pPr>
            <w:r>
              <w:rPr>
                <w:color w:val="242424"/>
                <w:sz w:val="18"/>
              </w:rPr>
              <w:t>Habitación privada</w:t>
            </w:r>
          </w:p>
        </w:tc>
        <w:tc>
          <w:tcPr>
            <w:tcW w:type="dxa" w:w="2592"/>
            <w:tcMar>
              <w:top w:w="90" w:type="dxa"/>
              <w:start w:w="120" w:type="dxa"/>
              <w:bottom w:w="90" w:type="dxa"/>
              <w:end w:w="120" w:type="dxa"/>
            </w:tcMar>
            <w:vAlign w:val="center"/>
          </w:tcPr>
          <w:p>
            <w:pPr>
              <w:spacing w:after="0"/>
            </w:pPr>
            <w:r>
              <w:rPr>
                <w:color w:val="242424"/>
                <w:sz w:val="18"/>
              </w:rPr>
              <w:t>8 sp/noche</w:t>
            </w:r>
          </w:p>
        </w:tc>
      </w:tr>
      <w:tr>
        <w:tc>
          <w:tcPr>
            <w:tcW w:type="dxa" w:w="6480"/>
            <w:tcMar>
              <w:top w:w="90" w:type="dxa"/>
              <w:start w:w="120" w:type="dxa"/>
              <w:bottom w:w="90" w:type="dxa"/>
              <w:end w:w="120" w:type="dxa"/>
            </w:tcMar>
            <w:vAlign w:val="center"/>
          </w:tcPr>
          <w:p>
            <w:pPr>
              <w:spacing w:after="0"/>
            </w:pPr>
            <w:r>
              <w:rPr>
                <w:color w:val="242424"/>
                <w:sz w:val="18"/>
              </w:rPr>
              <w:t>Habitación cómoda</w:t>
            </w:r>
          </w:p>
        </w:tc>
        <w:tc>
          <w:tcPr>
            <w:tcW w:type="dxa" w:w="2592"/>
            <w:tcMar>
              <w:top w:w="90" w:type="dxa"/>
              <w:start w:w="120" w:type="dxa"/>
              <w:bottom w:w="90" w:type="dxa"/>
              <w:end w:w="120" w:type="dxa"/>
            </w:tcMar>
            <w:vAlign w:val="center"/>
          </w:tcPr>
          <w:p>
            <w:pPr>
              <w:spacing w:after="0"/>
            </w:pPr>
            <w:r>
              <w:rPr>
                <w:color w:val="242424"/>
                <w:sz w:val="18"/>
              </w:rPr>
              <w:t>1 gp/noche</w:t>
            </w:r>
          </w:p>
        </w:tc>
      </w:tr>
      <w:tr>
        <w:tc>
          <w:tcPr>
            <w:tcW w:type="dxa" w:w="6480"/>
            <w:tcMar>
              <w:top w:w="90" w:type="dxa"/>
              <w:start w:w="120" w:type="dxa"/>
              <w:bottom w:w="90" w:type="dxa"/>
              <w:end w:w="120" w:type="dxa"/>
            </w:tcMar>
            <w:vAlign w:val="center"/>
          </w:tcPr>
          <w:p>
            <w:pPr>
              <w:spacing w:after="0"/>
            </w:pPr>
            <w:r>
              <w:rPr>
                <w:color w:val="242424"/>
                <w:sz w:val="18"/>
              </w:rPr>
              <w:t>Establo + alimento</w:t>
            </w:r>
          </w:p>
        </w:tc>
        <w:tc>
          <w:tcPr>
            <w:tcW w:type="dxa" w:w="2592"/>
            <w:tcMar>
              <w:top w:w="90" w:type="dxa"/>
              <w:start w:w="120" w:type="dxa"/>
              <w:bottom w:w="90" w:type="dxa"/>
              <w:end w:w="120" w:type="dxa"/>
            </w:tcMar>
            <w:vAlign w:val="center"/>
          </w:tcPr>
          <w:p>
            <w:pPr>
              <w:spacing w:after="0"/>
            </w:pPr>
            <w:r>
              <w:rPr>
                <w:color w:val="242424"/>
                <w:sz w:val="18"/>
              </w:rPr>
              <w:t>5 sp/día</w:t>
            </w:r>
          </w:p>
        </w:tc>
      </w:tr>
    </w:tbl>
    <w:p>
      <w:pPr>
        <w:spacing w:after="80"/>
      </w:pPr>
    </w:p>
    <w:p>
      <w:pPr>
        <w:pStyle w:val="Heading2"/>
        <w:spacing w:before="140" w:after="80"/>
        <w:keepNext/>
      </w:pPr>
      <w:r>
        <w:t>Otros servicios</w:t>
      </w:r>
    </w:p>
    <w:p>
      <w:pPr>
        <w:pStyle w:val="ListBullet"/>
        <w:spacing w:after="40"/>
      </w:pPr>
      <w:r>
        <w:t>Santuario: consulta/ayuda menor, atención mágica limitada, ceremony; disponibilidad depende del día. No resurrección local.</w:t>
      </w:r>
    </w:p>
    <w:p>
      <w:pPr>
        <w:pStyle w:val="ListBullet"/>
        <w:spacing w:after="40"/>
      </w:pPr>
      <w:r>
        <w:t>Casa de Reposo: consulta 2 sp, tratamiento 5 sp–5 gp, hospitalización 5 sp/día, Healer’s Kit 5 gp.</w:t>
      </w:r>
    </w:p>
    <w:p>
      <w:pPr>
        <w:pStyle w:val="ListBullet"/>
        <w:spacing w:after="40"/>
      </w:pPr>
      <w:r>
        <w:t>Torre de Vaelis: Detect Magic 10 gp, Identify 20 gp + requisitos, investigación 5–25 gp o según proyecto.</w:t>
      </w:r>
    </w:p>
    <w:p>
      <w:pPr>
        <w:pStyle w:val="ListBullet"/>
        <w:spacing w:after="40"/>
      </w:pPr>
      <w:r>
        <w:t>Patio de Caravanas: caballo 75 gp, mula 8 gp, pony 30 gp, draft horse 50 gp, carro 15 gp, wagon 35 gp; transporte en caravanas según destino.</w:t>
      </w:r>
    </w:p>
    <w:p>
      <w:pPr>
        <w:pStyle w:val="Heading1"/>
        <w:spacing w:before="200" w:after="80"/>
        <w:keepNext/>
      </w:pPr>
      <w:r>
        <w:t>13. Evaluación de Aspirantes — primera aventura</w:t>
      </w:r>
    </w:p>
    <w:p>
      <w:pPr>
        <w:pStyle w:val="BodyText"/>
        <w:spacing w:after="100" w:line="269" w:lineRule="auto"/>
      </w:pPr>
      <w:r>
        <w:t>La Evaluación Mensual de Aspirantes ocurre una vez al mes. En la convocatoria de la campaña participan aproximadamente 10–14 aspirantes divididos en 3 grupos. El grupo de los jugadores es supervisado por Garran Holt, Mercenario Cobre.</w:t>
      </w:r>
    </w:p>
    <w:p>
      <w:pPr>
        <w:jc w:val="center"/>
      </w:pPr>
      <w:r>
        <w:drawing>
          <wp:inline xmlns:a="http://schemas.openxmlformats.org/drawingml/2006/main" xmlns:pic="http://schemas.openxmlformats.org/drawingml/2006/picture">
            <wp:extent cx="5669280" cy="6754782"/>
            <wp:docPr id="6" name="Picture 6"/>
            <wp:cNvGraphicFramePr>
              <a:graphicFrameLocks noChangeAspect="1"/>
            </wp:cNvGraphicFramePr>
            <a:graphic>
              <a:graphicData uri="http://schemas.openxmlformats.org/drawingml/2006/picture">
                <pic:pic>
                  <pic:nvPicPr>
                    <pic:cNvPr id="0" name="a_detailed_infographic_poster_style_game_dm_refere.png"/>
                    <pic:cNvPicPr/>
                  </pic:nvPicPr>
                  <pic:blipFill>
                    <a:blip r:embed="rId15"/>
                    <a:stretch>
                      <a:fillRect/>
                    </a:stretch>
                  </pic:blipFill>
                  <pic:spPr>
                    <a:xfrm>
                      <a:off x="0" y="0"/>
                      <a:ext cx="5669280" cy="6754782"/>
                    </a:xfrm>
                    <a:prstGeom prst="rect"/>
                  </pic:spPr>
                </pic:pic>
              </a:graphicData>
            </a:graphic>
          </wp:inline>
        </w:drawing>
      </w:r>
    </w:p>
    <w:p>
      <w:pPr>
        <w:spacing w:after="160"/>
        <w:jc w:val="center"/>
      </w:pPr>
      <w:r>
        <w:rPr>
          <w:i/>
          <w:color w:val="6B6B6B"/>
          <w:sz w:val="17"/>
        </w:rPr>
        <w:t>Hoja visual de referencia del playtest. Los datos narrativos de Hondonada Verde son material interno de preparación.</w:t>
      </w:r>
    </w:p>
    <w:p>
      <w:pPr>
        <w:pStyle w:val="Heading2"/>
        <w:spacing w:before="140" w:after="80"/>
        <w:keepNext/>
      </w:pPr>
      <w:r>
        <w:t>Condiciones</w:t>
      </w:r>
    </w:p>
    <w:p>
      <w:pPr>
        <w:pStyle w:val="ListBullet"/>
        <w:spacing w:after="40"/>
      </w:pPr>
      <w:r>
        <w:t>Los PJ todavía NO tienen Insignia del Pacto.</w:t>
      </w:r>
    </w:p>
    <w:p>
      <w:pPr>
        <w:pStyle w:val="ListBullet"/>
        <w:spacing w:after="40"/>
      </w:pPr>
      <w:r>
        <w:t>No poseen Seguro del Pacto.</w:t>
      </w:r>
    </w:p>
    <w:p>
      <w:pPr>
        <w:pStyle w:val="ListBullet"/>
        <w:spacing w:after="40"/>
      </w:pPr>
      <w:r>
        <w:t>No han elegido Senda.</w:t>
      </w:r>
    </w:p>
    <w:p>
      <w:pPr>
        <w:pStyle w:val="ListBullet"/>
        <w:spacing w:after="40"/>
      </w:pPr>
      <w:r>
        <w:t>Tienen un límite de 3 días para regresar.</w:t>
      </w:r>
    </w:p>
    <w:p>
      <w:pPr>
        <w:pStyle w:val="ListBullet"/>
        <w:spacing w:after="40"/>
      </w:pPr>
      <w:r>
        <w:t>Los otros dos grupos hacen evaluaciones diferentes; sus resultados se resuelven detrás de escena.</w:t>
      </w:r>
    </w:p>
    <w:p>
      <w:pPr>
        <w:pStyle w:val="ListBullet"/>
        <w:spacing w:after="40"/>
      </w:pPr>
      <w:r>
        <w:t>Todos los aspirantes podrían aprobar; no es una competencia donde sólo “los mejores” entran.</w:t>
      </w:r>
    </w:p>
    <w:p>
      <w:pPr>
        <w:pStyle w:val="Heading2"/>
        <w:spacing w:before="140" w:after="80"/>
        <w:keepNext/>
      </w:pPr>
      <w:r>
        <w:t>Hondonada Verde — situación preparada</w:t>
      </w:r>
    </w:p>
    <w:p>
      <w:pPr>
        <w:pStyle w:val="ListBullet"/>
        <w:spacing w:after="40"/>
      </w:pPr>
      <w:r>
        <w:t>Puesto fronterizo a unas 15 millas de Valdoren.</w:t>
      </w:r>
    </w:p>
    <w:p>
      <w:pPr>
        <w:pStyle w:val="ListBullet"/>
        <w:spacing w:after="40"/>
      </w:pPr>
      <w:r>
        <w:t>Debería haber 6 habitantes.</w:t>
      </w:r>
    </w:p>
    <w:p>
      <w:pPr>
        <w:pStyle w:val="ListBullet"/>
        <w:spacing w:after="40"/>
      </w:pPr>
      <w:r>
        <w:t>Hace 4 días que no llega el reporte habitual.</w:t>
      </w:r>
    </w:p>
    <w:p>
      <w:pPr>
        <w:pStyle w:val="ListBullet"/>
        <w:spacing w:after="40"/>
      </w:pPr>
      <w:r>
        <w:t>1 habitante murió durante un ataque.</w:t>
      </w:r>
    </w:p>
    <w:p>
      <w:pPr>
        <w:pStyle w:val="ListBullet"/>
        <w:spacing w:after="40"/>
      </w:pPr>
      <w:r>
        <w:t>2 habitantes fueron capturados y llevados por Goblins.</w:t>
      </w:r>
    </w:p>
    <w:p>
      <w:pPr>
        <w:pStyle w:val="ListBullet"/>
        <w:spacing w:after="40"/>
      </w:pPr>
      <w:r>
        <w:t>3 habitantes escaparon al bosque: dos juntos y uno separado/herido.</w:t>
      </w:r>
    </w:p>
    <w:p>
      <w:pPr>
        <w:pStyle w:val="ListBullet"/>
        <w:spacing w:after="40"/>
      </w:pPr>
      <w:r>
        <w:t>Un Ankheg CR 2 desplazó a la banda Goblin de su zona y desencadenó indirectamente el conflicto.</w:t>
      </w:r>
    </w:p>
    <w:p>
      <w:pPr>
        <w:pStyle w:val="ListBullet"/>
        <w:spacing w:after="40"/>
      </w:pPr>
      <w:r>
        <w:t>Los Goblins son responsables de violencia y secuestro, pero no son criaturas irracionales ni necesariamente quieren luchar hasta morir.</w:t>
      </w:r>
    </w:p>
    <w:p>
      <w:pPr>
        <w:pStyle w:val="ListBullet"/>
        <w:spacing w:after="40"/>
      </w:pPr>
      <w:r>
        <w:t>El objetivo de la evaluación es investigar, prestar asistencia razonable y regresar con un informe; no exige matar al Ankheg ni exterminar a los Goblins.</w:t>
      </w:r>
    </w:p>
    <w:p>
      <w:pPr>
        <w:pStyle w:val="Heading2"/>
        <w:spacing w:before="140" w:after="80"/>
        <w:keepNext/>
      </w:pPr>
      <w:r>
        <w:t>Criterios de Garran</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448"/>
            <w:shd w:fill="24384A"/>
            <w:tcMar>
              <w:top w:w="100" w:type="dxa"/>
              <w:start w:w="120" w:type="dxa"/>
              <w:bottom w:w="100" w:type="dxa"/>
              <w:end w:w="120" w:type="dxa"/>
            </w:tcMar>
            <w:vAlign w:val="center"/>
          </w:tcPr>
          <w:p>
            <w:pPr>
              <w:jc w:val="center"/>
            </w:pPr>
            <w:r>
              <w:rPr>
                <w:b/>
                <w:color w:val="FFFFFF"/>
                <w:sz w:val="18"/>
              </w:rPr>
              <w:t>Criterio</w:t>
            </w:r>
          </w:p>
        </w:tc>
        <w:tc>
          <w:tcPr>
            <w:tcW w:type="dxa" w:w="7488"/>
            <w:shd w:fill="24384A"/>
            <w:tcMar>
              <w:top w:w="100" w:type="dxa"/>
              <w:start w:w="120" w:type="dxa"/>
              <w:bottom w:w="100" w:type="dxa"/>
              <w:end w:w="120" w:type="dxa"/>
            </w:tcMar>
            <w:vAlign w:val="center"/>
          </w:tcPr>
          <w:p>
            <w:pPr>
              <w:jc w:val="center"/>
            </w:pPr>
            <w:r>
              <w:rPr>
                <w:b/>
                <w:color w:val="FFFFFF"/>
                <w:sz w:val="18"/>
              </w:rPr>
              <w:t>Qué observa</w:t>
            </w:r>
          </w:p>
        </w:tc>
      </w:tr>
      <w:tr>
        <w:tc>
          <w:tcPr>
            <w:tcW w:type="dxa" w:w="2448"/>
            <w:tcMar>
              <w:top w:w="90" w:type="dxa"/>
              <w:start w:w="120" w:type="dxa"/>
              <w:bottom w:w="90" w:type="dxa"/>
              <w:end w:w="120" w:type="dxa"/>
            </w:tcMar>
            <w:vAlign w:val="center"/>
          </w:tcPr>
          <w:p>
            <w:pPr>
              <w:spacing w:after="0"/>
            </w:pPr>
            <w:r>
              <w:rPr>
                <w:color w:val="242424"/>
                <w:sz w:val="18"/>
              </w:rPr>
              <w:t>Cooperación</w:t>
            </w:r>
          </w:p>
        </w:tc>
        <w:tc>
          <w:tcPr>
            <w:tcW w:type="dxa" w:w="7488"/>
            <w:tcMar>
              <w:top w:w="90" w:type="dxa"/>
              <w:start w:w="120" w:type="dxa"/>
              <w:bottom w:w="90" w:type="dxa"/>
              <w:end w:w="120" w:type="dxa"/>
            </w:tcMar>
            <w:vAlign w:val="center"/>
          </w:tcPr>
          <w:p>
            <w:pPr>
              <w:spacing w:after="0"/>
            </w:pPr>
            <w:r>
              <w:rPr>
                <w:color w:val="242424"/>
                <w:sz w:val="18"/>
              </w:rPr>
              <w:t>¿Trabajan como grupo?</w:t>
            </w:r>
          </w:p>
        </w:tc>
      </w:tr>
      <w:tr>
        <w:tc>
          <w:tcPr>
            <w:tcW w:type="dxa" w:w="2448"/>
            <w:tcMar>
              <w:top w:w="90" w:type="dxa"/>
              <w:start w:w="120" w:type="dxa"/>
              <w:bottom w:w="90" w:type="dxa"/>
              <w:end w:w="120" w:type="dxa"/>
            </w:tcMar>
            <w:vAlign w:val="center"/>
          </w:tcPr>
          <w:p>
            <w:pPr>
              <w:spacing w:after="0"/>
            </w:pPr>
            <w:r>
              <w:rPr>
                <w:color w:val="242424"/>
                <w:sz w:val="18"/>
              </w:rPr>
              <w:t>Juicio</w:t>
            </w:r>
          </w:p>
        </w:tc>
        <w:tc>
          <w:tcPr>
            <w:tcW w:type="dxa" w:w="7488"/>
            <w:tcMar>
              <w:top w:w="90" w:type="dxa"/>
              <w:start w:w="120" w:type="dxa"/>
              <w:bottom w:w="90" w:type="dxa"/>
              <w:end w:w="120" w:type="dxa"/>
            </w:tcMar>
            <w:vAlign w:val="center"/>
          </w:tcPr>
          <w:p>
            <w:pPr>
              <w:spacing w:after="0"/>
            </w:pPr>
            <w:r>
              <w:rPr>
                <w:color w:val="242424"/>
                <w:sz w:val="18"/>
              </w:rPr>
              <w:t>¿Toman riesgos razonables?</w:t>
            </w:r>
          </w:p>
        </w:tc>
      </w:tr>
      <w:tr>
        <w:tc>
          <w:tcPr>
            <w:tcW w:type="dxa" w:w="2448"/>
            <w:tcMar>
              <w:top w:w="90" w:type="dxa"/>
              <w:start w:w="120" w:type="dxa"/>
              <w:bottom w:w="90" w:type="dxa"/>
              <w:end w:w="120" w:type="dxa"/>
            </w:tcMar>
            <w:vAlign w:val="center"/>
          </w:tcPr>
          <w:p>
            <w:pPr>
              <w:spacing w:after="0"/>
            </w:pPr>
            <w:r>
              <w:rPr>
                <w:color w:val="242424"/>
                <w:sz w:val="18"/>
              </w:rPr>
              <w:t>Iniciativa</w:t>
            </w:r>
          </w:p>
        </w:tc>
        <w:tc>
          <w:tcPr>
            <w:tcW w:type="dxa" w:w="7488"/>
            <w:tcMar>
              <w:top w:w="90" w:type="dxa"/>
              <w:start w:w="120" w:type="dxa"/>
              <w:bottom w:w="90" w:type="dxa"/>
              <w:end w:w="120" w:type="dxa"/>
            </w:tcMar>
            <w:vAlign w:val="center"/>
          </w:tcPr>
          <w:p>
            <w:pPr>
              <w:spacing w:after="0"/>
            </w:pPr>
            <w:r>
              <w:rPr>
                <w:color w:val="242424"/>
                <w:sz w:val="18"/>
              </w:rPr>
              <w:t>¿Intentan comprender el problema?</w:t>
            </w:r>
          </w:p>
        </w:tc>
      </w:tr>
      <w:tr>
        <w:tc>
          <w:tcPr>
            <w:tcW w:type="dxa" w:w="2448"/>
            <w:tcMar>
              <w:top w:w="90" w:type="dxa"/>
              <w:start w:w="120" w:type="dxa"/>
              <w:bottom w:w="90" w:type="dxa"/>
              <w:end w:w="120" w:type="dxa"/>
            </w:tcMar>
            <w:vAlign w:val="center"/>
          </w:tcPr>
          <w:p>
            <w:pPr>
              <w:spacing w:after="0"/>
            </w:pPr>
            <w:r>
              <w:rPr>
                <w:color w:val="242424"/>
                <w:sz w:val="18"/>
              </w:rPr>
              <w:t>Responsabilidad</w:t>
            </w:r>
          </w:p>
        </w:tc>
        <w:tc>
          <w:tcPr>
            <w:tcW w:type="dxa" w:w="7488"/>
            <w:tcMar>
              <w:top w:w="90" w:type="dxa"/>
              <w:start w:w="120" w:type="dxa"/>
              <w:bottom w:w="90" w:type="dxa"/>
              <w:end w:w="120" w:type="dxa"/>
            </w:tcMar>
            <w:vAlign w:val="center"/>
          </w:tcPr>
          <w:p>
            <w:pPr>
              <w:spacing w:after="0"/>
            </w:pPr>
            <w:r>
              <w:rPr>
                <w:color w:val="242424"/>
                <w:sz w:val="18"/>
              </w:rPr>
              <w:t>¿Consideran la vida de los involucrados?</w:t>
            </w:r>
          </w:p>
        </w:tc>
      </w:tr>
      <w:tr>
        <w:tc>
          <w:tcPr>
            <w:tcW w:type="dxa" w:w="2448"/>
            <w:tcMar>
              <w:top w:w="90" w:type="dxa"/>
              <w:start w:w="120" w:type="dxa"/>
              <w:bottom w:w="90" w:type="dxa"/>
              <w:end w:w="120" w:type="dxa"/>
            </w:tcMar>
            <w:vAlign w:val="center"/>
          </w:tcPr>
          <w:p>
            <w:pPr>
              <w:spacing w:after="0"/>
            </w:pPr>
            <w:r>
              <w:rPr>
                <w:color w:val="242424"/>
                <w:sz w:val="18"/>
              </w:rPr>
              <w:t>Informe</w:t>
            </w:r>
          </w:p>
        </w:tc>
        <w:tc>
          <w:tcPr>
            <w:tcW w:type="dxa" w:w="7488"/>
            <w:tcMar>
              <w:top w:w="90" w:type="dxa"/>
              <w:start w:w="120" w:type="dxa"/>
              <w:bottom w:w="90" w:type="dxa"/>
              <w:end w:w="120" w:type="dxa"/>
            </w:tcMar>
            <w:vAlign w:val="center"/>
          </w:tcPr>
          <w:p>
            <w:pPr>
              <w:spacing w:after="0"/>
            </w:pPr>
            <w:r>
              <w:rPr>
                <w:color w:val="242424"/>
                <w:sz w:val="18"/>
              </w:rPr>
              <w:t>¿Separan hechos, hipótesis y rumores?</w:t>
            </w:r>
          </w:p>
        </w:tc>
      </w:tr>
    </w:tbl>
    <w:p>
      <w:pPr>
        <w:spacing w:after="80"/>
      </w:pPr>
    </w:p>
    <w:p>
      <w:pPr>
        <w:pStyle w:val="BodyText"/>
        <w:spacing w:after="100" w:line="269" w:lineRule="auto"/>
      </w:pPr>
      <w:r>
        <w:t>Garran puede intervenir si el peligro se vuelve catastrófico, pero hacerlo debe contar como parte de la evaluación. Su función es observar y evitar muertes innecesarias, no resolver el trabajo.</w:t>
      </w:r>
    </w:p>
    <w:p>
      <w:pPr>
        <w:pStyle w:val="Heading2"/>
        <w:spacing w:before="140" w:after="80"/>
        <w:keepNext/>
      </w:pPr>
      <w:r>
        <w:t>Aprobación</w:t>
      </w:r>
    </w:p>
    <w:p>
      <w:pPr>
        <w:pStyle w:val="BodyText"/>
        <w:spacing w:after="100" w:line="269" w:lineRule="auto"/>
      </w:pPr>
      <w:r>
        <w:t>No hace falta matar al Ankheg, ni capturar a los Goblins, ni rescatar a las seis personas para aprobar. La evaluación premia el buen juicio: un grupo que decide retirarse con supervivientes e información útil puede superar la evaluación mejor que un grupo que “gana” combatiendo pero actúa irresponsablemente.</w:t>
      </w:r>
    </w:p>
    <w:p>
      <w:pPr>
        <w:pStyle w:val="Heading2"/>
        <w:spacing w:before="140" w:after="80"/>
        <w:keepNext/>
      </w:pPr>
      <w:r>
        <w:t>Cierre de la evaluación</w:t>
      </w:r>
    </w:p>
    <w:p>
      <w:pPr>
        <w:pStyle w:val="BodyText"/>
        <w:spacing w:after="100" w:line="269" w:lineRule="auto"/>
      </w:pPr>
      <w:r>
        <w:t>Después de regresar, los aspirantes reciben la decisión del Gremio. Quienes aprueban firman el Contrato del Pacto, vinculan su insignia, eligen una Senda y pasan a rango Hierro. El Seguro del Pacto existe en la insignia, pero no debe anunciarse como mecánica antes de que se active.</w:t>
      </w:r>
    </w:p>
    <w:p>
      <w:pPr>
        <w:pStyle w:val="Heading1"/>
        <w:spacing w:before="200" w:after="80"/>
        <w:keepNext/>
      </w:pPr>
      <w:r>
        <w:t>14. Discord: experiencia del jugador</w:t>
      </w:r>
    </w:p>
    <w:p>
      <w:pPr>
        <w:pStyle w:val="BodyText"/>
        <w:spacing w:after="100" w:line="269" w:lineRule="auto"/>
      </w:pPr>
      <w:r>
        <w:t>La información para jugadores se entrega progresivamente. El Discord funciona como parte de la experiencia de descubrimiento: un canal nuevo puede aparecer cuando el personaje adquiere el derecho a conocer esa información.</w:t>
      </w:r>
    </w:p>
    <w:p>
      <w:pPr>
        <w:pStyle w:val="Heading2"/>
        <w:spacing w:before="140" w:after="80"/>
        <w:keepNext/>
      </w:pPr>
      <w:r>
        <w:t>Canales actuales</w:t>
      </w:r>
    </w:p>
    <w:p>
      <w:pPr>
        <w:pStyle w:val="ListBullet"/>
        <w:spacing w:after="40"/>
      </w:pPr>
      <w:r>
        <w:t>dnd-5e</w:t>
      </w:r>
    </w:p>
    <w:p>
      <w:pPr>
        <w:pStyle w:val="ListBullet"/>
        <w:spacing w:after="40"/>
      </w:pPr>
      <w:r>
        <w:t>reglas-generales-de-campaña</w:t>
      </w:r>
    </w:p>
    <w:p>
      <w:pPr>
        <w:pStyle w:val="ListBullet"/>
        <w:spacing w:after="40"/>
      </w:pPr>
      <w:r>
        <w:t>aspirantes-introduccion-a-eryndor</w:t>
      </w:r>
    </w:p>
    <w:p>
      <w:pPr>
        <w:pStyle w:val="ListBullet"/>
        <w:spacing w:after="40"/>
      </w:pPr>
      <w:r>
        <w:t>creacion-de-personaje</w:t>
      </w:r>
    </w:p>
    <w:p>
      <w:pPr>
        <w:pStyle w:val="ListBullet"/>
        <w:spacing w:after="40"/>
      </w:pPr>
      <w:r>
        <w:t>general</w:t>
      </w:r>
    </w:p>
    <w:p>
      <w:pPr>
        <w:pStyle w:val="ListBullet"/>
        <w:spacing w:after="40"/>
      </w:pPr>
      <w:r>
        <w:t>personaje-aprobado (con un hilo por personaje para progreso/recursos).</w:t>
      </w:r>
    </w:p>
    <w:p>
      <w:pPr>
        <w:pStyle w:val="ListBullet"/>
        <w:spacing w:after="40"/>
      </w:pPr>
      <w:r>
        <w:t>sesiones</w:t>
      </w:r>
    </w:p>
    <w:p>
      <w:pPr>
        <w:pStyle w:val="Heading2"/>
        <w:spacing w:before="140" w:after="80"/>
        <w:keepNext/>
      </w:pPr>
      <w:r>
        <w:t>Capas de información</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160"/>
            <w:shd w:fill="24384A"/>
            <w:tcMar>
              <w:top w:w="100" w:type="dxa"/>
              <w:start w:w="120" w:type="dxa"/>
              <w:bottom w:w="100" w:type="dxa"/>
              <w:end w:w="120" w:type="dxa"/>
            </w:tcMar>
            <w:vAlign w:val="center"/>
          </w:tcPr>
          <w:p>
            <w:pPr>
              <w:jc w:val="center"/>
            </w:pPr>
            <w:r>
              <w:rPr>
                <w:b/>
                <w:color w:val="FFFFFF"/>
                <w:sz w:val="18"/>
              </w:rPr>
              <w:t>Etapa</w:t>
            </w:r>
          </w:p>
        </w:tc>
        <w:tc>
          <w:tcPr>
            <w:tcW w:type="dxa" w:w="7776"/>
            <w:shd w:fill="24384A"/>
            <w:tcMar>
              <w:top w:w="100" w:type="dxa"/>
              <w:start w:w="120" w:type="dxa"/>
              <w:bottom w:w="100" w:type="dxa"/>
              <w:end w:w="120" w:type="dxa"/>
            </w:tcMar>
            <w:vAlign w:val="center"/>
          </w:tcPr>
          <w:p>
            <w:pPr>
              <w:jc w:val="center"/>
            </w:pPr>
            <w:r>
              <w:rPr>
                <w:b/>
                <w:color w:val="FFFFFF"/>
                <w:sz w:val="18"/>
              </w:rPr>
              <w:t>Lo que el jugador puede conocer</w:t>
            </w:r>
          </w:p>
        </w:tc>
      </w:tr>
      <w:tr>
        <w:tc>
          <w:tcPr>
            <w:tcW w:type="dxa" w:w="2160"/>
            <w:tcMar>
              <w:top w:w="90" w:type="dxa"/>
              <w:start w:w="120" w:type="dxa"/>
              <w:bottom w:w="90" w:type="dxa"/>
              <w:end w:w="120" w:type="dxa"/>
            </w:tcMar>
            <w:vAlign w:val="center"/>
          </w:tcPr>
          <w:p>
            <w:pPr>
              <w:spacing w:after="0"/>
            </w:pPr>
            <w:r>
              <w:rPr>
                <w:color w:val="242424"/>
                <w:sz w:val="18"/>
              </w:rPr>
              <w:t>Antes de Hierro</w:t>
            </w:r>
          </w:p>
        </w:tc>
        <w:tc>
          <w:tcPr>
            <w:tcW w:type="dxa" w:w="7776"/>
            <w:tcMar>
              <w:top w:w="90" w:type="dxa"/>
              <w:start w:w="120" w:type="dxa"/>
              <w:bottom w:w="90" w:type="dxa"/>
              <w:end w:w="120" w:type="dxa"/>
            </w:tcMar>
            <w:vAlign w:val="center"/>
          </w:tcPr>
          <w:p>
            <w:pPr>
              <w:spacing w:after="0"/>
            </w:pPr>
            <w:r>
              <w:rPr>
                <w:color w:val="242424"/>
                <w:sz w:val="18"/>
              </w:rPr>
              <w:t>Introducción a Eryndor, Valdoren, Gremio a nivel público, Portales y Cristales de forma general, reglas de creación y reglas generales de campaña.</w:t>
            </w:r>
          </w:p>
        </w:tc>
      </w:tr>
      <w:tr>
        <w:tc>
          <w:tcPr>
            <w:tcW w:type="dxa" w:w="2160"/>
            <w:tcMar>
              <w:top w:w="90" w:type="dxa"/>
              <w:start w:w="120" w:type="dxa"/>
              <w:bottom w:w="90" w:type="dxa"/>
              <w:end w:w="120" w:type="dxa"/>
            </w:tcMar>
            <w:vAlign w:val="center"/>
          </w:tcPr>
          <w:p>
            <w:pPr>
              <w:spacing w:after="0"/>
            </w:pPr>
            <w:r>
              <w:rPr>
                <w:color w:val="242424"/>
                <w:sz w:val="18"/>
              </w:rPr>
              <w:t>Hierro</w:t>
            </w:r>
          </w:p>
        </w:tc>
        <w:tc>
          <w:tcPr>
            <w:tcW w:type="dxa" w:w="7776"/>
            <w:tcMar>
              <w:top w:w="90" w:type="dxa"/>
              <w:start w:w="120" w:type="dxa"/>
              <w:bottom w:w="90" w:type="dxa"/>
              <w:end w:w="120" w:type="dxa"/>
            </w:tcMar>
            <w:vAlign w:val="center"/>
          </w:tcPr>
          <w:p>
            <w:pPr>
              <w:spacing w:after="0"/>
            </w:pPr>
            <w:r>
              <w:rPr>
                <w:color w:val="242424"/>
                <w:sz w:val="18"/>
              </w:rPr>
              <w:t>Senda elegida, servicios y contratos Hierro, extracción, rango, limitación de Portales, información institucional que corresponda.</w:t>
            </w:r>
          </w:p>
        </w:tc>
      </w:tr>
      <w:tr>
        <w:tc>
          <w:tcPr>
            <w:tcW w:type="dxa" w:w="2160"/>
            <w:tcMar>
              <w:top w:w="90" w:type="dxa"/>
              <w:start w:w="120" w:type="dxa"/>
              <w:bottom w:w="90" w:type="dxa"/>
              <w:end w:w="120" w:type="dxa"/>
            </w:tcMar>
            <w:vAlign w:val="center"/>
          </w:tcPr>
          <w:p>
            <w:pPr>
              <w:spacing w:after="0"/>
            </w:pPr>
            <w:r>
              <w:rPr>
                <w:color w:val="242424"/>
                <w:sz w:val="18"/>
              </w:rPr>
              <w:t>Cobre</w:t>
            </w:r>
          </w:p>
        </w:tc>
        <w:tc>
          <w:tcPr>
            <w:tcW w:type="dxa" w:w="7776"/>
            <w:tcMar>
              <w:top w:w="90" w:type="dxa"/>
              <w:start w:w="120" w:type="dxa"/>
              <w:bottom w:w="90" w:type="dxa"/>
              <w:end w:w="120" w:type="dxa"/>
            </w:tcMar>
            <w:vAlign w:val="center"/>
          </w:tcPr>
          <w:p>
            <w:pPr>
              <w:spacing w:after="0"/>
            </w:pPr>
            <w:r>
              <w:rPr>
                <w:color w:val="242424"/>
                <w:sz w:val="18"/>
              </w:rPr>
              <w:t>Party Registrada, acceso a Portales, Magia de Senda, Identificación del Pacto, almacenamiento especializado y Downtime formal.</w:t>
            </w:r>
          </w:p>
        </w:tc>
      </w:tr>
      <w:tr>
        <w:tc>
          <w:tcPr>
            <w:tcW w:type="dxa" w:w="2160"/>
            <w:tcMar>
              <w:top w:w="90" w:type="dxa"/>
              <w:start w:w="120" w:type="dxa"/>
              <w:bottom w:w="90" w:type="dxa"/>
              <w:end w:w="120" w:type="dxa"/>
            </w:tcMar>
            <w:vAlign w:val="center"/>
          </w:tcPr>
          <w:p>
            <w:pPr>
              <w:spacing w:after="0"/>
            </w:pPr>
            <w:r>
              <w:rPr>
                <w:color w:val="242424"/>
                <w:sz w:val="18"/>
              </w:rPr>
              <w:t>Plata</w:t>
            </w:r>
          </w:p>
        </w:tc>
        <w:tc>
          <w:tcPr>
            <w:tcW w:type="dxa" w:w="7776"/>
            <w:tcMar>
              <w:top w:w="90" w:type="dxa"/>
              <w:start w:w="120" w:type="dxa"/>
              <w:bottom w:w="90" w:type="dxa"/>
              <w:end w:w="120" w:type="dxa"/>
            </w:tcMar>
            <w:vAlign w:val="center"/>
          </w:tcPr>
          <w:p>
            <w:pPr>
              <w:spacing w:after="0"/>
            </w:pPr>
            <w:r>
              <w:rPr>
                <w:color w:val="242424"/>
                <w:sz w:val="18"/>
              </w:rPr>
              <w:t>Información restringida, liderazgo de operaciones y capacidades Plata cuando estén definidas.</w:t>
            </w:r>
          </w:p>
        </w:tc>
      </w:tr>
      <w:tr>
        <w:tc>
          <w:tcPr>
            <w:tcW w:type="dxa" w:w="2160"/>
            <w:tcMar>
              <w:top w:w="90" w:type="dxa"/>
              <w:start w:w="120" w:type="dxa"/>
              <w:bottom w:w="90" w:type="dxa"/>
              <w:end w:w="120" w:type="dxa"/>
            </w:tcMar>
            <w:vAlign w:val="center"/>
          </w:tcPr>
          <w:p>
            <w:pPr>
              <w:spacing w:after="0"/>
            </w:pPr>
            <w:r>
              <w:rPr>
                <w:color w:val="242424"/>
                <w:sz w:val="18"/>
              </w:rPr>
              <w:t>Oro</w:t>
            </w:r>
          </w:p>
        </w:tc>
        <w:tc>
          <w:tcPr>
            <w:tcW w:type="dxa" w:w="7776"/>
            <w:tcMar>
              <w:top w:w="90" w:type="dxa"/>
              <w:start w:w="120" w:type="dxa"/>
              <w:bottom w:w="90" w:type="dxa"/>
              <w:end w:w="120" w:type="dxa"/>
            </w:tcMar>
            <w:vAlign w:val="center"/>
          </w:tcPr>
          <w:p>
            <w:pPr>
              <w:spacing w:after="0"/>
            </w:pPr>
            <w:r>
              <w:rPr>
                <w:color w:val="242424"/>
                <w:sz w:val="18"/>
              </w:rPr>
              <w:t>Autoridad institucional y secretos que el mundo todavía no conoce; posible acceso a información de rastreo de insignias.</w:t>
            </w:r>
          </w:p>
        </w:tc>
      </w:tr>
    </w:tbl>
    <w:p>
      <w:pPr>
        <w:spacing w:after="80"/>
      </w:pPr>
    </w:p>
    <w:tbl>
      <w:tblPr>
        <w:tblW w:type="auto" w:w="0"/>
        <w:jc w:val="center"/>
        <w:tblLook w:firstColumn="1" w:firstRow="1" w:lastColumn="0" w:lastRow="0" w:noHBand="0" w:noVBand="1" w:val="04A0"/>
      </w:tblPr>
      <w:tblGrid>
        <w:gridCol w:w="10166"/>
      </w:tblGrid>
      <w:tr>
        <w:tc>
          <w:tcPr>
            <w:tcW w:type="dxa" w:w="10166"/>
            <w:shd w:fill="F7E8E8"/>
            <w:tcMar>
              <w:top w:w="160" w:type="dxa"/>
              <w:start w:w="180" w:type="dxa"/>
              <w:bottom w:w="160" w:type="dxa"/>
              <w:end w:w="180" w:type="dxa"/>
            </w:tcMar>
          </w:tcPr>
          <w:p>
            <w:pPr>
              <w:spacing w:after="80"/>
            </w:pPr>
            <w:r>
              <w:rPr>
                <w:b/>
                <w:color w:val="8A4A4A"/>
                <w:sz w:val="21"/>
              </w:rPr>
              <w:t>SECRETO DE DM</w:t>
            </w:r>
          </w:p>
          <w:p>
            <w:pPr>
              <w:spacing w:after="0"/>
            </w:pPr>
            <w:r>
              <w:rPr>
                <w:sz w:val="20"/>
              </w:rPr>
              <w:t>El mundo no sabe actualmente que todos los seres vivos poseen Cristales de Poder recuperables. El DM puede revelar esta verdad mucho más adelante. La futura posibilidad de una organización que caza personas por sus cristales es un hilo de setting, no una regla pública.</w:t>
            </w:r>
          </w:p>
        </w:tc>
      </w:tr>
    </w:tbl>
    <w:p>
      <w:pPr>
        <w:spacing w:after="100"/>
      </w:pPr>
    </w:p>
    <w:p>
      <w:pPr>
        <w:pStyle w:val="Heading1"/>
        <w:spacing w:before="200" w:after="80"/>
        <w:keepNext/>
      </w:pPr>
      <w:r>
        <w:t>15. Playtest de Hitch</w:t>
      </w:r>
    </w:p>
    <w:p>
      <w:pPr>
        <w:pStyle w:val="BodyText"/>
        <w:spacing w:after="100" w:line="269" w:lineRule="auto"/>
      </w:pPr>
      <w:r>
        <w:t>Hitch es el personaje elegido para probar Eryndor desde el punto de vista de jugador. El playtest funciona como una campaña solitaria dirigida por el DM; sus eventos se convierten en canon grupal únicamente cuando se decide conservarlos.</w:t>
      </w:r>
    </w:p>
    <w:p>
      <w:pPr>
        <w:pStyle w:val="Heading2"/>
        <w:spacing w:before="140" w:after="80"/>
        <w:keepNext/>
      </w:pPr>
      <w:r>
        <w:t>Continuidad</w:t>
      </w:r>
    </w:p>
    <w:p>
      <w:pPr>
        <w:pStyle w:val="ListBullet"/>
        <w:spacing w:after="40"/>
      </w:pPr>
      <w:r>
        <w:t>Hitch existe en el mismo Eryndor que usarán los amigos.</w:t>
      </w:r>
    </w:p>
    <w:p>
      <w:pPr>
        <w:pStyle w:val="ListBullet"/>
        <w:spacing w:after="40"/>
      </w:pPr>
      <w:r>
        <w:t>El playtest ocurre antes de la campaña grupal.</w:t>
      </w:r>
    </w:p>
    <w:p>
      <w:pPr>
        <w:pStyle w:val="ListBullet"/>
        <w:spacing w:after="40"/>
      </w:pPr>
      <w:r>
        <w:t>Lo ocurrido se registra en la línea temporal y puede generar NPCs, rumores, cambios de Valdoren y relaciones que luego aparecerán en la campaña grupal.</w:t>
      </w:r>
    </w:p>
    <w:p>
      <w:pPr>
        <w:pStyle w:val="ListBullet"/>
        <w:spacing w:after="40"/>
      </w:pPr>
      <w:r>
        <w:t>Hitch no debe convertirse automáticamente en miembro permanente de la party de los amigos; su incorporación, si ocurre, debe ser orgánica.</w:t>
      </w:r>
    </w:p>
    <w:p>
      <w:pPr>
        <w:pStyle w:val="ListBullet"/>
        <w:spacing w:after="40"/>
      </w:pPr>
      <w:r>
        <w:t>El DM debe jugar a Hitch desde la información de su personaje, no desde el conocimiento secreto del diseñador.</w:t>
      </w:r>
    </w:p>
    <w:p>
      <w:pPr>
        <w:pStyle w:val="Heading2"/>
        <w:spacing w:before="140" w:after="80"/>
        <w:keepNext/>
      </w:pPr>
      <w:r>
        <w:t>Revisión post-playtest</w:t>
      </w:r>
    </w:p>
    <w:p>
      <w:pPr>
        <w:pStyle w:val="ListBullet"/>
        <w:spacing w:after="40"/>
      </w:pPr>
      <w:r>
        <w:t>Qué reglas fueron divertidas y cuáles generaron fricción.</w:t>
      </w:r>
    </w:p>
    <w:p>
      <w:pPr>
        <w:pStyle w:val="ListBullet"/>
        <w:spacing w:after="40"/>
      </w:pPr>
      <w:r>
        <w:t>Cuánto oro y cuántos Cristales de Poder generaron realmente las expediciones.</w:t>
      </w:r>
    </w:p>
    <w:p>
      <w:pPr>
        <w:pStyle w:val="ListBullet"/>
        <w:spacing w:after="40"/>
      </w:pPr>
      <w:r>
        <w:t>Si la extracción fue demasiado lenta o demasiado fácil.</w:t>
      </w:r>
    </w:p>
    <w:p>
      <w:pPr>
        <w:pStyle w:val="ListBullet"/>
        <w:spacing w:after="40"/>
      </w:pPr>
      <w:r>
        <w:t>Si las Tres Sendas se sintieron diferentes sin restringir la party.</w:t>
      </w:r>
    </w:p>
    <w:p>
      <w:pPr>
        <w:pStyle w:val="ListBullet"/>
        <w:spacing w:after="40"/>
      </w:pPr>
      <w:r>
        <w:t>Si los Portales se sienten especiales y no repetitivos.</w:t>
      </w:r>
    </w:p>
    <w:p>
      <w:pPr>
        <w:pStyle w:val="ListBullet"/>
        <w:spacing w:after="40"/>
      </w:pPr>
      <w:r>
        <w:t>Si Valdoren tiene suficiente vida sin requerir demasiada preparación.</w:t>
      </w:r>
    </w:p>
    <w:p>
      <w:pPr>
        <w:pStyle w:val="ListBullet"/>
        <w:spacing w:after="40"/>
      </w:pPr>
      <w:r>
        <w:t>Qué herramientas del Gremio necesitan ajuste antes de la campaña grupal.</w:t>
      </w:r>
    </w:p>
    <w:p>
      <w:pPr>
        <w:pStyle w:val="Heading1"/>
        <w:spacing w:before="200" w:after="80"/>
        <w:keepNext/>
      </w:pPr>
      <w:r>
        <w:t>16. Decisiones pendientes / abiertas</w:t>
      </w:r>
    </w:p>
    <w:p>
      <w:pPr>
        <w:pStyle w:val="BodyText"/>
        <w:spacing w:after="100" w:line="269" w:lineRule="auto"/>
      </w:pPr>
      <w:r>
        <w:t>Estas decisiones NO deben cerrarse por inercia. Mantenerlas visibles evita que una propuesta provisional se convierta accidentalmente en canon.</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4032"/>
            <w:shd w:fill="24384A"/>
            <w:tcMar>
              <w:top w:w="100" w:type="dxa"/>
              <w:start w:w="120" w:type="dxa"/>
              <w:bottom w:w="100" w:type="dxa"/>
              <w:end w:w="120" w:type="dxa"/>
            </w:tcMar>
            <w:vAlign w:val="center"/>
          </w:tcPr>
          <w:p>
            <w:pPr>
              <w:jc w:val="center"/>
            </w:pPr>
            <w:r>
              <w:rPr>
                <w:b/>
                <w:color w:val="FFFFFF"/>
                <w:sz w:val="18"/>
              </w:rPr>
              <w:t>Tema</w:t>
            </w:r>
          </w:p>
        </w:tc>
        <w:tc>
          <w:tcPr>
            <w:tcW w:type="dxa" w:w="5904"/>
            <w:shd w:fill="24384A"/>
            <w:tcMar>
              <w:top w:w="100" w:type="dxa"/>
              <w:start w:w="120" w:type="dxa"/>
              <w:bottom w:w="100" w:type="dxa"/>
              <w:end w:w="120" w:type="dxa"/>
            </w:tcMar>
            <w:vAlign w:val="center"/>
          </w:tcPr>
          <w:p>
            <w:pPr>
              <w:jc w:val="center"/>
            </w:pPr>
            <w:r>
              <w:rPr>
                <w:b/>
                <w:color w:val="FFFFFF"/>
                <w:sz w:val="18"/>
              </w:rPr>
              <w:t>Estado actual</w:t>
            </w:r>
          </w:p>
        </w:tc>
      </w:tr>
      <w:tr>
        <w:tc>
          <w:tcPr>
            <w:tcW w:type="dxa" w:w="4032"/>
            <w:tcMar>
              <w:top w:w="90" w:type="dxa"/>
              <w:start w:w="120" w:type="dxa"/>
              <w:bottom w:w="90" w:type="dxa"/>
              <w:end w:w="120" w:type="dxa"/>
            </w:tcMar>
            <w:vAlign w:val="center"/>
          </w:tcPr>
          <w:p>
            <w:pPr>
              <w:spacing w:after="0"/>
            </w:pPr>
            <w:r>
              <w:rPr>
                <w:color w:val="242424"/>
                <w:sz w:val="18"/>
              </w:rPr>
              <w:t>Nombre final del contenedor Cobre para cristales</w:t>
            </w:r>
          </w:p>
        </w:tc>
        <w:tc>
          <w:tcPr>
            <w:tcW w:type="dxa" w:w="5904"/>
            <w:tcMar>
              <w:top w:w="90" w:type="dxa"/>
              <w:start w:w="120" w:type="dxa"/>
              <w:bottom w:w="90" w:type="dxa"/>
              <w:end w:w="120" w:type="dxa"/>
            </w:tcMar>
            <w:vAlign w:val="center"/>
          </w:tcPr>
          <w:p>
            <w:pPr>
              <w:spacing w:after="0"/>
            </w:pPr>
            <w:r>
              <w:rPr>
                <w:color w:val="242424"/>
                <w:sz w:val="18"/>
              </w:rPr>
              <w:t>Pendiente; “Morral de Expedición” es sólo nombre de trabajo.</w:t>
            </w:r>
          </w:p>
        </w:tc>
      </w:tr>
      <w:tr>
        <w:tc>
          <w:tcPr>
            <w:tcW w:type="dxa" w:w="4032"/>
            <w:tcMar>
              <w:top w:w="90" w:type="dxa"/>
              <w:start w:w="120" w:type="dxa"/>
              <w:bottom w:w="90" w:type="dxa"/>
              <w:end w:w="120" w:type="dxa"/>
            </w:tcMar>
            <w:vAlign w:val="center"/>
          </w:tcPr>
          <w:p>
            <w:pPr>
              <w:spacing w:after="0"/>
            </w:pPr>
            <w:r>
              <w:rPr>
                <w:color w:val="242424"/>
                <w:sz w:val="18"/>
              </w:rPr>
              <w:t>Habilidad de Insignia Plata</w:t>
            </w:r>
          </w:p>
        </w:tc>
        <w:tc>
          <w:tcPr>
            <w:tcW w:type="dxa" w:w="5904"/>
            <w:tcMar>
              <w:top w:w="90" w:type="dxa"/>
              <w:start w:w="120" w:type="dxa"/>
              <w:bottom w:w="90" w:type="dxa"/>
              <w:end w:w="120" w:type="dxa"/>
            </w:tcMar>
            <w:vAlign w:val="center"/>
          </w:tcPr>
          <w:p>
            <w:pPr>
              <w:spacing w:after="0"/>
            </w:pPr>
            <w:r>
              <w:rPr>
                <w:color w:val="242424"/>
                <w:sz w:val="18"/>
              </w:rPr>
              <w:t>Pendiente. “Vínculo del Pacto” es referencia descartable.</w:t>
            </w:r>
          </w:p>
        </w:tc>
      </w:tr>
      <w:tr>
        <w:tc>
          <w:tcPr>
            <w:tcW w:type="dxa" w:w="4032"/>
            <w:tcMar>
              <w:top w:w="90" w:type="dxa"/>
              <w:start w:w="120" w:type="dxa"/>
              <w:bottom w:w="90" w:type="dxa"/>
              <w:end w:w="120" w:type="dxa"/>
            </w:tcMar>
            <w:vAlign w:val="center"/>
          </w:tcPr>
          <w:p>
            <w:pPr>
              <w:spacing w:after="0"/>
            </w:pPr>
            <w:r>
              <w:rPr>
                <w:color w:val="242424"/>
                <w:sz w:val="18"/>
              </w:rPr>
              <w:t>Habilidad de Insignia Oro</w:t>
            </w:r>
          </w:p>
        </w:tc>
        <w:tc>
          <w:tcPr>
            <w:tcW w:type="dxa" w:w="5904"/>
            <w:tcMar>
              <w:top w:w="90" w:type="dxa"/>
              <w:start w:w="120" w:type="dxa"/>
              <w:bottom w:w="90" w:type="dxa"/>
              <w:end w:w="120" w:type="dxa"/>
            </w:tcMar>
            <w:vAlign w:val="center"/>
          </w:tcPr>
          <w:p>
            <w:pPr>
              <w:spacing w:after="0"/>
            </w:pPr>
            <w:r>
              <w:rPr>
                <w:color w:val="242424"/>
                <w:sz w:val="18"/>
              </w:rPr>
              <w:t>Pendiente. “Autoridad del Pacto” es referencia descartable.</w:t>
            </w:r>
          </w:p>
        </w:tc>
      </w:tr>
      <w:tr>
        <w:tc>
          <w:tcPr>
            <w:tcW w:type="dxa" w:w="4032"/>
            <w:tcMar>
              <w:top w:w="90" w:type="dxa"/>
              <w:start w:w="120" w:type="dxa"/>
              <w:bottom w:w="90" w:type="dxa"/>
              <w:end w:w="120" w:type="dxa"/>
            </w:tcMar>
            <w:vAlign w:val="center"/>
          </w:tcPr>
          <w:p>
            <w:pPr>
              <w:spacing w:after="0"/>
            </w:pPr>
            <w:r>
              <w:rPr>
                <w:color w:val="242424"/>
                <w:sz w:val="18"/>
              </w:rPr>
              <w:t>Costos de ascensos</w:t>
            </w:r>
          </w:p>
        </w:tc>
        <w:tc>
          <w:tcPr>
            <w:tcW w:type="dxa" w:w="5904"/>
            <w:tcMar>
              <w:top w:w="90" w:type="dxa"/>
              <w:start w:w="120" w:type="dxa"/>
              <w:bottom w:w="90" w:type="dxa"/>
              <w:end w:w="120" w:type="dxa"/>
            </w:tcMar>
            <w:vAlign w:val="center"/>
          </w:tcPr>
          <w:p>
            <w:pPr>
              <w:spacing w:after="0"/>
            </w:pPr>
            <w:r>
              <w:rPr>
                <w:color w:val="242424"/>
                <w:sz w:val="18"/>
              </w:rPr>
              <w:t>Provisionales; balancear con expediciones reales.</w:t>
            </w:r>
          </w:p>
        </w:tc>
      </w:tr>
      <w:tr>
        <w:tc>
          <w:tcPr>
            <w:tcW w:type="dxa" w:w="4032"/>
            <w:tcMar>
              <w:top w:w="90" w:type="dxa"/>
              <w:start w:w="120" w:type="dxa"/>
              <w:bottom w:w="90" w:type="dxa"/>
              <w:end w:w="120" w:type="dxa"/>
            </w:tcMar>
            <w:vAlign w:val="center"/>
          </w:tcPr>
          <w:p>
            <w:pPr>
              <w:spacing w:after="0"/>
            </w:pPr>
            <w:r>
              <w:rPr>
                <w:color w:val="242424"/>
                <w:sz w:val="18"/>
              </w:rPr>
              <w:t>Valores exactos de Cristales 1–21+</w:t>
            </w:r>
          </w:p>
        </w:tc>
        <w:tc>
          <w:tcPr>
            <w:tcW w:type="dxa" w:w="5904"/>
            <w:tcMar>
              <w:top w:w="90" w:type="dxa"/>
              <w:start w:w="120" w:type="dxa"/>
              <w:bottom w:w="90" w:type="dxa"/>
              <w:end w:w="120" w:type="dxa"/>
            </w:tcMar>
            <w:vAlign w:val="center"/>
          </w:tcPr>
          <w:p>
            <w:pPr>
              <w:spacing w:after="0"/>
            </w:pPr>
            <w:r>
              <w:rPr>
                <w:color w:val="242424"/>
                <w:sz w:val="18"/>
              </w:rPr>
              <w:t>Provisionales; balancear con economía real.</w:t>
            </w:r>
          </w:p>
        </w:tc>
      </w:tr>
      <w:tr>
        <w:tc>
          <w:tcPr>
            <w:tcW w:type="dxa" w:w="4032"/>
            <w:tcMar>
              <w:top w:w="90" w:type="dxa"/>
              <w:start w:w="120" w:type="dxa"/>
              <w:bottom w:w="90" w:type="dxa"/>
              <w:end w:w="120" w:type="dxa"/>
            </w:tcMar>
            <w:vAlign w:val="center"/>
          </w:tcPr>
          <w:p>
            <w:pPr>
              <w:spacing w:after="0"/>
            </w:pPr>
            <w:r>
              <w:rPr>
                <w:color w:val="242424"/>
                <w:sz w:val="18"/>
              </w:rPr>
              <w:t>Costos en Poder de infusión</w:t>
            </w:r>
          </w:p>
        </w:tc>
        <w:tc>
          <w:tcPr>
            <w:tcW w:type="dxa" w:w="5904"/>
            <w:tcMar>
              <w:top w:w="90" w:type="dxa"/>
              <w:start w:w="120" w:type="dxa"/>
              <w:bottom w:w="90" w:type="dxa"/>
              <w:end w:w="120" w:type="dxa"/>
            </w:tcMar>
            <w:vAlign w:val="center"/>
          </w:tcPr>
          <w:p>
            <w:pPr>
              <w:spacing w:after="0"/>
            </w:pPr>
            <w:r>
              <w:rPr>
                <w:color w:val="242424"/>
                <w:sz w:val="18"/>
              </w:rPr>
              <w:t>Provisionales: 5/10/20/40.</w:t>
            </w:r>
          </w:p>
        </w:tc>
      </w:tr>
      <w:tr>
        <w:tc>
          <w:tcPr>
            <w:tcW w:type="dxa" w:w="4032"/>
            <w:tcMar>
              <w:top w:w="90" w:type="dxa"/>
              <w:start w:w="120" w:type="dxa"/>
              <w:bottom w:w="90" w:type="dxa"/>
              <w:end w:w="120" w:type="dxa"/>
            </w:tcMar>
            <w:vAlign w:val="center"/>
          </w:tcPr>
          <w:p>
            <w:pPr>
              <w:spacing w:after="0"/>
            </w:pPr>
            <w:r>
              <w:rPr>
                <w:color w:val="242424"/>
                <w:sz w:val="18"/>
              </w:rPr>
              <w:t>Tabla completa de inestabilidad de Núcleos</w:t>
            </w:r>
          </w:p>
        </w:tc>
        <w:tc>
          <w:tcPr>
            <w:tcW w:type="dxa" w:w="5904"/>
            <w:tcMar>
              <w:top w:w="90" w:type="dxa"/>
              <w:start w:w="120" w:type="dxa"/>
              <w:bottom w:w="90" w:type="dxa"/>
              <w:end w:w="120" w:type="dxa"/>
            </w:tcMar>
            <w:vAlign w:val="center"/>
          </w:tcPr>
          <w:p>
            <w:pPr>
              <w:spacing w:after="0"/>
            </w:pPr>
            <w:r>
              <w:rPr>
                <w:color w:val="242424"/>
                <w:sz w:val="18"/>
              </w:rPr>
              <w:t>Pendiente; crear cuando un Portal de cierre lo necesite.</w:t>
            </w:r>
          </w:p>
        </w:tc>
      </w:tr>
      <w:tr>
        <w:tc>
          <w:tcPr>
            <w:tcW w:type="dxa" w:w="4032"/>
            <w:tcMar>
              <w:top w:w="90" w:type="dxa"/>
              <w:start w:w="120" w:type="dxa"/>
              <w:bottom w:w="90" w:type="dxa"/>
              <w:end w:w="120" w:type="dxa"/>
            </w:tcMar>
            <w:vAlign w:val="center"/>
          </w:tcPr>
          <w:p>
            <w:pPr>
              <w:spacing w:after="0"/>
            </w:pPr>
            <w:r>
              <w:rPr>
                <w:color w:val="242424"/>
                <w:sz w:val="18"/>
              </w:rPr>
              <w:t>Origen real de los Portales</w:t>
            </w:r>
          </w:p>
        </w:tc>
        <w:tc>
          <w:tcPr>
            <w:tcW w:type="dxa" w:w="5904"/>
            <w:tcMar>
              <w:top w:w="90" w:type="dxa"/>
              <w:start w:w="120" w:type="dxa"/>
              <w:bottom w:w="90" w:type="dxa"/>
              <w:end w:w="120" w:type="dxa"/>
            </w:tcMar>
            <w:vAlign w:val="center"/>
          </w:tcPr>
          <w:p>
            <w:pPr>
              <w:spacing w:after="0"/>
            </w:pPr>
            <w:r>
              <w:rPr>
                <w:color w:val="242424"/>
                <w:sz w:val="18"/>
              </w:rPr>
              <w:t>Intencionalmente desconocido.</w:t>
            </w:r>
          </w:p>
        </w:tc>
      </w:tr>
      <w:tr>
        <w:tc>
          <w:tcPr>
            <w:tcW w:type="dxa" w:w="4032"/>
            <w:tcMar>
              <w:top w:w="90" w:type="dxa"/>
              <w:start w:w="120" w:type="dxa"/>
              <w:bottom w:w="90" w:type="dxa"/>
              <w:end w:w="120" w:type="dxa"/>
            </w:tcMar>
            <w:vAlign w:val="center"/>
          </w:tcPr>
          <w:p>
            <w:pPr>
              <w:spacing w:after="0"/>
            </w:pPr>
            <w:r>
              <w:rPr>
                <w:color w:val="242424"/>
                <w:sz w:val="18"/>
              </w:rPr>
              <w:t>Relación verdadera entre Portales y Cristales</w:t>
            </w:r>
          </w:p>
        </w:tc>
        <w:tc>
          <w:tcPr>
            <w:tcW w:type="dxa" w:w="5904"/>
            <w:tcMar>
              <w:top w:w="90" w:type="dxa"/>
              <w:start w:w="120" w:type="dxa"/>
              <w:bottom w:w="90" w:type="dxa"/>
              <w:end w:w="120" w:type="dxa"/>
            </w:tcMar>
            <w:vAlign w:val="center"/>
          </w:tcPr>
          <w:p>
            <w:pPr>
              <w:spacing w:after="0"/>
            </w:pPr>
            <w:r>
              <w:rPr>
                <w:color w:val="242424"/>
                <w:sz w:val="18"/>
              </w:rPr>
              <w:t>Intencionalmente desconocida.</w:t>
            </w:r>
          </w:p>
        </w:tc>
      </w:tr>
      <w:tr>
        <w:tc>
          <w:tcPr>
            <w:tcW w:type="dxa" w:w="4032"/>
            <w:tcMar>
              <w:top w:w="90" w:type="dxa"/>
              <w:start w:w="120" w:type="dxa"/>
              <w:bottom w:w="90" w:type="dxa"/>
              <w:end w:w="120" w:type="dxa"/>
            </w:tcMar>
            <w:vAlign w:val="center"/>
          </w:tcPr>
          <w:p>
            <w:pPr>
              <w:spacing w:after="0"/>
            </w:pPr>
            <w:r>
              <w:rPr>
                <w:color w:val="242424"/>
                <w:sz w:val="18"/>
              </w:rPr>
              <w:t>Cristales de humanoides</w:t>
            </w:r>
          </w:p>
        </w:tc>
        <w:tc>
          <w:tcPr>
            <w:tcW w:type="dxa" w:w="5904"/>
            <w:tcMar>
              <w:top w:w="90" w:type="dxa"/>
              <w:start w:w="120" w:type="dxa"/>
              <w:bottom w:w="90" w:type="dxa"/>
              <w:end w:w="120" w:type="dxa"/>
            </w:tcMar>
            <w:vAlign w:val="center"/>
          </w:tcPr>
          <w:p>
            <w:pPr>
              <w:spacing w:after="0"/>
            </w:pPr>
            <w:r>
              <w:rPr>
                <w:color w:val="242424"/>
                <w:sz w:val="18"/>
              </w:rPr>
              <w:t>Secreto de setting; no es conocimiento público.</w:t>
            </w:r>
          </w:p>
        </w:tc>
      </w:tr>
      <w:tr>
        <w:tc>
          <w:tcPr>
            <w:tcW w:type="dxa" w:w="4032"/>
            <w:tcMar>
              <w:top w:w="90" w:type="dxa"/>
              <w:start w:w="120" w:type="dxa"/>
              <w:bottom w:w="90" w:type="dxa"/>
              <w:end w:w="120" w:type="dxa"/>
            </w:tcMar>
            <w:vAlign w:val="center"/>
          </w:tcPr>
          <w:p>
            <w:pPr>
              <w:spacing w:after="0"/>
            </w:pPr>
            <w:r>
              <w:rPr>
                <w:color w:val="242424"/>
                <w:sz w:val="18"/>
              </w:rPr>
              <w:t>Rango 19–20</w:t>
            </w:r>
          </w:p>
        </w:tc>
        <w:tc>
          <w:tcPr>
            <w:tcW w:type="dxa" w:w="5904"/>
            <w:tcMar>
              <w:top w:w="90" w:type="dxa"/>
              <w:start w:w="120" w:type="dxa"/>
              <w:bottom w:w="90" w:type="dxa"/>
              <w:end w:w="120" w:type="dxa"/>
            </w:tcMar>
            <w:vAlign w:val="center"/>
          </w:tcPr>
          <w:p>
            <w:pPr>
              <w:spacing w:after="0"/>
            </w:pPr>
            <w:r>
              <w:rPr>
                <w:color w:val="242424"/>
                <w:sz w:val="18"/>
              </w:rPr>
              <w:t>Secreto / sin diseño público.</w:t>
            </w:r>
          </w:p>
        </w:tc>
      </w:tr>
      <w:tr>
        <w:tc>
          <w:tcPr>
            <w:tcW w:type="dxa" w:w="4032"/>
            <w:tcMar>
              <w:top w:w="90" w:type="dxa"/>
              <w:start w:w="120" w:type="dxa"/>
              <w:bottom w:w="90" w:type="dxa"/>
              <w:end w:w="120" w:type="dxa"/>
            </w:tcMar>
            <w:vAlign w:val="center"/>
          </w:tcPr>
          <w:p>
            <w:pPr>
              <w:spacing w:after="0"/>
            </w:pPr>
            <w:r>
              <w:rPr>
                <w:color w:val="242424"/>
                <w:sz w:val="18"/>
              </w:rPr>
              <w:t>Especializaciones</w:t>
            </w:r>
          </w:p>
        </w:tc>
        <w:tc>
          <w:tcPr>
            <w:tcW w:type="dxa" w:w="5904"/>
            <w:tcMar>
              <w:top w:w="90" w:type="dxa"/>
              <w:start w:w="120" w:type="dxa"/>
              <w:bottom w:w="90" w:type="dxa"/>
              <w:end w:w="120" w:type="dxa"/>
            </w:tcMar>
            <w:vAlign w:val="center"/>
          </w:tcPr>
          <w:p>
            <w:pPr>
              <w:spacing w:after="0"/>
            </w:pPr>
            <w:r>
              <w:rPr>
                <w:color w:val="242424"/>
                <w:sz w:val="18"/>
              </w:rPr>
              <w:t>Futuro sistema; no activo durante la creación de PJ inicial.</w:t>
            </w:r>
          </w:p>
        </w:tc>
      </w:tr>
      <w:tr>
        <w:tc>
          <w:tcPr>
            <w:tcW w:type="dxa" w:w="4032"/>
            <w:tcMar>
              <w:top w:w="90" w:type="dxa"/>
              <w:start w:w="120" w:type="dxa"/>
              <w:bottom w:w="90" w:type="dxa"/>
              <w:end w:w="120" w:type="dxa"/>
            </w:tcMar>
            <w:vAlign w:val="center"/>
          </w:tcPr>
          <w:p>
            <w:pPr>
              <w:spacing w:after="0"/>
            </w:pPr>
            <w:r>
              <w:rPr>
                <w:color w:val="242424"/>
                <w:sz w:val="18"/>
              </w:rPr>
              <w:t>Crafting/Downtime completo</w:t>
            </w:r>
          </w:p>
        </w:tc>
        <w:tc>
          <w:tcPr>
            <w:tcW w:type="dxa" w:w="5904"/>
            <w:tcMar>
              <w:top w:w="90" w:type="dxa"/>
              <w:start w:w="120" w:type="dxa"/>
              <w:bottom w:w="90" w:type="dxa"/>
              <w:end w:w="120" w:type="dxa"/>
            </w:tcMar>
            <w:vAlign w:val="center"/>
          </w:tcPr>
          <w:p>
            <w:pPr>
              <w:spacing w:after="0"/>
            </w:pPr>
            <w:r>
              <w:rPr>
                <w:color w:val="242424"/>
                <w:sz w:val="18"/>
              </w:rPr>
              <w:t>Se desarrolla a partir de Cobre y se ajusta durante playtest.</w:t>
            </w:r>
          </w:p>
        </w:tc>
      </w:tr>
    </w:tbl>
    <w:p>
      <w:pPr>
        <w:spacing w:after="80"/>
      </w:pPr>
    </w:p>
    <w:p>
      <w:pPr>
        <w:pStyle w:val="Heading2"/>
        <w:spacing w:before="140" w:after="80"/>
        <w:keepNext/>
      </w:pPr>
      <w:r>
        <w:t>Checklist antes de iniciar el playtest</w:t>
      </w:r>
    </w:p>
    <w:p>
      <w:pPr>
        <w:pStyle w:val="ListBullet"/>
        <w:spacing w:after="40"/>
      </w:pPr>
      <w:r>
        <w:t>Discord público listo: introducción, creación, reglas y personajes aprobados.</w:t>
      </w:r>
    </w:p>
    <w:p>
      <w:pPr>
        <w:pStyle w:val="ListBullet"/>
        <w:spacing w:after="40"/>
      </w:pPr>
      <w:r>
        <w:t>Ficha de Hitch revisada y link confirmado.</w:t>
      </w:r>
    </w:p>
    <w:p>
      <w:pPr>
        <w:pStyle w:val="ListBullet"/>
        <w:spacing w:after="40"/>
      </w:pPr>
      <w:r>
        <w:t>Hondonada Verde preparada con mapas, NPCs, Goblins y Ankheg.</w:t>
      </w:r>
    </w:p>
    <w:p>
      <w:pPr>
        <w:pStyle w:val="ListBullet"/>
        <w:spacing w:after="40"/>
      </w:pPr>
      <w:r>
        <w:t>Garran definido para la mesa.</w:t>
      </w:r>
    </w:p>
    <w:p>
      <w:pPr>
        <w:pStyle w:val="ListBullet"/>
        <w:spacing w:after="40"/>
      </w:pPr>
      <w:r>
        <w:t>Calendario interno de Eryndor iniciado.</w:t>
      </w:r>
    </w:p>
    <w:p>
      <w:pPr>
        <w:pStyle w:val="ListBullet"/>
        <w:spacing w:after="40"/>
      </w:pPr>
      <w:r>
        <w:t>Registro interno de XP/recursos preparado.</w:t>
      </w:r>
    </w:p>
    <w:p>
      <w:pPr>
        <w:pStyle w:val="ListBullet"/>
        <w:spacing w:after="40"/>
      </w:pPr>
      <w:r>
        <w:t>Reglas provisionales marcadas para poder ajustarlas después de jugar.</w:t>
      </w:r>
    </w:p>
    <w:tbl>
      <w:tblPr>
        <w:tblW w:type="auto" w:w="0"/>
        <w:jc w:val="center"/>
        <w:tblLook w:firstColumn="1" w:firstRow="1" w:lastColumn="0" w:lastRow="0" w:noHBand="0" w:noVBand="1" w:val="04A0"/>
      </w:tblPr>
      <w:tblGrid>
        <w:gridCol w:w="10166"/>
      </w:tblGrid>
      <w:tr>
        <w:tc>
          <w:tcPr>
            <w:tcW w:type="dxa" w:w="10166"/>
            <w:shd w:fill="EAF0F2"/>
            <w:tcMar>
              <w:top w:w="160" w:type="dxa"/>
              <w:start w:w="180" w:type="dxa"/>
              <w:bottom w:w="160" w:type="dxa"/>
              <w:end w:w="180" w:type="dxa"/>
            </w:tcMar>
          </w:tcPr>
          <w:p>
            <w:pPr>
              <w:spacing w:after="80"/>
            </w:pPr>
            <w:r>
              <w:rPr>
                <w:b/>
                <w:color w:val="24384A"/>
                <w:sz w:val="21"/>
              </w:rPr>
              <w:t>ESTILO DEL DM</w:t>
            </w:r>
          </w:p>
          <w:p>
            <w:pPr>
              <w:spacing w:after="0"/>
            </w:pPr>
            <w:r>
              <w:rPr>
                <w:sz w:val="20"/>
              </w:rPr>
              <w:t>Cuando una regla o dato no está definido, no inventar una verdad permanente sólo para salir del paso. Elegir una resolución coherente, registrarla como provisional y revisarla después del playtest.</w:t>
            </w:r>
          </w:p>
        </w:tc>
      </w:tr>
    </w:tbl>
    <w:p>
      <w:pPr>
        <w:spacing w:after="100"/>
      </w:pPr>
    </w:p>
    <w:p>
      <w:r>
        <w:br w:type="page"/>
      </w:r>
    </w:p>
    <w:p>
      <w:pPr>
        <w:pStyle w:val="Heading1"/>
        <w:spacing w:before="200" w:after="80"/>
        <w:keepNext/>
      </w:pPr>
      <w:r>
        <w:t>Apéndice — Referencias visuales</w:t>
      </w:r>
    </w:p>
    <w:p>
      <w:pPr>
        <w:jc w:val="center"/>
      </w:pPr>
      <w:r>
        <w:drawing>
          <wp:inline xmlns:a="http://schemas.openxmlformats.org/drawingml/2006/main" xmlns:pic="http://schemas.openxmlformats.org/drawingml/2006/picture">
            <wp:extent cx="5852160" cy="5852160"/>
            <wp:docPr id="7" name="Picture 7"/>
            <wp:cNvGraphicFramePr>
              <a:graphicFrameLocks noChangeAspect="1"/>
            </wp:cNvGraphicFramePr>
            <a:graphic>
              <a:graphicData uri="http://schemas.openxmlformats.org/drawingml/2006/picture">
                <pic:pic>
                  <pic:nvPicPr>
                    <pic:cNvPr id="0" name="a_detailed_fantasy_concept_art_reference_sheet.png"/>
                    <pic:cNvPicPr/>
                  </pic:nvPicPr>
                  <pic:blipFill>
                    <a:blip r:embed="rId13"/>
                    <a:stretch>
                      <a:fillRect/>
                    </a:stretch>
                  </pic:blipFill>
                  <pic:spPr>
                    <a:xfrm>
                      <a:off x="0" y="0"/>
                      <a:ext cx="5852160" cy="5852160"/>
                    </a:xfrm>
                    <a:prstGeom prst="rect"/>
                  </pic:spPr>
                </pic:pic>
              </a:graphicData>
            </a:graphic>
          </wp:inline>
        </w:drawing>
      </w:r>
    </w:p>
    <w:p>
      <w:pPr>
        <w:spacing w:after="160"/>
        <w:jc w:val="center"/>
      </w:pPr>
      <w:r>
        <w:rPr>
          <w:i/>
          <w:color w:val="6B6B6B"/>
          <w:sz w:val="17"/>
        </w:rPr>
        <w:t>Insignia del Pacto — referencia.</w:t>
      </w:r>
    </w:p>
    <w:p>
      <w:pPr>
        <w:jc w:val="center"/>
      </w:pPr>
      <w:r>
        <w:drawing>
          <wp:inline xmlns:a="http://schemas.openxmlformats.org/drawingml/2006/main" xmlns:pic="http://schemas.openxmlformats.org/drawingml/2006/picture">
            <wp:extent cx="5852160" cy="3901440"/>
            <wp:docPr id="8" name="Picture 8"/>
            <wp:cNvGraphicFramePr>
              <a:graphicFrameLocks noChangeAspect="1"/>
            </wp:cNvGraphicFramePr>
            <a:graphic>
              <a:graphicData uri="http://schemas.openxmlformats.org/drawingml/2006/picture">
                <pic:pic>
                  <pic:nvPicPr>
                    <pic:cNvPr id="0" name="a_detailed_fantasy_infographic_poster_game_ui_st.png"/>
                    <pic:cNvPicPr/>
                  </pic:nvPicPr>
                  <pic:blipFill>
                    <a:blip r:embed="rId14"/>
                    <a:stretch>
                      <a:fillRect/>
                    </a:stretch>
                  </pic:blipFill>
                  <pic:spPr>
                    <a:xfrm>
                      <a:off x="0" y="0"/>
                      <a:ext cx="5852160" cy="3901440"/>
                    </a:xfrm>
                    <a:prstGeom prst="rect"/>
                  </pic:spPr>
                </pic:pic>
              </a:graphicData>
            </a:graphic>
          </wp:inline>
        </w:drawing>
      </w:r>
    </w:p>
    <w:p>
      <w:pPr>
        <w:spacing w:after="160"/>
        <w:jc w:val="center"/>
      </w:pPr>
      <w:r>
        <w:rPr>
          <w:i/>
          <w:color w:val="6B6B6B"/>
          <w:sz w:val="17"/>
        </w:rPr>
        <w:t>Cristales de Poder — referencia.</w:t>
      </w:r>
    </w:p>
    <w:p>
      <w:pPr>
        <w:jc w:val="center"/>
      </w:pPr>
      <w:r>
        <w:drawing>
          <wp:inline xmlns:a="http://schemas.openxmlformats.org/drawingml/2006/main" xmlns:pic="http://schemas.openxmlformats.org/drawingml/2006/picture">
            <wp:extent cx="5852160" cy="3901440"/>
            <wp:docPr id="9" name="Picture 9"/>
            <wp:cNvGraphicFramePr>
              <a:graphicFrameLocks noChangeAspect="1"/>
            </wp:cNvGraphicFramePr>
            <a:graphic>
              <a:graphicData uri="http://schemas.openxmlformats.org/drawingml/2006/picture">
                <pic:pic>
                  <pic:nvPicPr>
                    <pic:cNvPr id="0" name="a_detailed_illustrated_fantasy_city_map_poster_g.png"/>
                    <pic:cNvPicPr/>
                  </pic:nvPicPr>
                  <pic:blipFill>
                    <a:blip r:embed="rId12"/>
                    <a:stretch>
                      <a:fillRect/>
                    </a:stretch>
                  </pic:blipFill>
                  <pic:spPr>
                    <a:xfrm>
                      <a:off x="0" y="0"/>
                      <a:ext cx="5852160" cy="3901440"/>
                    </a:xfrm>
                    <a:prstGeom prst="rect"/>
                  </pic:spPr>
                </pic:pic>
              </a:graphicData>
            </a:graphic>
          </wp:inline>
        </w:drawing>
      </w:r>
    </w:p>
    <w:p>
      <w:pPr>
        <w:spacing w:after="160"/>
        <w:jc w:val="center"/>
      </w:pPr>
      <w:r>
        <w:rPr>
          <w:i/>
          <w:color w:val="6B6B6B"/>
          <w:sz w:val="17"/>
        </w:rPr>
        <w:t>Valdoren — referencia urbana.</w:t>
      </w:r>
    </w:p>
    <w:p>
      <w:pPr>
        <w:jc w:val="center"/>
      </w:pPr>
      <w:r>
        <w:drawing>
          <wp:inline xmlns:a="http://schemas.openxmlformats.org/drawingml/2006/main" xmlns:pic="http://schemas.openxmlformats.org/drawingml/2006/picture">
            <wp:extent cx="5852160" cy="6972678"/>
            <wp:docPr id="10" name="Picture 10"/>
            <wp:cNvGraphicFramePr>
              <a:graphicFrameLocks noChangeAspect="1"/>
            </wp:cNvGraphicFramePr>
            <a:graphic>
              <a:graphicData uri="http://schemas.openxmlformats.org/drawingml/2006/picture">
                <pic:pic>
                  <pic:nvPicPr>
                    <pic:cNvPr id="0" name="a_detailed_infographic_poster_style_game_dm_refere.png"/>
                    <pic:cNvPicPr/>
                  </pic:nvPicPr>
                  <pic:blipFill>
                    <a:blip r:embed="rId15"/>
                    <a:stretch>
                      <a:fillRect/>
                    </a:stretch>
                  </pic:blipFill>
                  <pic:spPr>
                    <a:xfrm>
                      <a:off x="0" y="0"/>
                      <a:ext cx="5852160" cy="6972678"/>
                    </a:xfrm>
                    <a:prstGeom prst="rect"/>
                  </pic:spPr>
                </pic:pic>
              </a:graphicData>
            </a:graphic>
          </wp:inline>
        </w:drawing>
      </w:r>
    </w:p>
    <w:p>
      <w:pPr>
        <w:spacing w:after="160"/>
        <w:jc w:val="center"/>
      </w:pPr>
      <w:r>
        <w:rPr>
          <w:i/>
          <w:color w:val="6B6B6B"/>
          <w:sz w:val="17"/>
        </w:rPr>
        <w:t>Evaluación de Aspirantes — referencia de preparación interna.</w:t>
      </w:r>
    </w:p>
    <w:p>
      <w:pPr>
        <w:pStyle w:val="Heading1"/>
      </w:pPr>
      <w:r>
        <w:t>17. Actualización post-playtest — v0.2</w:t>
      </w:r>
    </w:p>
    <w:p>
      <w:pPr>
        <w:pStyle w:val="BodyText"/>
      </w:pPr>
      <w:r>
        <w:t>La primera evaluación jugada con la party grupal sirve como validación de dirección y como fuente de ajustes provisionales. Los hechos de la partida se conservan como canon jugado; las reglas de balance se mantienen provisionales hasta contar con más expediciones.</w:t>
      </w:r>
    </w:p>
    <w:p>
      <w:pPr>
        <w:pStyle w:val="Heading2"/>
      </w:pPr>
      <w:r>
        <w:t>Principios confirmados</w:t>
      </w:r>
    </w:p>
    <w:p>
      <w:pPr>
        <w:pStyle w:val="ListBullet"/>
        <w:spacing w:after="40"/>
      </w:pPr>
      <w:r>
        <w:t>Una evaluación no necesita una solución única. Garran evalúa cómo investigan, colaboran, administran el riesgo y explican sus decisiones.</w:t>
      </w:r>
    </w:p>
    <w:p>
      <w:pPr>
        <w:pStyle w:val="ListBullet"/>
        <w:spacing w:after="40"/>
      </w:pPr>
      <w:r>
        <w:t>Cumplir el objetivo no equivale a resolver todos los problemas encontrados. Una expedición puede terminar con preguntas o amenazas pendientes.</w:t>
      </w:r>
    </w:p>
    <w:p>
      <w:pPr>
        <w:pStyle w:val="ListBullet"/>
        <w:spacing w:after="40"/>
      </w:pPr>
      <w:r>
        <w:t>El DM debe permitir que las decisiones de los jugadores cambien el resultado de una expedición sin forzar el cierre previsto originalmente.</w:t>
      </w:r>
    </w:p>
    <w:p>
      <w:pPr>
        <w:pStyle w:val="ListBullet"/>
        <w:spacing w:after="40"/>
      </w:pPr>
      <w:r>
        <w:t>La información encontrada debe distinguir hechos, hipótesis y conclusiones de los personajes; una interpretación incorrecta no se convierte en verdad por haberse jugado así.</w:t>
      </w:r>
    </w:p>
    <w:p>
      <w:pPr>
        <w:pStyle w:val="ListBullet"/>
        <w:spacing w:after="40"/>
      </w:pPr>
      <w:r>
        <w:t>Durante una evaluación, Garran observa antes de intervenir. Una intervención para evitar una muerte catastrófica forma parte de la evaluación y puede influir en ella.</w:t>
      </w:r>
    </w:p>
    <w:p>
      <w:pPr>
        <w:pStyle w:val="Heading2"/>
      </w:pPr>
      <w:r>
        <w:t>Resultado observado en Hondonada Verde</w:t>
      </w:r>
    </w:p>
    <w:p>
      <w:pPr>
        <w:pStyle w:val="ListBullet"/>
        <w:spacing w:after="40"/>
      </w:pPr>
      <w:r>
        <w:t>Kriv, Alodi, Serafim y Gorak investigaron el puesto tras su pérdida de comunicación.</w:t>
      </w:r>
    </w:p>
    <w:p>
      <w:pPr>
        <w:pStyle w:val="ListBullet"/>
        <w:spacing w:after="40"/>
      </w:pPr>
      <w:r>
        <w:t>El grupo decidió viajar a pie para rastrear el terreno y siguió huellas en lugar de ir directamente al asentamiento.</w:t>
      </w:r>
    </w:p>
    <w:p>
      <w:pPr>
        <w:pStyle w:val="ListBullet"/>
        <w:spacing w:after="40"/>
      </w:pPr>
      <w:r>
        <w:t>Encontraron el cadáver de Edrin Vale y derrotaron a un ankheg; también hallaron un goblin muerto.</w:t>
      </w:r>
    </w:p>
    <w:p>
      <w:pPr>
        <w:pStyle w:val="ListBullet"/>
        <w:spacing w:after="40"/>
      </w:pPr>
      <w:r>
        <w:t>En Hondonada Verde encontraron la empalizada dañada, comida saqueada, a Harr muerto y a Thomas gravemente herido; Thomas fue estabilizado con un kit de sanador.</w:t>
      </w:r>
    </w:p>
    <w:p>
      <w:pPr>
        <w:pStyle w:val="ListBullet"/>
        <w:spacing w:after="40"/>
      </w:pPr>
      <w:r>
        <w:t>Dos mujeres habían desaparecido y otra persona seguía sin ser localizada. El grupo rastreó a las mujeres y capturó vivo a un explorador goblin.</w:t>
      </w:r>
    </w:p>
    <w:p>
      <w:pPr>
        <w:pStyle w:val="ListBullet"/>
        <w:spacing w:after="40"/>
      </w:pPr>
      <w:r>
        <w:t>El grupo localizó un campamento goblin, eliminó a cinco goblins y a su jefe, y rescató a las dos mujeres. Ellas indicaron que los goblins no les habían hecho daño durante el cautiverio.</w:t>
      </w:r>
    </w:p>
    <w:p>
      <w:pPr>
        <w:pStyle w:val="ListBullet"/>
        <w:spacing w:after="40"/>
      </w:pPr>
      <w:r>
        <w:t>El explorador goblin fue recuperado y llevado a Hondonada Verde; no fue abandonado en el bosque.</w:t>
      </w:r>
    </w:p>
    <w:p>
      <w:pPr>
        <w:pStyle w:val="ListBullet"/>
        <w:spacing w:after="40"/>
      </w:pPr>
      <w:r>
        <w:t>La evaluación quedó deliberadamente abierta: el grupo debe decidir si continúa buscando al desaparecido o regresa con la información obtenida.</w:t>
      </w:r>
    </w:p>
    <w:p>
      <w:pPr>
        <w:pStyle w:val="Heading2"/>
      </w:pPr>
      <w:r>
        <w:t>Criterio de cierre de una expedición</w:t>
      </w:r>
    </w:p>
    <w:p>
      <w:pPr>
        <w:pStyle w:val="BodyText"/>
      </w:pPr>
      <w:r>
        <w:rPr>
          <w:b/>
          <w:color w:val="24384A"/>
        </w:rPr>
        <w:t xml:space="preserve">Regla de setting: </w:t>
      </w:r>
      <w:r>
        <w:t>una expedición puede cerrarse aunque queden preguntas, amenazas o objetivos secundarios pendientes. El informe debe registrar qué se descubrió, qué quedó sin resolver y por qué el grupo decidió continuar o regresar.</w:t>
      </w:r>
    </w:p>
    <w:p>
      <w:pPr>
        <w:pStyle w:val="Heading1"/>
      </w:pPr>
      <w:r>
        <w:t>18. NPCs de referencia — Casa del Gremio de Valdoren</w:t>
      </w:r>
    </w:p>
    <w:p>
      <w:pPr>
        <w:pStyle w:val="BodyText"/>
      </w:pPr>
      <w:r>
        <w:t>Los siguientes bloques representan las versiones de mesa utilizadas para los personajes principales del Gremio durante el playtest. Son referencias internas del DM y pueden evolucionar con nuevos resultados del juego.</w:t>
      </w:r>
    </w:p>
    <w:p>
      <w:pPr>
        <w:pStyle w:val="Heading2"/>
      </w:pPr>
      <w:r>
        <w:t>18.1 Garran Holt — Mercenario Cobre</w:t>
      </w:r>
    </w:p>
    <w:p>
      <w:pPr>
        <w:pStyle w:val="BodyText"/>
        <w:spacing w:after="60"/>
      </w:pPr>
      <w:r>
        <w:rPr>
          <w:b/>
          <w:color w:val="24384A"/>
        </w:rPr>
        <w:t xml:space="preserve">Rol: </w:t>
      </w:r>
      <w:r>
        <w:t>Evaluador del Gremio</w:t>
      </w:r>
    </w:p>
    <w:p>
      <w:pPr>
        <w:pStyle w:val="BodyText"/>
        <w:spacing w:after="60"/>
      </w:pPr>
      <w:r>
        <w:rPr>
          <w:b/>
          <w:color w:val="24384A"/>
        </w:rPr>
        <w:t xml:space="preserve">Alineamiento: </w:t>
      </w:r>
      <w:r>
        <w:t>Neutral bueno</w:t>
      </w:r>
    </w:p>
    <w:p>
      <w:pPr>
        <w:pStyle w:val="BodyText"/>
        <w:spacing w:after="60"/>
      </w:pPr>
      <w:r>
        <w:rPr>
          <w:b/>
          <w:color w:val="24384A"/>
        </w:rPr>
        <w:t xml:space="preserve">CR: </w:t>
      </w:r>
      <w:r>
        <w:t>4 (1.100 XP)</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1800"/>
            <w:vAlign w:val="center"/>
            <w:shd w:fill="24384A"/>
          </w:tcPr>
          <w:p>
            <w:pPr>
              <w:spacing w:after="0"/>
            </w:pPr>
            <w:r/>
            <w:r>
              <w:rPr>
                <w:rFonts w:ascii="Aptos" w:hAnsi="Aptos"/>
                <w:b/>
                <w:color w:val="FFFFFF"/>
                <w:sz w:val="19"/>
              </w:rPr>
              <w:t>CA</w:t>
            </w:r>
          </w:p>
        </w:tc>
        <w:tc>
          <w:tcPr>
            <w:tcW w:type="dxa" w:w="2232"/>
            <w:vAlign w:val="center"/>
            <w:shd w:fill="24384A"/>
          </w:tcPr>
          <w:p>
            <w:pPr>
              <w:spacing w:after="0"/>
            </w:pPr>
            <w:r/>
            <w:r>
              <w:rPr>
                <w:rFonts w:ascii="Aptos" w:hAnsi="Aptos"/>
                <w:b/>
                <w:color w:val="FFFFFF"/>
                <w:sz w:val="19"/>
              </w:rPr>
              <w:t>PG</w:t>
            </w:r>
          </w:p>
        </w:tc>
        <w:tc>
          <w:tcPr>
            <w:tcW w:type="dxa" w:w="1800"/>
            <w:vAlign w:val="center"/>
            <w:shd w:fill="24384A"/>
          </w:tcPr>
          <w:p>
            <w:pPr>
              <w:spacing w:after="0"/>
            </w:pPr>
            <w:r/>
            <w:r>
              <w:rPr>
                <w:rFonts w:ascii="Aptos" w:hAnsi="Aptos"/>
                <w:b/>
                <w:color w:val="FFFFFF"/>
                <w:sz w:val="19"/>
              </w:rPr>
              <w:t>Velocidad</w:t>
            </w:r>
          </w:p>
        </w:tc>
        <w:tc>
          <w:tcPr>
            <w:tcW w:type="dxa" w:w="1224"/>
            <w:vAlign w:val="center"/>
            <w:shd w:fill="24384A"/>
          </w:tcPr>
          <w:p>
            <w:pPr>
              <w:spacing w:after="0"/>
            </w:pPr>
            <w:r/>
            <w:r>
              <w:rPr>
                <w:rFonts w:ascii="Aptos" w:hAnsi="Aptos"/>
                <w:b/>
                <w:color w:val="FFFFFF"/>
                <w:sz w:val="19"/>
              </w:rPr>
              <w:t>PB</w:t>
            </w:r>
          </w:p>
        </w:tc>
      </w:tr>
      <w:tr>
        <w:tc>
          <w:tcPr>
            <w:tcW w:type="dxa" w:w="1800"/>
            <w:vAlign w:val="center"/>
            <w:shd w:fill="FFFFFF"/>
          </w:tcPr>
          <w:p>
            <w:pPr>
              <w:spacing w:after="0"/>
            </w:pPr>
            <w:r/>
            <w:r>
              <w:rPr>
                <w:rFonts w:ascii="Aptos" w:hAnsi="Aptos"/>
                <w:b w:val="0"/>
                <w:sz w:val="18"/>
              </w:rPr>
              <w:t>17 (cota de escamas, escudo)</w:t>
            </w:r>
          </w:p>
        </w:tc>
        <w:tc>
          <w:tcPr>
            <w:tcW w:type="dxa" w:w="2232"/>
            <w:vAlign w:val="center"/>
            <w:shd w:fill="FFFFFF"/>
          </w:tcPr>
          <w:p>
            <w:pPr>
              <w:spacing w:after="0"/>
            </w:pPr>
            <w:r/>
            <w:r>
              <w:rPr>
                <w:rFonts w:ascii="Aptos" w:hAnsi="Aptos"/>
                <w:b w:val="0"/>
                <w:sz w:val="18"/>
              </w:rPr>
              <w:t>68 (8d8 + 32)</w:t>
            </w:r>
          </w:p>
        </w:tc>
        <w:tc>
          <w:tcPr>
            <w:tcW w:type="dxa" w:w="1800"/>
            <w:vAlign w:val="center"/>
            <w:shd w:fill="FFFFFF"/>
          </w:tcPr>
          <w:p>
            <w:pPr>
              <w:spacing w:after="0"/>
            </w:pPr>
            <w:r/>
            <w:r>
              <w:rPr>
                <w:rFonts w:ascii="Aptos" w:hAnsi="Aptos"/>
                <w:b w:val="0"/>
                <w:sz w:val="18"/>
              </w:rPr>
              <w:t>30 ft.</w:t>
            </w:r>
          </w:p>
        </w:tc>
        <w:tc>
          <w:tcPr>
            <w:tcW w:type="dxa" w:w="1224"/>
            <w:vAlign w:val="center"/>
            <w:shd w:fill="FFFFFF"/>
          </w:tcPr>
          <w:p>
            <w:pPr>
              <w:spacing w:after="0"/>
            </w:pPr>
            <w:r/>
            <w:r>
              <w:rPr>
                <w:rFonts w:ascii="Aptos" w:hAnsi="Aptos"/>
                <w:b w:val="0"/>
                <w:sz w:val="18"/>
              </w:rPr>
              <w:t>+2</w:t>
            </w:r>
          </w:p>
        </w:tc>
      </w:tr>
    </w:tbl>
    <w:p/>
    <w:tbl>
      <w:tblPr>
        <w:tblStyle w:val="TableGrid"/>
        <w:tblW w:type="auto" w:w="0"/>
        <w:jc w:val="center"/>
        <w:tblLook w:firstColumn="1" w:firstRow="1" w:lastColumn="0" w:lastRow="0" w:noHBand="0" w:noVBand="1" w:val="04A0"/>
      </w:tblPr>
      <w:tblGrid>
        <w:gridCol w:w="1694"/>
        <w:gridCol w:w="1694"/>
        <w:gridCol w:w="1694"/>
        <w:gridCol w:w="1694"/>
        <w:gridCol w:w="1694"/>
        <w:gridCol w:w="1694"/>
      </w:tblGrid>
      <w:tr>
        <w:tc>
          <w:tcPr>
            <w:tcW w:type="dxa" w:w="1296"/>
            <w:vAlign w:val="center"/>
            <w:shd w:fill="24384A"/>
          </w:tcPr>
          <w:p>
            <w:pPr>
              <w:spacing w:after="0"/>
            </w:pPr>
            <w:r/>
            <w:r>
              <w:rPr>
                <w:rFonts w:ascii="Aptos" w:hAnsi="Aptos"/>
                <w:b/>
                <w:color w:val="FFFFFF"/>
                <w:sz w:val="19"/>
              </w:rPr>
              <w:t>FUE</w:t>
            </w:r>
          </w:p>
        </w:tc>
        <w:tc>
          <w:tcPr>
            <w:tcW w:type="dxa" w:w="1296"/>
            <w:vAlign w:val="center"/>
            <w:shd w:fill="24384A"/>
          </w:tcPr>
          <w:p>
            <w:pPr>
              <w:spacing w:after="0"/>
            </w:pPr>
            <w:r/>
            <w:r>
              <w:rPr>
                <w:rFonts w:ascii="Aptos" w:hAnsi="Aptos"/>
                <w:b/>
                <w:color w:val="FFFFFF"/>
                <w:sz w:val="19"/>
              </w:rPr>
              <w:t>DES</w:t>
            </w:r>
          </w:p>
        </w:tc>
        <w:tc>
          <w:tcPr>
            <w:tcW w:type="dxa" w:w="1296"/>
            <w:vAlign w:val="center"/>
            <w:shd w:fill="24384A"/>
          </w:tcPr>
          <w:p>
            <w:pPr>
              <w:spacing w:after="0"/>
            </w:pPr>
            <w:r/>
            <w:r>
              <w:rPr>
                <w:rFonts w:ascii="Aptos" w:hAnsi="Aptos"/>
                <w:b/>
                <w:color w:val="FFFFFF"/>
                <w:sz w:val="19"/>
              </w:rPr>
              <w:t>CON</w:t>
            </w:r>
          </w:p>
        </w:tc>
        <w:tc>
          <w:tcPr>
            <w:tcW w:type="dxa" w:w="1296"/>
            <w:vAlign w:val="center"/>
            <w:shd w:fill="24384A"/>
          </w:tcPr>
          <w:p>
            <w:pPr>
              <w:spacing w:after="0"/>
            </w:pPr>
            <w:r/>
            <w:r>
              <w:rPr>
                <w:rFonts w:ascii="Aptos" w:hAnsi="Aptos"/>
                <w:b/>
                <w:color w:val="FFFFFF"/>
                <w:sz w:val="19"/>
              </w:rPr>
              <w:t>INT</w:t>
            </w:r>
          </w:p>
        </w:tc>
        <w:tc>
          <w:tcPr>
            <w:tcW w:type="dxa" w:w="1296"/>
            <w:vAlign w:val="center"/>
            <w:shd w:fill="24384A"/>
          </w:tcPr>
          <w:p>
            <w:pPr>
              <w:spacing w:after="0"/>
            </w:pPr>
            <w:r/>
            <w:r>
              <w:rPr>
                <w:rFonts w:ascii="Aptos" w:hAnsi="Aptos"/>
                <w:b/>
                <w:color w:val="FFFFFF"/>
                <w:sz w:val="19"/>
              </w:rPr>
              <w:t>SAB</w:t>
            </w:r>
          </w:p>
        </w:tc>
        <w:tc>
          <w:tcPr>
            <w:tcW w:type="dxa" w:w="1296"/>
            <w:vAlign w:val="center"/>
            <w:shd w:fill="24384A"/>
          </w:tcPr>
          <w:p>
            <w:pPr>
              <w:spacing w:after="0"/>
            </w:pPr>
            <w:r/>
            <w:r>
              <w:rPr>
                <w:rFonts w:ascii="Aptos" w:hAnsi="Aptos"/>
                <w:b/>
                <w:color w:val="FFFFFF"/>
                <w:sz w:val="19"/>
              </w:rPr>
              <w:t>CAR</w:t>
            </w:r>
          </w:p>
        </w:tc>
      </w:tr>
      <w:tr>
        <w:tc>
          <w:tcPr>
            <w:tcW w:type="dxa" w:w="1296"/>
            <w:vAlign w:val="center"/>
            <w:shd w:fill="FFFFFF"/>
          </w:tcPr>
          <w:p>
            <w:pPr>
              <w:spacing w:after="0"/>
            </w:pPr>
            <w:r/>
            <w:r>
              <w:rPr>
                <w:rFonts w:ascii="Aptos" w:hAnsi="Aptos"/>
                <w:b w:val="0"/>
                <w:sz w:val="18"/>
              </w:rPr>
              <w:t>16 (+3)</w:t>
            </w:r>
          </w:p>
        </w:tc>
        <w:tc>
          <w:tcPr>
            <w:tcW w:type="dxa" w:w="1296"/>
            <w:vAlign w:val="center"/>
            <w:shd w:fill="FFFFFF"/>
          </w:tcPr>
          <w:p>
            <w:pPr>
              <w:spacing w:after="0"/>
            </w:pPr>
            <w:r/>
            <w:r>
              <w:rPr>
                <w:rFonts w:ascii="Aptos" w:hAnsi="Aptos"/>
                <w:b w:val="0"/>
                <w:sz w:val="18"/>
              </w:rPr>
              <w:t>14 (+2)</w:t>
            </w:r>
          </w:p>
        </w:tc>
        <w:tc>
          <w:tcPr>
            <w:tcW w:type="dxa" w:w="1296"/>
            <w:vAlign w:val="center"/>
            <w:shd w:fill="FFFFFF"/>
          </w:tcPr>
          <w:p>
            <w:pPr>
              <w:spacing w:after="0"/>
            </w:pPr>
            <w:r/>
            <w:r>
              <w:rPr>
                <w:rFonts w:ascii="Aptos" w:hAnsi="Aptos"/>
                <w:b w:val="0"/>
                <w:sz w:val="18"/>
              </w:rPr>
              <w:t>18 (+4)</w:t>
            </w:r>
          </w:p>
        </w:tc>
        <w:tc>
          <w:tcPr>
            <w:tcW w:type="dxa" w:w="1296"/>
            <w:vAlign w:val="center"/>
            <w:shd w:fill="FFFFFF"/>
          </w:tcPr>
          <w:p>
            <w:pPr>
              <w:spacing w:after="0"/>
            </w:pPr>
            <w:r/>
            <w:r>
              <w:rPr>
                <w:rFonts w:ascii="Aptos" w:hAnsi="Aptos"/>
                <w:b w:val="0"/>
                <w:sz w:val="18"/>
              </w:rPr>
              <w:t>11 (+0)</w:t>
            </w:r>
          </w:p>
        </w:tc>
        <w:tc>
          <w:tcPr>
            <w:tcW w:type="dxa" w:w="1296"/>
            <w:vAlign w:val="center"/>
            <w:shd w:fill="FFFFFF"/>
          </w:tcPr>
          <w:p>
            <w:pPr>
              <w:spacing w:after="0"/>
            </w:pPr>
            <w:r/>
            <w:r>
              <w:rPr>
                <w:rFonts w:ascii="Aptos" w:hAnsi="Aptos"/>
                <w:b w:val="0"/>
                <w:sz w:val="18"/>
              </w:rPr>
              <w:t>15 (+2)</w:t>
            </w:r>
          </w:p>
        </w:tc>
        <w:tc>
          <w:tcPr>
            <w:tcW w:type="dxa" w:w="1296"/>
            <w:vAlign w:val="center"/>
            <w:shd w:fill="FFFFFF"/>
          </w:tcPr>
          <w:p>
            <w:pPr>
              <w:spacing w:after="0"/>
            </w:pPr>
            <w:r/>
            <w:r>
              <w:rPr>
                <w:rFonts w:ascii="Aptos" w:hAnsi="Aptos"/>
                <w:b w:val="0"/>
                <w:sz w:val="18"/>
              </w:rPr>
              <w:t>13 (+1)</w:t>
            </w:r>
          </w:p>
        </w:tc>
      </w:tr>
    </w:tbl>
    <w:p/>
    <w:p>
      <w:pPr>
        <w:pStyle w:val="BodyText"/>
        <w:spacing w:after="60"/>
      </w:pPr>
      <w:r>
        <w:rPr>
          <w:b/>
          <w:color w:val="24384A"/>
        </w:rPr>
        <w:t xml:space="preserve">Salvaciones: </w:t>
      </w:r>
      <w:r>
        <w:t>Fue +5, Con +6, Sab +4</w:t>
      </w:r>
    </w:p>
    <w:p>
      <w:pPr>
        <w:pStyle w:val="BodyText"/>
        <w:spacing w:after="60"/>
      </w:pPr>
      <w:r>
        <w:rPr>
          <w:b/>
          <w:color w:val="24384A"/>
        </w:rPr>
        <w:t xml:space="preserve">Habilidades: </w:t>
      </w:r>
      <w:r>
        <w:t>Atletismo +5, Medicina +4, Percepción +4, Perspicacia +4, Supervivencia +4</w:t>
      </w:r>
    </w:p>
    <w:p>
      <w:pPr>
        <w:pStyle w:val="BodyText"/>
        <w:spacing w:after="60"/>
      </w:pPr>
      <w:r>
        <w:rPr>
          <w:b/>
          <w:color w:val="24384A"/>
        </w:rPr>
        <w:t xml:space="preserve">Percepción pasiva: </w:t>
      </w:r>
      <w:r>
        <w:t>14</w:t>
      </w:r>
    </w:p>
    <w:p>
      <w:pPr>
        <w:pStyle w:val="BodyText"/>
        <w:spacing w:after="60"/>
      </w:pPr>
      <w:r>
        <w:rPr>
          <w:b/>
          <w:color w:val="24384A"/>
        </w:rPr>
        <w:t xml:space="preserve">Idiomas: </w:t>
      </w:r>
      <w:r>
        <w:t>Común + uno adicional</w:t>
      </w:r>
    </w:p>
    <w:p>
      <w:pPr>
        <w:pStyle w:val="Heading2"/>
      </w:pPr>
      <w:r>
        <w:t>Rasgos</w:t>
      </w:r>
    </w:p>
    <w:p>
      <w:pPr>
        <w:pStyle w:val="ListBullet"/>
        <w:spacing w:after="40"/>
      </w:pPr>
      <w:r>
        <w:t>Veterano del Pacto. Ventaja en pruebas para evitar perderse y en pruebas de Supervivencia relacionadas con rastrear criaturas.</w:t>
      </w:r>
    </w:p>
    <w:p>
      <w:pPr>
        <w:pStyle w:val="ListBullet"/>
        <w:spacing w:after="40"/>
      </w:pPr>
      <w:r>
        <w:t>Mantener la Línea. Las criaturas provocan ataques de oportunidad de Garran incluso si utilizan Disengage cuando intentan alejarse de una criatura que Garran está protegiendo a 5 ft de él.</w:t>
      </w:r>
    </w:p>
    <w:p>
      <w:pPr>
        <w:pStyle w:val="Heading2"/>
      </w:pPr>
      <w:r>
        <w:t>Acciones</w:t>
      </w:r>
    </w:p>
    <w:p>
      <w:pPr>
        <w:pStyle w:val="ListBullet"/>
        <w:spacing w:after="40"/>
      </w:pPr>
      <w:r>
        <w:t>Multiataque. Garran realiza dos ataques cuerpo a cuerpo.</w:t>
      </w:r>
    </w:p>
    <w:p>
      <w:pPr>
        <w:pStyle w:val="ListBullet"/>
        <w:spacing w:after="40"/>
      </w:pPr>
      <w:r>
        <w:t>Espada larga. +5 al ataque, alcance 5 ft, un objetivo. Daño: 7 (1d8 + 3) cortante, o 8 (1d10 + 3) a dos manos.</w:t>
      </w:r>
    </w:p>
    <w:p>
      <w:pPr>
        <w:pStyle w:val="ListBullet"/>
        <w:spacing w:after="40"/>
      </w:pPr>
      <w:r>
        <w:t>Jabalina. +5 al ataque, alcance 30/120 ft, un objetivo. Daño: 6 (1d6 + 3) perforante.</w:t>
      </w:r>
    </w:p>
    <w:p>
      <w:pPr>
        <w:pStyle w:val="Heading2"/>
      </w:pPr>
      <w:r>
        <w:t>Reacciones</w:t>
      </w:r>
    </w:p>
    <w:p>
      <w:pPr>
        <w:pStyle w:val="ListBullet"/>
        <w:spacing w:after="40"/>
      </w:pPr>
      <w:r>
        <w:t>Interposición. Cuando una criatura que Garran puede ver ataca a un aliado a 5 ft de él, puede usar su reacción para imponer desventaja al ataque.</w:t>
      </w:r>
    </w:p>
    <w:p>
      <w:pPr>
        <w:pStyle w:val="ListBullet"/>
        <w:spacing w:after="40"/>
      </w:pPr>
      <w:r>
        <w:t>¡Atrás! (1/Descanso Corto). Cuando un aliado a 30 ft que Garran puede ver es reducido a 0 PG, puede usar su reacción para moverse hasta su velocidad hacia ese aliado sin provocar ataques de oportunidad.</w:t>
      </w:r>
    </w:p>
    <w:p>
      <w:pPr>
        <w:pStyle w:val="Heading2"/>
      </w:pPr>
      <w:r>
        <w:t>Insignia del Pacto</w:t>
      </w:r>
    </w:p>
    <w:p>
      <w:pPr>
        <w:pStyle w:val="ListBullet"/>
        <w:spacing w:after="40"/>
      </w:pPr>
      <w:r>
        <w:t>Mercenario Cobre: Shield — 1 uso por Long Rest; Aid — 1 uso por Long Rest.</w:t>
      </w:r>
    </w:p>
    <w:p>
      <w:pPr>
        <w:pStyle w:val="BodyText"/>
        <w:spacing w:after="60"/>
      </w:pPr>
      <w:r>
        <w:rPr>
          <w:b/>
          <w:color w:val="24384A"/>
        </w:rPr>
        <w:t xml:space="preserve">Dirección: </w:t>
      </w:r>
      <w:r>
        <w:t>protege antes de perseguir daño; observa, deja cometer errores, advierte cuando corresponde e interviene ante riesgo real de muerte.</w:t>
      </w:r>
    </w:p>
    <w:p>
      <w:r>
        <w:br/>
      </w:r>
    </w:p>
    <w:p>
      <w:pPr>
        <w:pStyle w:val="Heading2"/>
      </w:pPr>
      <w:r>
        <w:t>18.2 Kael — Aventurero Plata</w:t>
      </w:r>
    </w:p>
    <w:p>
      <w:pPr>
        <w:pStyle w:val="BodyText"/>
        <w:spacing w:after="60"/>
      </w:pPr>
      <w:r>
        <w:rPr>
          <w:b/>
          <w:color w:val="24384A"/>
        </w:rPr>
        <w:t xml:space="preserve">Rol: </w:t>
      </w:r>
      <w:r>
        <w:t>Instructor de la Casa</w:t>
      </w:r>
    </w:p>
    <w:p>
      <w:pPr>
        <w:pStyle w:val="BodyText"/>
        <w:spacing w:after="60"/>
      </w:pPr>
      <w:r>
        <w:rPr>
          <w:b/>
          <w:color w:val="24384A"/>
        </w:rPr>
        <w:t xml:space="preserve">Alineamiento: </w:t>
      </w:r>
      <w:r>
        <w:t>Neutral</w:t>
      </w:r>
    </w:p>
    <w:p>
      <w:pPr>
        <w:pStyle w:val="BodyText"/>
        <w:spacing w:after="60"/>
      </w:pPr>
      <w:r>
        <w:rPr>
          <w:b/>
          <w:color w:val="24384A"/>
        </w:rPr>
        <w:t xml:space="preserve">CR: </w:t>
      </w:r>
      <w:r>
        <w:t>8 (3.900 XP)</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1800"/>
            <w:vAlign w:val="center"/>
            <w:shd w:fill="24384A"/>
          </w:tcPr>
          <w:p>
            <w:pPr>
              <w:spacing w:after="0"/>
            </w:pPr>
            <w:r/>
            <w:r>
              <w:rPr>
                <w:rFonts w:ascii="Aptos" w:hAnsi="Aptos"/>
                <w:b/>
                <w:color w:val="FFFFFF"/>
                <w:sz w:val="19"/>
              </w:rPr>
              <w:t>CA</w:t>
            </w:r>
          </w:p>
        </w:tc>
        <w:tc>
          <w:tcPr>
            <w:tcW w:type="dxa" w:w="2232"/>
            <w:vAlign w:val="center"/>
            <w:shd w:fill="24384A"/>
          </w:tcPr>
          <w:p>
            <w:pPr>
              <w:spacing w:after="0"/>
            </w:pPr>
            <w:r/>
            <w:r>
              <w:rPr>
                <w:rFonts w:ascii="Aptos" w:hAnsi="Aptos"/>
                <w:b/>
                <w:color w:val="FFFFFF"/>
                <w:sz w:val="19"/>
              </w:rPr>
              <w:t>PG</w:t>
            </w:r>
          </w:p>
        </w:tc>
        <w:tc>
          <w:tcPr>
            <w:tcW w:type="dxa" w:w="1800"/>
            <w:vAlign w:val="center"/>
            <w:shd w:fill="24384A"/>
          </w:tcPr>
          <w:p>
            <w:pPr>
              <w:spacing w:after="0"/>
            </w:pPr>
            <w:r/>
            <w:r>
              <w:rPr>
                <w:rFonts w:ascii="Aptos" w:hAnsi="Aptos"/>
                <w:b/>
                <w:color w:val="FFFFFF"/>
                <w:sz w:val="19"/>
              </w:rPr>
              <w:t>Velocidad</w:t>
            </w:r>
          </w:p>
        </w:tc>
        <w:tc>
          <w:tcPr>
            <w:tcW w:type="dxa" w:w="1224"/>
            <w:vAlign w:val="center"/>
            <w:shd w:fill="24384A"/>
          </w:tcPr>
          <w:p>
            <w:pPr>
              <w:spacing w:after="0"/>
            </w:pPr>
            <w:r/>
            <w:r>
              <w:rPr>
                <w:rFonts w:ascii="Aptos" w:hAnsi="Aptos"/>
                <w:b/>
                <w:color w:val="FFFFFF"/>
                <w:sz w:val="19"/>
              </w:rPr>
              <w:t>PB</w:t>
            </w:r>
          </w:p>
        </w:tc>
      </w:tr>
      <w:tr>
        <w:tc>
          <w:tcPr>
            <w:tcW w:type="dxa" w:w="1800"/>
            <w:vAlign w:val="center"/>
            <w:shd w:fill="FFFFFF"/>
          </w:tcPr>
          <w:p>
            <w:pPr>
              <w:spacing w:after="0"/>
            </w:pPr>
            <w:r/>
            <w:r>
              <w:rPr>
                <w:rFonts w:ascii="Aptos" w:hAnsi="Aptos"/>
                <w:b w:val="0"/>
                <w:sz w:val="18"/>
              </w:rPr>
              <w:t>18 (armadura, entrenamiento)</w:t>
            </w:r>
          </w:p>
        </w:tc>
        <w:tc>
          <w:tcPr>
            <w:tcW w:type="dxa" w:w="2232"/>
            <w:vAlign w:val="center"/>
            <w:shd w:fill="FFFFFF"/>
          </w:tcPr>
          <w:p>
            <w:pPr>
              <w:spacing w:after="0"/>
            </w:pPr>
            <w:r/>
            <w:r>
              <w:rPr>
                <w:rFonts w:ascii="Aptos" w:hAnsi="Aptos"/>
                <w:b w:val="0"/>
                <w:sz w:val="18"/>
              </w:rPr>
              <w:t>127 (15d8 + 60)</w:t>
            </w:r>
          </w:p>
        </w:tc>
        <w:tc>
          <w:tcPr>
            <w:tcW w:type="dxa" w:w="1800"/>
            <w:vAlign w:val="center"/>
            <w:shd w:fill="FFFFFF"/>
          </w:tcPr>
          <w:p>
            <w:pPr>
              <w:spacing w:after="0"/>
            </w:pPr>
            <w:r/>
            <w:r>
              <w:rPr>
                <w:rFonts w:ascii="Aptos" w:hAnsi="Aptos"/>
                <w:b w:val="0"/>
                <w:sz w:val="18"/>
              </w:rPr>
              <w:t>35 ft.</w:t>
            </w:r>
          </w:p>
        </w:tc>
        <w:tc>
          <w:tcPr>
            <w:tcW w:type="dxa" w:w="1224"/>
            <w:vAlign w:val="center"/>
            <w:shd w:fill="FFFFFF"/>
          </w:tcPr>
          <w:p>
            <w:pPr>
              <w:spacing w:after="0"/>
            </w:pPr>
            <w:r/>
            <w:r>
              <w:rPr>
                <w:rFonts w:ascii="Aptos" w:hAnsi="Aptos"/>
                <w:b w:val="0"/>
                <w:sz w:val="18"/>
              </w:rPr>
              <w:t>+4</w:t>
            </w:r>
          </w:p>
        </w:tc>
      </w:tr>
    </w:tbl>
    <w:p/>
    <w:tbl>
      <w:tblPr>
        <w:tblStyle w:val="TableGrid"/>
        <w:tblW w:type="auto" w:w="0"/>
        <w:jc w:val="center"/>
        <w:tblLook w:firstColumn="1" w:firstRow="1" w:lastColumn="0" w:lastRow="0" w:noHBand="0" w:noVBand="1" w:val="04A0"/>
      </w:tblPr>
      <w:tblGrid>
        <w:gridCol w:w="1694"/>
        <w:gridCol w:w="1694"/>
        <w:gridCol w:w="1694"/>
        <w:gridCol w:w="1694"/>
        <w:gridCol w:w="1694"/>
        <w:gridCol w:w="1694"/>
      </w:tblGrid>
      <w:tr>
        <w:tc>
          <w:tcPr>
            <w:tcW w:type="dxa" w:w="1296"/>
            <w:vAlign w:val="center"/>
            <w:shd w:fill="24384A"/>
          </w:tcPr>
          <w:p>
            <w:pPr>
              <w:spacing w:after="0"/>
            </w:pPr>
            <w:r/>
            <w:r>
              <w:rPr>
                <w:rFonts w:ascii="Aptos" w:hAnsi="Aptos"/>
                <w:b/>
                <w:color w:val="FFFFFF"/>
                <w:sz w:val="19"/>
              </w:rPr>
              <w:t>FUE</w:t>
            </w:r>
          </w:p>
        </w:tc>
        <w:tc>
          <w:tcPr>
            <w:tcW w:type="dxa" w:w="1296"/>
            <w:vAlign w:val="center"/>
            <w:shd w:fill="24384A"/>
          </w:tcPr>
          <w:p>
            <w:pPr>
              <w:spacing w:after="0"/>
            </w:pPr>
            <w:r/>
            <w:r>
              <w:rPr>
                <w:rFonts w:ascii="Aptos" w:hAnsi="Aptos"/>
                <w:b/>
                <w:color w:val="FFFFFF"/>
                <w:sz w:val="19"/>
              </w:rPr>
              <w:t>DES</w:t>
            </w:r>
          </w:p>
        </w:tc>
        <w:tc>
          <w:tcPr>
            <w:tcW w:type="dxa" w:w="1296"/>
            <w:vAlign w:val="center"/>
            <w:shd w:fill="24384A"/>
          </w:tcPr>
          <w:p>
            <w:pPr>
              <w:spacing w:after="0"/>
            </w:pPr>
            <w:r/>
            <w:r>
              <w:rPr>
                <w:rFonts w:ascii="Aptos" w:hAnsi="Aptos"/>
                <w:b/>
                <w:color w:val="FFFFFF"/>
                <w:sz w:val="19"/>
              </w:rPr>
              <w:t>CON</w:t>
            </w:r>
          </w:p>
        </w:tc>
        <w:tc>
          <w:tcPr>
            <w:tcW w:type="dxa" w:w="1296"/>
            <w:vAlign w:val="center"/>
            <w:shd w:fill="24384A"/>
          </w:tcPr>
          <w:p>
            <w:pPr>
              <w:spacing w:after="0"/>
            </w:pPr>
            <w:r/>
            <w:r>
              <w:rPr>
                <w:rFonts w:ascii="Aptos" w:hAnsi="Aptos"/>
                <w:b/>
                <w:color w:val="FFFFFF"/>
                <w:sz w:val="19"/>
              </w:rPr>
              <w:t>INT</w:t>
            </w:r>
          </w:p>
        </w:tc>
        <w:tc>
          <w:tcPr>
            <w:tcW w:type="dxa" w:w="1296"/>
            <w:vAlign w:val="center"/>
            <w:shd w:fill="24384A"/>
          </w:tcPr>
          <w:p>
            <w:pPr>
              <w:spacing w:after="0"/>
            </w:pPr>
            <w:r/>
            <w:r>
              <w:rPr>
                <w:rFonts w:ascii="Aptos" w:hAnsi="Aptos"/>
                <w:b/>
                <w:color w:val="FFFFFF"/>
                <w:sz w:val="19"/>
              </w:rPr>
              <w:t>SAB</w:t>
            </w:r>
          </w:p>
        </w:tc>
        <w:tc>
          <w:tcPr>
            <w:tcW w:type="dxa" w:w="1296"/>
            <w:vAlign w:val="center"/>
            <w:shd w:fill="24384A"/>
          </w:tcPr>
          <w:p>
            <w:pPr>
              <w:spacing w:after="0"/>
            </w:pPr>
            <w:r/>
            <w:r>
              <w:rPr>
                <w:rFonts w:ascii="Aptos" w:hAnsi="Aptos"/>
                <w:b/>
                <w:color w:val="FFFFFF"/>
                <w:sz w:val="19"/>
              </w:rPr>
              <w:t>CAR</w:t>
            </w:r>
          </w:p>
        </w:tc>
      </w:tr>
      <w:tr>
        <w:tc>
          <w:tcPr>
            <w:tcW w:type="dxa" w:w="1296"/>
            <w:vAlign w:val="center"/>
            <w:shd w:fill="FFFFFF"/>
          </w:tcPr>
          <w:p>
            <w:pPr>
              <w:spacing w:after="0"/>
            </w:pPr>
            <w:r/>
            <w:r>
              <w:rPr>
                <w:rFonts w:ascii="Aptos" w:hAnsi="Aptos"/>
                <w:b w:val="0"/>
                <w:sz w:val="18"/>
              </w:rPr>
              <w:t>18 (+4)</w:t>
            </w:r>
          </w:p>
        </w:tc>
        <w:tc>
          <w:tcPr>
            <w:tcW w:type="dxa" w:w="1296"/>
            <w:vAlign w:val="center"/>
            <w:shd w:fill="FFFFFF"/>
          </w:tcPr>
          <w:p>
            <w:pPr>
              <w:spacing w:after="0"/>
            </w:pPr>
            <w:r/>
            <w:r>
              <w:rPr>
                <w:rFonts w:ascii="Aptos" w:hAnsi="Aptos"/>
                <w:b w:val="0"/>
                <w:sz w:val="18"/>
              </w:rPr>
              <w:t>18 (+4)</w:t>
            </w:r>
          </w:p>
        </w:tc>
        <w:tc>
          <w:tcPr>
            <w:tcW w:type="dxa" w:w="1296"/>
            <w:vAlign w:val="center"/>
            <w:shd w:fill="FFFFFF"/>
          </w:tcPr>
          <w:p>
            <w:pPr>
              <w:spacing w:after="0"/>
            </w:pPr>
            <w:r/>
            <w:r>
              <w:rPr>
                <w:rFonts w:ascii="Aptos" w:hAnsi="Aptos"/>
                <w:b w:val="0"/>
                <w:sz w:val="18"/>
              </w:rPr>
              <w:t>18 (+4)</w:t>
            </w:r>
          </w:p>
        </w:tc>
        <w:tc>
          <w:tcPr>
            <w:tcW w:type="dxa" w:w="1296"/>
            <w:vAlign w:val="center"/>
            <w:shd w:fill="FFFFFF"/>
          </w:tcPr>
          <w:p>
            <w:pPr>
              <w:spacing w:after="0"/>
            </w:pPr>
            <w:r/>
            <w:r>
              <w:rPr>
                <w:rFonts w:ascii="Aptos" w:hAnsi="Aptos"/>
                <w:b w:val="0"/>
                <w:sz w:val="18"/>
              </w:rPr>
              <w:t>13 (+1)</w:t>
            </w:r>
          </w:p>
        </w:tc>
        <w:tc>
          <w:tcPr>
            <w:tcW w:type="dxa" w:w="1296"/>
            <w:vAlign w:val="center"/>
            <w:shd w:fill="FFFFFF"/>
          </w:tcPr>
          <w:p>
            <w:pPr>
              <w:spacing w:after="0"/>
            </w:pPr>
            <w:r/>
            <w:r>
              <w:rPr>
                <w:rFonts w:ascii="Aptos" w:hAnsi="Aptos"/>
                <w:b w:val="0"/>
                <w:sz w:val="18"/>
              </w:rPr>
              <w:t>16 (+3)</w:t>
            </w:r>
          </w:p>
        </w:tc>
        <w:tc>
          <w:tcPr>
            <w:tcW w:type="dxa" w:w="1296"/>
            <w:vAlign w:val="center"/>
            <w:shd w:fill="FFFFFF"/>
          </w:tcPr>
          <w:p>
            <w:pPr>
              <w:spacing w:after="0"/>
            </w:pPr>
            <w:r/>
            <w:r>
              <w:rPr>
                <w:rFonts w:ascii="Aptos" w:hAnsi="Aptos"/>
                <w:b w:val="0"/>
                <w:sz w:val="18"/>
              </w:rPr>
              <w:t>12 (+1)</w:t>
            </w:r>
          </w:p>
        </w:tc>
      </w:tr>
    </w:tbl>
    <w:p/>
    <w:p>
      <w:pPr>
        <w:pStyle w:val="BodyText"/>
        <w:spacing w:after="60"/>
      </w:pPr>
      <w:r>
        <w:rPr>
          <w:b/>
          <w:color w:val="24384A"/>
        </w:rPr>
        <w:t xml:space="preserve">Salvaciones: </w:t>
      </w:r>
      <w:r>
        <w:t>Fue +7, Des +7, Con +7, Sab +6</w:t>
      </w:r>
    </w:p>
    <w:p>
      <w:pPr>
        <w:pStyle w:val="BodyText"/>
        <w:spacing w:after="60"/>
      </w:pPr>
      <w:r>
        <w:rPr>
          <w:b/>
          <w:color w:val="24384A"/>
        </w:rPr>
        <w:t xml:space="preserve">Habilidades: </w:t>
      </w:r>
      <w:r>
        <w:t>Acrobacias +7, Atletismo +7, Percepción +6, Perspicacia +6, Supervivencia +6</w:t>
      </w:r>
    </w:p>
    <w:p>
      <w:pPr>
        <w:pStyle w:val="BodyText"/>
        <w:spacing w:after="60"/>
      </w:pPr>
      <w:r>
        <w:rPr>
          <w:b/>
          <w:color w:val="24384A"/>
        </w:rPr>
        <w:t xml:space="preserve">Percepción pasiva: </w:t>
      </w:r>
      <w:r>
        <w:t>16</w:t>
      </w:r>
    </w:p>
    <w:p>
      <w:pPr>
        <w:pStyle w:val="Heading2"/>
      </w:pPr>
      <w:r>
        <w:t>Rasgos</w:t>
      </w:r>
    </w:p>
    <w:p>
      <w:pPr>
        <w:pStyle w:val="ListBullet"/>
        <w:spacing w:after="40"/>
      </w:pPr>
      <w:r>
        <w:t>Combatiente Experimentado. Ventaja en tiradas para evitar ser derribado o desarmado.</w:t>
      </w:r>
    </w:p>
    <w:p>
      <w:pPr>
        <w:pStyle w:val="ListBullet"/>
        <w:spacing w:after="40"/>
      </w:pPr>
      <w:r>
        <w:t>Movilidad del Aventurero. El terreno difícil no mágico no le cuesta movimiento adicional durante el turno en el que utiliza Dash.</w:t>
      </w:r>
    </w:p>
    <w:p>
      <w:pPr>
        <w:pStyle w:val="ListBullet"/>
        <w:spacing w:after="40"/>
      </w:pPr>
      <w:r>
        <w:t>Indomable (1/día). Puede repetir una salvación fallida.</w:t>
      </w:r>
    </w:p>
    <w:p>
      <w:pPr>
        <w:pStyle w:val="Heading2"/>
      </w:pPr>
      <w:r>
        <w:t>Acciones y otras capacidades</w:t>
      </w:r>
    </w:p>
    <w:p>
      <w:pPr>
        <w:pStyle w:val="ListBullet"/>
        <w:spacing w:after="40"/>
      </w:pPr>
      <w:r>
        <w:t>Multiataque. Kael realiza tres ataques.</w:t>
      </w:r>
    </w:p>
    <w:p>
      <w:pPr>
        <w:pStyle w:val="ListBullet"/>
        <w:spacing w:after="40"/>
      </w:pPr>
      <w:r>
        <w:t>Espada larga. +7 al ataque, alcance 5 ft. Daño: 8 (1d8 + 4) cortante, o 9 (1d10 + 4) a dos manos.</w:t>
      </w:r>
    </w:p>
    <w:p>
      <w:pPr>
        <w:pStyle w:val="ListBullet"/>
        <w:spacing w:after="40"/>
      </w:pPr>
      <w:r>
        <w:t>Arco largo. +7 al ataque, alcance 150/600 ft. Daño: 8 (1d8 + 4) perforante.</w:t>
      </w:r>
    </w:p>
    <w:p>
      <w:pPr>
        <w:pStyle w:val="ListBullet"/>
        <w:spacing w:after="40"/>
      </w:pPr>
      <w:r>
        <w:t>Reposicionamiento. Acción adicional: se mueve hasta 15 ft sin provocar ataques de oportunidad. 3 usos por descanso corto o largo.</w:t>
      </w:r>
    </w:p>
    <w:p>
      <w:pPr>
        <w:pStyle w:val="ListBullet"/>
        <w:spacing w:after="40"/>
      </w:pPr>
      <w:r>
        <w:t>Parada. Reacción: suma +3 a la CA contra un ataque cuerpo a cuerpo que pudiera impactarlo; debe ver al atacante y estar empuñando un arma.</w:t>
      </w:r>
    </w:p>
    <w:p>
      <w:pPr>
        <w:pStyle w:val="Heading2"/>
      </w:pPr>
      <w:r>
        <w:t>Insignia del Pacto</w:t>
      </w:r>
    </w:p>
    <w:p>
      <w:pPr>
        <w:pStyle w:val="ListBullet"/>
        <w:spacing w:after="40"/>
      </w:pPr>
      <w:r>
        <w:t>Aventurero Plata: Feather Fall, Mirror Image y Dispel Magic; una vez por Long Rest cada ranura configurada, según las reglas de Magia de Senda.</w:t>
      </w:r>
    </w:p>
    <w:p>
      <w:pPr>
        <w:pStyle w:val="BodyText"/>
        <w:spacing w:after="60"/>
      </w:pPr>
      <w:r>
        <w:rPr>
          <w:b/>
          <w:color w:val="24384A"/>
        </w:rPr>
        <w:t xml:space="preserve">Dirección: </w:t>
      </w:r>
      <w:r>
        <w:t>combatiente experimentado; cambia de objetivo, utiliza cobertura y terreno, y evita intercambiar golpes sin propósito.</w:t>
      </w:r>
    </w:p>
    <w:p>
      <w:r>
        <w:br/>
      </w:r>
    </w:p>
    <w:p>
      <w:pPr>
        <w:pStyle w:val="Heading2"/>
        <w:pageBreakBefore/>
      </w:pPr>
      <w:r>
        <w:t>18.3 Maela — Exploradora Plata</w:t>
      </w:r>
    </w:p>
    <w:p>
      <w:pPr>
        <w:pStyle w:val="BodyText"/>
        <w:spacing w:after="60"/>
      </w:pPr>
      <w:r>
        <w:rPr>
          <w:b/>
          <w:color w:val="24384A"/>
        </w:rPr>
        <w:t xml:space="preserve">Rol: </w:t>
      </w:r>
      <w:r>
        <w:t>Directora de la Casa de Valdoren</w:t>
      </w:r>
    </w:p>
    <w:p>
      <w:pPr>
        <w:pStyle w:val="BodyText"/>
        <w:spacing w:after="60"/>
      </w:pPr>
      <w:r>
        <w:rPr>
          <w:b/>
          <w:color w:val="24384A"/>
        </w:rPr>
        <w:t xml:space="preserve">Alineamiento: </w:t>
      </w:r>
      <w:r>
        <w:t>Legal neutral</w:t>
      </w:r>
    </w:p>
    <w:p>
      <w:pPr>
        <w:pStyle w:val="BodyText"/>
        <w:spacing w:after="60"/>
      </w:pPr>
      <w:r>
        <w:rPr>
          <w:b/>
          <w:color w:val="24384A"/>
        </w:rPr>
        <w:t xml:space="preserve">CR: </w:t>
      </w:r>
      <w:r>
        <w:t>9 (5.000 XP)</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1800"/>
            <w:vAlign w:val="center"/>
            <w:shd w:fill="24384A"/>
          </w:tcPr>
          <w:p>
            <w:pPr>
              <w:spacing w:after="0"/>
            </w:pPr>
            <w:r/>
            <w:r>
              <w:rPr>
                <w:rFonts w:ascii="Aptos" w:hAnsi="Aptos"/>
                <w:b/>
                <w:color w:val="FFFFFF"/>
                <w:sz w:val="19"/>
              </w:rPr>
              <w:t>CA</w:t>
            </w:r>
          </w:p>
        </w:tc>
        <w:tc>
          <w:tcPr>
            <w:tcW w:type="dxa" w:w="2232"/>
            <w:vAlign w:val="center"/>
            <w:shd w:fill="24384A"/>
          </w:tcPr>
          <w:p>
            <w:pPr>
              <w:spacing w:after="0"/>
            </w:pPr>
            <w:r/>
            <w:r>
              <w:rPr>
                <w:rFonts w:ascii="Aptos" w:hAnsi="Aptos"/>
                <w:b/>
                <w:color w:val="FFFFFF"/>
                <w:sz w:val="19"/>
              </w:rPr>
              <w:t>PG</w:t>
            </w:r>
          </w:p>
        </w:tc>
        <w:tc>
          <w:tcPr>
            <w:tcW w:type="dxa" w:w="1800"/>
            <w:vAlign w:val="center"/>
            <w:shd w:fill="24384A"/>
          </w:tcPr>
          <w:p>
            <w:pPr>
              <w:spacing w:after="0"/>
            </w:pPr>
            <w:r/>
            <w:r>
              <w:rPr>
                <w:rFonts w:ascii="Aptos" w:hAnsi="Aptos"/>
                <w:b/>
                <w:color w:val="FFFFFF"/>
                <w:sz w:val="19"/>
              </w:rPr>
              <w:t>Velocidad</w:t>
            </w:r>
          </w:p>
        </w:tc>
        <w:tc>
          <w:tcPr>
            <w:tcW w:type="dxa" w:w="1224"/>
            <w:vAlign w:val="center"/>
            <w:shd w:fill="24384A"/>
          </w:tcPr>
          <w:p>
            <w:pPr>
              <w:spacing w:after="0"/>
            </w:pPr>
            <w:r/>
            <w:r>
              <w:rPr>
                <w:rFonts w:ascii="Aptos" w:hAnsi="Aptos"/>
                <w:b/>
                <w:color w:val="FFFFFF"/>
                <w:sz w:val="19"/>
              </w:rPr>
              <w:t>PB</w:t>
            </w:r>
          </w:p>
        </w:tc>
      </w:tr>
      <w:tr>
        <w:tc>
          <w:tcPr>
            <w:tcW w:type="dxa" w:w="1800"/>
            <w:vAlign w:val="center"/>
            <w:shd w:fill="FFFFFF"/>
          </w:tcPr>
          <w:p>
            <w:pPr>
              <w:spacing w:after="0"/>
            </w:pPr>
            <w:r/>
            <w:r>
              <w:rPr>
                <w:rFonts w:ascii="Aptos" w:hAnsi="Aptos"/>
                <w:b w:val="0"/>
                <w:sz w:val="18"/>
              </w:rPr>
              <w:t>18</w:t>
            </w:r>
          </w:p>
        </w:tc>
        <w:tc>
          <w:tcPr>
            <w:tcW w:type="dxa" w:w="2232"/>
            <w:vAlign w:val="center"/>
            <w:shd w:fill="FFFFFF"/>
          </w:tcPr>
          <w:p>
            <w:pPr>
              <w:spacing w:after="0"/>
            </w:pPr>
            <w:r/>
            <w:r>
              <w:rPr>
                <w:rFonts w:ascii="Aptos" w:hAnsi="Aptos"/>
                <w:b w:val="0"/>
                <w:sz w:val="18"/>
              </w:rPr>
              <w:t>144 (17d8 + 68)</w:t>
            </w:r>
          </w:p>
        </w:tc>
        <w:tc>
          <w:tcPr>
            <w:tcW w:type="dxa" w:w="1800"/>
            <w:vAlign w:val="center"/>
            <w:shd w:fill="FFFFFF"/>
          </w:tcPr>
          <w:p>
            <w:pPr>
              <w:spacing w:after="0"/>
            </w:pPr>
            <w:r/>
            <w:r>
              <w:rPr>
                <w:rFonts w:ascii="Aptos" w:hAnsi="Aptos"/>
                <w:b w:val="0"/>
                <w:sz w:val="18"/>
              </w:rPr>
              <w:t>30 ft.</w:t>
            </w:r>
          </w:p>
        </w:tc>
        <w:tc>
          <w:tcPr>
            <w:tcW w:type="dxa" w:w="1224"/>
            <w:vAlign w:val="center"/>
            <w:shd w:fill="FFFFFF"/>
          </w:tcPr>
          <w:p>
            <w:pPr>
              <w:spacing w:after="0"/>
            </w:pPr>
            <w:r/>
            <w:r>
              <w:rPr>
                <w:rFonts w:ascii="Aptos" w:hAnsi="Aptos"/>
                <w:b w:val="0"/>
                <w:sz w:val="18"/>
              </w:rPr>
              <w:t>+4</w:t>
            </w:r>
          </w:p>
        </w:tc>
      </w:tr>
    </w:tbl>
    <w:p/>
    <w:tbl>
      <w:tblPr>
        <w:tblStyle w:val="TableGrid"/>
        <w:tblW w:type="auto" w:w="0"/>
        <w:jc w:val="center"/>
        <w:tblLook w:firstColumn="1" w:firstRow="1" w:lastColumn="0" w:lastRow="0" w:noHBand="0" w:noVBand="1" w:val="04A0"/>
      </w:tblPr>
      <w:tblGrid>
        <w:gridCol w:w="1694"/>
        <w:gridCol w:w="1694"/>
        <w:gridCol w:w="1694"/>
        <w:gridCol w:w="1694"/>
        <w:gridCol w:w="1694"/>
        <w:gridCol w:w="1694"/>
      </w:tblGrid>
      <w:tr>
        <w:tc>
          <w:tcPr>
            <w:tcW w:type="dxa" w:w="1296"/>
            <w:vAlign w:val="center"/>
            <w:shd w:fill="24384A"/>
          </w:tcPr>
          <w:p>
            <w:pPr>
              <w:spacing w:after="0"/>
            </w:pPr>
            <w:r/>
            <w:r>
              <w:rPr>
                <w:rFonts w:ascii="Aptos" w:hAnsi="Aptos"/>
                <w:b/>
                <w:color w:val="FFFFFF"/>
                <w:sz w:val="19"/>
              </w:rPr>
              <w:t>FUE</w:t>
            </w:r>
          </w:p>
        </w:tc>
        <w:tc>
          <w:tcPr>
            <w:tcW w:type="dxa" w:w="1296"/>
            <w:vAlign w:val="center"/>
            <w:shd w:fill="24384A"/>
          </w:tcPr>
          <w:p>
            <w:pPr>
              <w:spacing w:after="0"/>
            </w:pPr>
            <w:r/>
            <w:r>
              <w:rPr>
                <w:rFonts w:ascii="Aptos" w:hAnsi="Aptos"/>
                <w:b/>
                <w:color w:val="FFFFFF"/>
                <w:sz w:val="19"/>
              </w:rPr>
              <w:t>DES</w:t>
            </w:r>
          </w:p>
        </w:tc>
        <w:tc>
          <w:tcPr>
            <w:tcW w:type="dxa" w:w="1296"/>
            <w:vAlign w:val="center"/>
            <w:shd w:fill="24384A"/>
          </w:tcPr>
          <w:p>
            <w:pPr>
              <w:spacing w:after="0"/>
            </w:pPr>
            <w:r/>
            <w:r>
              <w:rPr>
                <w:rFonts w:ascii="Aptos" w:hAnsi="Aptos"/>
                <w:b/>
                <w:color w:val="FFFFFF"/>
                <w:sz w:val="19"/>
              </w:rPr>
              <w:t>CON</w:t>
            </w:r>
          </w:p>
        </w:tc>
        <w:tc>
          <w:tcPr>
            <w:tcW w:type="dxa" w:w="1296"/>
            <w:vAlign w:val="center"/>
            <w:shd w:fill="24384A"/>
          </w:tcPr>
          <w:p>
            <w:pPr>
              <w:spacing w:after="0"/>
            </w:pPr>
            <w:r/>
            <w:r>
              <w:rPr>
                <w:rFonts w:ascii="Aptos" w:hAnsi="Aptos"/>
                <w:b/>
                <w:color w:val="FFFFFF"/>
                <w:sz w:val="19"/>
              </w:rPr>
              <w:t>INT</w:t>
            </w:r>
          </w:p>
        </w:tc>
        <w:tc>
          <w:tcPr>
            <w:tcW w:type="dxa" w:w="1296"/>
            <w:vAlign w:val="center"/>
            <w:shd w:fill="24384A"/>
          </w:tcPr>
          <w:p>
            <w:pPr>
              <w:spacing w:after="0"/>
            </w:pPr>
            <w:r/>
            <w:r>
              <w:rPr>
                <w:rFonts w:ascii="Aptos" w:hAnsi="Aptos"/>
                <w:b/>
                <w:color w:val="FFFFFF"/>
                <w:sz w:val="19"/>
              </w:rPr>
              <w:t>SAB</w:t>
            </w:r>
          </w:p>
        </w:tc>
        <w:tc>
          <w:tcPr>
            <w:tcW w:type="dxa" w:w="1296"/>
            <w:vAlign w:val="center"/>
            <w:shd w:fill="24384A"/>
          </w:tcPr>
          <w:p>
            <w:pPr>
              <w:spacing w:after="0"/>
            </w:pPr>
            <w:r/>
            <w:r>
              <w:rPr>
                <w:rFonts w:ascii="Aptos" w:hAnsi="Aptos"/>
                <w:b/>
                <w:color w:val="FFFFFF"/>
                <w:sz w:val="19"/>
              </w:rPr>
              <w:t>CAR</w:t>
            </w:r>
          </w:p>
        </w:tc>
      </w:tr>
      <w:tr>
        <w:tc>
          <w:tcPr>
            <w:tcW w:type="dxa" w:w="1296"/>
            <w:vAlign w:val="center"/>
            <w:shd w:fill="FFFFFF"/>
          </w:tcPr>
          <w:p>
            <w:pPr>
              <w:spacing w:after="0"/>
            </w:pPr>
            <w:r/>
            <w:r>
              <w:rPr>
                <w:rFonts w:ascii="Aptos" w:hAnsi="Aptos"/>
                <w:b w:val="0"/>
                <w:sz w:val="18"/>
              </w:rPr>
              <w:t>14 (+2)</w:t>
            </w:r>
          </w:p>
        </w:tc>
        <w:tc>
          <w:tcPr>
            <w:tcW w:type="dxa" w:w="1296"/>
            <w:vAlign w:val="center"/>
            <w:shd w:fill="FFFFFF"/>
          </w:tcPr>
          <w:p>
            <w:pPr>
              <w:spacing w:after="0"/>
            </w:pPr>
            <w:r/>
            <w:r>
              <w:rPr>
                <w:rFonts w:ascii="Aptos" w:hAnsi="Aptos"/>
                <w:b w:val="0"/>
                <w:sz w:val="18"/>
              </w:rPr>
              <w:t>16 (+3)</w:t>
            </w:r>
          </w:p>
        </w:tc>
        <w:tc>
          <w:tcPr>
            <w:tcW w:type="dxa" w:w="1296"/>
            <w:vAlign w:val="center"/>
            <w:shd w:fill="FFFFFF"/>
          </w:tcPr>
          <w:p>
            <w:pPr>
              <w:spacing w:after="0"/>
            </w:pPr>
            <w:r/>
            <w:r>
              <w:rPr>
                <w:rFonts w:ascii="Aptos" w:hAnsi="Aptos"/>
                <w:b w:val="0"/>
                <w:sz w:val="18"/>
              </w:rPr>
              <w:t>18 (+4)</w:t>
            </w:r>
          </w:p>
        </w:tc>
        <w:tc>
          <w:tcPr>
            <w:tcW w:type="dxa" w:w="1296"/>
            <w:vAlign w:val="center"/>
            <w:shd w:fill="FFFFFF"/>
          </w:tcPr>
          <w:p>
            <w:pPr>
              <w:spacing w:after="0"/>
            </w:pPr>
            <w:r/>
            <w:r>
              <w:rPr>
                <w:rFonts w:ascii="Aptos" w:hAnsi="Aptos"/>
                <w:b w:val="0"/>
                <w:sz w:val="18"/>
              </w:rPr>
              <w:t>17 (+3)</w:t>
            </w:r>
          </w:p>
        </w:tc>
        <w:tc>
          <w:tcPr>
            <w:tcW w:type="dxa" w:w="1296"/>
            <w:vAlign w:val="center"/>
            <w:shd w:fill="FFFFFF"/>
          </w:tcPr>
          <w:p>
            <w:pPr>
              <w:spacing w:after="0"/>
            </w:pPr>
            <w:r/>
            <w:r>
              <w:rPr>
                <w:rFonts w:ascii="Aptos" w:hAnsi="Aptos"/>
                <w:b w:val="0"/>
                <w:sz w:val="18"/>
              </w:rPr>
              <w:t>18 (+4)</w:t>
            </w:r>
          </w:p>
        </w:tc>
        <w:tc>
          <w:tcPr>
            <w:tcW w:type="dxa" w:w="1296"/>
            <w:vAlign w:val="center"/>
            <w:shd w:fill="FFFFFF"/>
          </w:tcPr>
          <w:p>
            <w:pPr>
              <w:spacing w:after="0"/>
            </w:pPr>
            <w:r/>
            <w:r>
              <w:rPr>
                <w:rFonts w:ascii="Aptos" w:hAnsi="Aptos"/>
                <w:b w:val="0"/>
                <w:sz w:val="18"/>
              </w:rPr>
              <w:t>18 (+4)</w:t>
            </w:r>
          </w:p>
        </w:tc>
      </w:tr>
    </w:tbl>
    <w:p/>
    <w:p>
      <w:pPr>
        <w:pStyle w:val="BodyText"/>
        <w:spacing w:after="60"/>
      </w:pPr>
      <w:r>
        <w:rPr>
          <w:b/>
          <w:color w:val="24384A"/>
        </w:rPr>
        <w:t xml:space="preserve">Salvaciones: </w:t>
      </w:r>
      <w:r>
        <w:t>Con +8, Int +7, Sab +8, Car +8</w:t>
      </w:r>
    </w:p>
    <w:p>
      <w:pPr>
        <w:pStyle w:val="BodyText"/>
        <w:spacing w:after="60"/>
      </w:pPr>
      <w:r>
        <w:rPr>
          <w:b/>
          <w:color w:val="24384A"/>
        </w:rPr>
        <w:t xml:space="preserve">Habilidades: </w:t>
      </w:r>
      <w:r>
        <w:t>Investigación +7, Historia +7, Percepción +8, Perspicacia +12, Persuasión +8, Intimidación +8</w:t>
      </w:r>
    </w:p>
    <w:p>
      <w:pPr>
        <w:pStyle w:val="BodyText"/>
        <w:spacing w:after="60"/>
      </w:pPr>
      <w:r>
        <w:rPr>
          <w:b/>
          <w:color w:val="24384A"/>
        </w:rPr>
        <w:t xml:space="preserve">Percepción pasiva: </w:t>
      </w:r>
      <w:r>
        <w:t>18</w:t>
      </w:r>
    </w:p>
    <w:p>
      <w:pPr>
        <w:pStyle w:val="BodyText"/>
        <w:spacing w:after="60"/>
      </w:pPr>
      <w:r>
        <w:rPr>
          <w:b/>
          <w:color w:val="24384A"/>
        </w:rPr>
        <w:t xml:space="preserve">Idiomas: </w:t>
      </w:r>
      <w:r>
        <w:t>Común + tres adicionales</w:t>
      </w:r>
    </w:p>
    <w:p>
      <w:pPr>
        <w:pStyle w:val="Heading2"/>
      </w:pPr>
      <w:r>
        <w:t>Rasgos</w:t>
      </w:r>
    </w:p>
    <w:p>
      <w:pPr>
        <w:pStyle w:val="ListBullet"/>
        <w:spacing w:after="40"/>
      </w:pPr>
      <w:r>
        <w:t>Lectura del Campo. Maela no puede ser sorprendida mientras esté consciente.</w:t>
      </w:r>
    </w:p>
    <w:p>
      <w:pPr>
        <w:pStyle w:val="ListBullet"/>
        <w:spacing w:after="40"/>
      </w:pPr>
      <w:r>
        <w:t>Mente Disciplinada. Ventaja en salvaciones contra estar charmed o frightened.</w:t>
      </w:r>
    </w:p>
    <w:p>
      <w:pPr>
        <w:pStyle w:val="ListBullet"/>
        <w:spacing w:after="40"/>
      </w:pPr>
      <w:r>
        <w:t>Comandante del Pacto. Los aliados de Maela a 30 ft que puedan verla u oírla tienen +1 a sus salvaciones. No se acumula con otra instancia.</w:t>
      </w:r>
    </w:p>
    <w:p>
      <w:pPr>
        <w:pStyle w:val="Heading2"/>
      </w:pPr>
      <w:r>
        <w:t>Acciones y otras capacidades</w:t>
      </w:r>
    </w:p>
    <w:p>
      <w:pPr>
        <w:pStyle w:val="ListBullet"/>
        <w:spacing w:after="40"/>
      </w:pPr>
      <w:r>
        <w:t>Multiataque. Maela realiza dos ataques.</w:t>
      </w:r>
    </w:p>
    <w:p>
      <w:pPr>
        <w:pStyle w:val="ListBullet"/>
        <w:spacing w:after="40"/>
      </w:pPr>
      <w:r>
        <w:t>Espada del Pacto. +7 al ataque, alcance 5 ft. Daño: 8 (1d8 + 4) cortante.</w:t>
      </w:r>
    </w:p>
    <w:p>
      <w:pPr>
        <w:pStyle w:val="ListBullet"/>
        <w:spacing w:after="40"/>
      </w:pPr>
      <w:r>
        <w:t>Ballesta de mano. +7 al ataque, alcance 30/120 ft. Daño: 7 (1d6 + 4) perforante.</w:t>
      </w:r>
    </w:p>
    <w:p>
      <w:pPr>
        <w:pStyle w:val="ListBullet"/>
        <w:spacing w:after="40"/>
      </w:pPr>
      <w:r>
        <w:t>Orden Táctica. Acción adicional: un aliado a 30 ft que pueda verla u oírla usa inmediatamente su reacción para moverse hasta la mitad de su velocidad sin provocar ataques de oportunidad o realizar un ataque de arma. 3 usos por descanso corto o largo.</w:t>
      </w:r>
    </w:p>
    <w:p>
      <w:pPr>
        <w:pStyle w:val="ListBullet"/>
        <w:spacing w:after="40"/>
      </w:pPr>
      <w:r>
        <w:t>Ya lo vi venir. Reacción: cuando una criatura que Maela puede ver a 30 ft realiza un ataque contra ella o un aliado, puede imponer desventaja. 3 usos por descanso largo.</w:t>
      </w:r>
    </w:p>
    <w:p>
      <w:pPr>
        <w:pStyle w:val="Heading2"/>
      </w:pPr>
      <w:r>
        <w:t>Insignia del Pacto</w:t>
      </w:r>
    </w:p>
    <w:p>
      <w:pPr>
        <w:pStyle w:val="ListBullet"/>
        <w:spacing w:after="40"/>
      </w:pPr>
      <w:r>
        <w:t>Exploradora Plata: Longstrider, Misty Step y Slow; una vez por Long Rest cada ranura configurada, según las reglas de Magia de Senda.</w:t>
      </w:r>
    </w:p>
    <w:p>
      <w:pPr>
        <w:pStyle w:val="BodyText"/>
        <w:spacing w:after="60"/>
      </w:pPr>
      <w:r>
        <w:rPr>
          <w:b/>
          <w:color w:val="24384A"/>
        </w:rPr>
        <w:t xml:space="preserve">Dirección: </w:t>
      </w:r>
      <w:r>
        <w:t>su fortaleza es mejorar al grupo; identifica rápidamente quién necesita protección, qué enemigo importa y dónde falla la defensa.</w:t>
      </w: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6B6B"/>
        <w:sz w:val="16"/>
      </w:rPr>
      <w:t xml:space="preserve">Eryndor — Guía del DM  |  Playtest v0.1  |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6B6B6B"/>
        <w:sz w:val="16"/>
      </w:rPr>
      <w:t>ERYNDOR  •  GUÍA DEL DM  •  EL GREMIO DEL PACTO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42424"/>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eorgia" w:hAnsi="Georgia"/>
      <w:b/>
      <w:bCs/>
      <w:color w:val="C7A35B"/>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eorgia" w:hAnsi="Georgia"/>
      <w:b/>
      <w:bCs/>
      <w:color w:val="24384A"/>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eorgia" w:hAnsi="Georgia"/>
      <w:b/>
      <w:bCs/>
      <w:color w:val="24384A"/>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Georgia" w:hAnsi="Georgia"/>
      <w:b/>
      <w:color w:val="C7A35B"/>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F4F0E7"/>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Aptos" w:hAnsi="Aptos"/>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ptos" w:hAnsi="Aptos"/>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ptos" w:hAnsi="Aptos"/>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Eryndor — Guía del DM</dc:title>
  <dc:subject>El Gremio del Pacto — Playtest v0.2</dc:subject>
  <dc:creator>Eryndor Campaign Design</dc:creator>
  <cp:keywords/>
  <dc:description>Documento de trabajo para DM. Playtest v0.1.</dc:description>
  <cp:lastModifiedBy/>
  <cp:revision>1</cp:revision>
  <dcterms:created xsi:type="dcterms:W3CDTF">2013-12-23T23:15:00Z</dcterms:created>
  <dcterms:modified xsi:type="dcterms:W3CDTF">2013-12-23T23:15:00Z</dcterms:modified>
  <cp:category/>
</cp:coreProperties>
</file>