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73934" w14:textId="4DBADF0E" w:rsidR="00096EFB" w:rsidRDefault="00BB1F24">
      <w:pPr>
        <w:rPr>
          <w:lang w:val="pl-PL"/>
        </w:rPr>
      </w:pPr>
      <w:r>
        <w:rPr>
          <w:lang w:val="pl-PL"/>
        </w:rPr>
        <w:t>APPENDIX Report 2</w:t>
      </w:r>
    </w:p>
    <w:p w14:paraId="150BF1E2" w14:textId="7E8D3182" w:rsidR="00BB1F24" w:rsidRDefault="00BB1F24">
      <w:pPr>
        <w:rPr>
          <w:lang w:val="pl-PL"/>
        </w:rPr>
      </w:pPr>
      <w:r>
        <w:rPr>
          <w:noProof/>
        </w:rPr>
        <w:drawing>
          <wp:inline distT="0" distB="0" distL="0" distR="0" wp14:anchorId="6B0DB622" wp14:editId="4BEBD63C">
            <wp:extent cx="5861958" cy="3358243"/>
            <wp:effectExtent l="0" t="0" r="5715" b="13970"/>
            <wp:docPr id="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6DF2F6C6-E2DF-42C3-8F64-81C0551D53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9B151F3" w14:textId="59580E26" w:rsidR="00BB1F24" w:rsidRDefault="00BB1F24">
      <w:pPr>
        <w:rPr>
          <w:lang w:val="pl-PL"/>
        </w:rPr>
      </w:pPr>
      <w:r>
        <w:rPr>
          <w:noProof/>
        </w:rPr>
        <w:drawing>
          <wp:inline distT="0" distB="0" distL="0" distR="0" wp14:anchorId="502F967D" wp14:editId="724B9441">
            <wp:extent cx="5851072" cy="3510643"/>
            <wp:effectExtent l="0" t="0" r="16510" b="13970"/>
            <wp:docPr id="2" name="Wykres 2">
              <a:extLst xmlns:a="http://schemas.openxmlformats.org/drawingml/2006/main">
                <a:ext uri="{FF2B5EF4-FFF2-40B4-BE49-F238E27FC236}">
                  <a16:creationId xmlns:a16="http://schemas.microsoft.com/office/drawing/2014/main" id="{C6650FB3-6503-4FB6-8F15-A67B446497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223A88A" w14:textId="4D057CB7" w:rsidR="00B67629" w:rsidRPr="0089680A" w:rsidRDefault="00B67629">
      <w:pPr>
        <w:rPr>
          <w:rFonts w:ascii="Cambria" w:hAnsi="Cambria"/>
          <w:lang w:val="pl-PL"/>
        </w:rPr>
      </w:pPr>
    </w:p>
    <w:p w14:paraId="668E565D" w14:textId="6091C3A1" w:rsidR="00B67629" w:rsidRPr="0089680A" w:rsidRDefault="00B67629">
      <w:pPr>
        <w:rPr>
          <w:rFonts w:ascii="Cambria" w:hAnsi="Cambria"/>
        </w:rPr>
      </w:pPr>
      <w:r w:rsidRPr="0089680A">
        <w:rPr>
          <w:rFonts w:ascii="Cambria" w:hAnsi="Cambria"/>
        </w:rPr>
        <w:t>Looking at the above charts one can conclude that the mechanism of searching the BBST and AVL Tree are of the same complexity – namely O(log(n)) – however, the grat</w:t>
      </w:r>
      <w:r w:rsidR="0006221E" w:rsidRPr="0089680A">
        <w:rPr>
          <w:rFonts w:ascii="Cambria" w:hAnsi="Cambria"/>
        </w:rPr>
        <w:t>er the number of records, the better in comparison to the AVL tree, the BBST performs, this occurs because the search of a single element is of complexity O(log(n)) (in BBST at most h = log(n), in the AVL tree being at most h= 1.44*</w:t>
      </w:r>
      <w:r w:rsidR="0006221E" w:rsidRPr="0089680A">
        <w:rPr>
          <w:rFonts w:ascii="Cambria" w:hAnsi="Cambria"/>
        </w:rPr>
        <w:t xml:space="preserve"> log(n)</w:t>
      </w:r>
      <w:r w:rsidR="0006221E" w:rsidRPr="0089680A">
        <w:rPr>
          <w:rFonts w:ascii="Cambria" w:hAnsi="Cambria"/>
        </w:rPr>
        <w:t>), but the number of elements grows linearly.</w:t>
      </w:r>
    </w:p>
    <w:sectPr w:rsidR="00B67629" w:rsidRPr="0089680A" w:rsidSect="007A69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24"/>
    <w:rsid w:val="000160AD"/>
    <w:rsid w:val="0006221E"/>
    <w:rsid w:val="00096EFB"/>
    <w:rsid w:val="00120B59"/>
    <w:rsid w:val="0024328D"/>
    <w:rsid w:val="005C3B9B"/>
    <w:rsid w:val="00607E22"/>
    <w:rsid w:val="006E07AD"/>
    <w:rsid w:val="007A69C1"/>
    <w:rsid w:val="007B4561"/>
    <w:rsid w:val="00814BB8"/>
    <w:rsid w:val="008243A2"/>
    <w:rsid w:val="0089680A"/>
    <w:rsid w:val="00B14433"/>
    <w:rsid w:val="00B67629"/>
    <w:rsid w:val="00BB1F24"/>
    <w:rsid w:val="00BD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E70B"/>
  <w15:chartTrackingRefBased/>
  <w15:docId w15:val="{D3FD768D-08E4-45D5-B74B-A00D3A28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smyn\UNI\SEM2\A&amp;DS\2%20data%20structs\REPO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smyn\UNI\SEM2\A&amp;DS\2%20data%20structs\REPOR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r>
              <a:rPr lang="pl-PL"/>
              <a:t>Search time for BBST and AVL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BBST!$D$1</c:f>
              <c:strCache>
                <c:ptCount val="1"/>
                <c:pt idx="0">
                  <c:v>BBST2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BBST!$B$2:$B$101</c:f>
              <c:numCache>
                <c:formatCode>General</c:formatCode>
                <c:ptCount val="100"/>
                <c:pt idx="0">
                  <c:v>2000</c:v>
                </c:pt>
                <c:pt idx="1">
                  <c:v>4000</c:v>
                </c:pt>
                <c:pt idx="2">
                  <c:v>6000</c:v>
                </c:pt>
                <c:pt idx="3">
                  <c:v>8000</c:v>
                </c:pt>
                <c:pt idx="4">
                  <c:v>10000</c:v>
                </c:pt>
                <c:pt idx="5">
                  <c:v>12000</c:v>
                </c:pt>
                <c:pt idx="6">
                  <c:v>14000</c:v>
                </c:pt>
                <c:pt idx="7">
                  <c:v>16000</c:v>
                </c:pt>
                <c:pt idx="8">
                  <c:v>18000</c:v>
                </c:pt>
                <c:pt idx="9">
                  <c:v>20000</c:v>
                </c:pt>
                <c:pt idx="10">
                  <c:v>22000</c:v>
                </c:pt>
                <c:pt idx="11">
                  <c:v>24000</c:v>
                </c:pt>
                <c:pt idx="12">
                  <c:v>26000</c:v>
                </c:pt>
                <c:pt idx="13">
                  <c:v>28000</c:v>
                </c:pt>
                <c:pt idx="14">
                  <c:v>30000</c:v>
                </c:pt>
                <c:pt idx="15">
                  <c:v>32000</c:v>
                </c:pt>
                <c:pt idx="16">
                  <c:v>34000</c:v>
                </c:pt>
                <c:pt idx="17">
                  <c:v>36000</c:v>
                </c:pt>
                <c:pt idx="18">
                  <c:v>38000</c:v>
                </c:pt>
                <c:pt idx="19">
                  <c:v>40000</c:v>
                </c:pt>
                <c:pt idx="20">
                  <c:v>42000</c:v>
                </c:pt>
                <c:pt idx="21">
                  <c:v>44000</c:v>
                </c:pt>
                <c:pt idx="22">
                  <c:v>46000</c:v>
                </c:pt>
                <c:pt idx="23">
                  <c:v>48000</c:v>
                </c:pt>
                <c:pt idx="24">
                  <c:v>50000</c:v>
                </c:pt>
                <c:pt idx="25">
                  <c:v>52000</c:v>
                </c:pt>
                <c:pt idx="26">
                  <c:v>54000</c:v>
                </c:pt>
                <c:pt idx="27">
                  <c:v>56000</c:v>
                </c:pt>
                <c:pt idx="28">
                  <c:v>58000</c:v>
                </c:pt>
                <c:pt idx="29">
                  <c:v>60000</c:v>
                </c:pt>
                <c:pt idx="30">
                  <c:v>62000</c:v>
                </c:pt>
                <c:pt idx="31">
                  <c:v>64000</c:v>
                </c:pt>
                <c:pt idx="32">
                  <c:v>66000</c:v>
                </c:pt>
                <c:pt idx="33">
                  <c:v>68000</c:v>
                </c:pt>
                <c:pt idx="34">
                  <c:v>70000</c:v>
                </c:pt>
                <c:pt idx="35">
                  <c:v>72000</c:v>
                </c:pt>
                <c:pt idx="36">
                  <c:v>74000</c:v>
                </c:pt>
                <c:pt idx="37">
                  <c:v>76000</c:v>
                </c:pt>
                <c:pt idx="38">
                  <c:v>78000</c:v>
                </c:pt>
                <c:pt idx="39">
                  <c:v>80000</c:v>
                </c:pt>
                <c:pt idx="40">
                  <c:v>82000</c:v>
                </c:pt>
                <c:pt idx="41">
                  <c:v>84000</c:v>
                </c:pt>
                <c:pt idx="42">
                  <c:v>86000</c:v>
                </c:pt>
                <c:pt idx="43">
                  <c:v>88000</c:v>
                </c:pt>
                <c:pt idx="44">
                  <c:v>90000</c:v>
                </c:pt>
                <c:pt idx="45">
                  <c:v>92000</c:v>
                </c:pt>
                <c:pt idx="46">
                  <c:v>94000</c:v>
                </c:pt>
                <c:pt idx="47">
                  <c:v>96000</c:v>
                </c:pt>
                <c:pt idx="48">
                  <c:v>98000</c:v>
                </c:pt>
                <c:pt idx="49">
                  <c:v>100000</c:v>
                </c:pt>
                <c:pt idx="50">
                  <c:v>102000</c:v>
                </c:pt>
                <c:pt idx="51">
                  <c:v>104000</c:v>
                </c:pt>
                <c:pt idx="52">
                  <c:v>106000</c:v>
                </c:pt>
                <c:pt idx="53">
                  <c:v>108000</c:v>
                </c:pt>
                <c:pt idx="54">
                  <c:v>110000</c:v>
                </c:pt>
                <c:pt idx="55">
                  <c:v>112000</c:v>
                </c:pt>
                <c:pt idx="56">
                  <c:v>114000</c:v>
                </c:pt>
                <c:pt idx="57">
                  <c:v>116000</c:v>
                </c:pt>
                <c:pt idx="58">
                  <c:v>118000</c:v>
                </c:pt>
                <c:pt idx="59">
                  <c:v>120000</c:v>
                </c:pt>
                <c:pt idx="60">
                  <c:v>122000</c:v>
                </c:pt>
                <c:pt idx="61">
                  <c:v>124000</c:v>
                </c:pt>
                <c:pt idx="62">
                  <c:v>126000</c:v>
                </c:pt>
                <c:pt idx="63">
                  <c:v>128000</c:v>
                </c:pt>
                <c:pt idx="64">
                  <c:v>130000</c:v>
                </c:pt>
                <c:pt idx="65">
                  <c:v>132000</c:v>
                </c:pt>
                <c:pt idx="66">
                  <c:v>134000</c:v>
                </c:pt>
                <c:pt idx="67">
                  <c:v>136000</c:v>
                </c:pt>
                <c:pt idx="68">
                  <c:v>138000</c:v>
                </c:pt>
                <c:pt idx="69">
                  <c:v>140000</c:v>
                </c:pt>
                <c:pt idx="70">
                  <c:v>142000</c:v>
                </c:pt>
                <c:pt idx="71">
                  <c:v>144000</c:v>
                </c:pt>
                <c:pt idx="72">
                  <c:v>146000</c:v>
                </c:pt>
                <c:pt idx="73">
                  <c:v>148000</c:v>
                </c:pt>
                <c:pt idx="74">
                  <c:v>150000</c:v>
                </c:pt>
                <c:pt idx="75">
                  <c:v>152000</c:v>
                </c:pt>
                <c:pt idx="76">
                  <c:v>154000</c:v>
                </c:pt>
                <c:pt idx="77">
                  <c:v>156000</c:v>
                </c:pt>
                <c:pt idx="78">
                  <c:v>158000</c:v>
                </c:pt>
                <c:pt idx="79">
                  <c:v>160000</c:v>
                </c:pt>
                <c:pt idx="80">
                  <c:v>162000</c:v>
                </c:pt>
                <c:pt idx="81">
                  <c:v>164000</c:v>
                </c:pt>
                <c:pt idx="82">
                  <c:v>166000</c:v>
                </c:pt>
                <c:pt idx="83">
                  <c:v>168000</c:v>
                </c:pt>
                <c:pt idx="84">
                  <c:v>170000</c:v>
                </c:pt>
                <c:pt idx="85">
                  <c:v>172000</c:v>
                </c:pt>
                <c:pt idx="86">
                  <c:v>174000</c:v>
                </c:pt>
                <c:pt idx="87">
                  <c:v>176000</c:v>
                </c:pt>
                <c:pt idx="88">
                  <c:v>178000</c:v>
                </c:pt>
                <c:pt idx="89">
                  <c:v>180000</c:v>
                </c:pt>
                <c:pt idx="90">
                  <c:v>182000</c:v>
                </c:pt>
                <c:pt idx="91">
                  <c:v>184000</c:v>
                </c:pt>
                <c:pt idx="92">
                  <c:v>186000</c:v>
                </c:pt>
                <c:pt idx="93">
                  <c:v>188000</c:v>
                </c:pt>
                <c:pt idx="94">
                  <c:v>190000</c:v>
                </c:pt>
                <c:pt idx="95">
                  <c:v>192000</c:v>
                </c:pt>
                <c:pt idx="96">
                  <c:v>194000</c:v>
                </c:pt>
                <c:pt idx="97">
                  <c:v>196000</c:v>
                </c:pt>
                <c:pt idx="98">
                  <c:v>198000</c:v>
                </c:pt>
                <c:pt idx="99">
                  <c:v>200000</c:v>
                </c:pt>
              </c:numCache>
            </c:numRef>
          </c:xVal>
          <c:yVal>
            <c:numRef>
              <c:f>BBST!$D$2:$D$101</c:f>
              <c:numCache>
                <c:formatCode>General</c:formatCode>
                <c:ptCount val="100"/>
                <c:pt idx="0">
                  <c:v>0.3</c:v>
                </c:pt>
                <c:pt idx="1">
                  <c:v>1.22</c:v>
                </c:pt>
                <c:pt idx="2">
                  <c:v>1.9</c:v>
                </c:pt>
                <c:pt idx="3">
                  <c:v>2.8</c:v>
                </c:pt>
                <c:pt idx="4">
                  <c:v>2.1800000000000002</c:v>
                </c:pt>
                <c:pt idx="5">
                  <c:v>3.46</c:v>
                </c:pt>
                <c:pt idx="6">
                  <c:v>5.94</c:v>
                </c:pt>
                <c:pt idx="7">
                  <c:v>4.38</c:v>
                </c:pt>
                <c:pt idx="8">
                  <c:v>5.88</c:v>
                </c:pt>
                <c:pt idx="9">
                  <c:v>6.28</c:v>
                </c:pt>
                <c:pt idx="10">
                  <c:v>7.8</c:v>
                </c:pt>
                <c:pt idx="11">
                  <c:v>8.76</c:v>
                </c:pt>
                <c:pt idx="12">
                  <c:v>6.86</c:v>
                </c:pt>
                <c:pt idx="13">
                  <c:v>7.56</c:v>
                </c:pt>
                <c:pt idx="14">
                  <c:v>9.6999999999999993</c:v>
                </c:pt>
                <c:pt idx="15">
                  <c:v>10.34</c:v>
                </c:pt>
                <c:pt idx="16">
                  <c:v>12.52</c:v>
                </c:pt>
                <c:pt idx="17">
                  <c:v>12.78</c:v>
                </c:pt>
                <c:pt idx="18">
                  <c:v>12.78</c:v>
                </c:pt>
                <c:pt idx="19">
                  <c:v>15.28</c:v>
                </c:pt>
                <c:pt idx="20">
                  <c:v>15.66</c:v>
                </c:pt>
                <c:pt idx="21">
                  <c:v>16.579999999999998</c:v>
                </c:pt>
                <c:pt idx="22">
                  <c:v>17.48</c:v>
                </c:pt>
                <c:pt idx="23">
                  <c:v>17.78</c:v>
                </c:pt>
                <c:pt idx="24">
                  <c:v>19.04</c:v>
                </c:pt>
                <c:pt idx="25">
                  <c:v>20.32</c:v>
                </c:pt>
                <c:pt idx="26">
                  <c:v>21.3</c:v>
                </c:pt>
                <c:pt idx="27">
                  <c:v>22.12</c:v>
                </c:pt>
                <c:pt idx="28">
                  <c:v>22.84</c:v>
                </c:pt>
                <c:pt idx="29">
                  <c:v>24.74</c:v>
                </c:pt>
                <c:pt idx="30">
                  <c:v>25.44</c:v>
                </c:pt>
                <c:pt idx="31">
                  <c:v>25.84</c:v>
                </c:pt>
                <c:pt idx="32">
                  <c:v>27.18</c:v>
                </c:pt>
                <c:pt idx="33">
                  <c:v>28.4</c:v>
                </c:pt>
                <c:pt idx="34">
                  <c:v>30.28</c:v>
                </c:pt>
                <c:pt idx="35">
                  <c:v>30.92</c:v>
                </c:pt>
                <c:pt idx="36">
                  <c:v>31.1</c:v>
                </c:pt>
                <c:pt idx="37">
                  <c:v>32.46</c:v>
                </c:pt>
                <c:pt idx="38">
                  <c:v>34.72</c:v>
                </c:pt>
                <c:pt idx="39">
                  <c:v>35.340000000000003</c:v>
                </c:pt>
                <c:pt idx="40">
                  <c:v>35.979999999999997</c:v>
                </c:pt>
                <c:pt idx="41">
                  <c:v>38.06</c:v>
                </c:pt>
                <c:pt idx="42">
                  <c:v>39.04</c:v>
                </c:pt>
                <c:pt idx="43">
                  <c:v>38.42</c:v>
                </c:pt>
                <c:pt idx="44">
                  <c:v>40.98</c:v>
                </c:pt>
                <c:pt idx="45">
                  <c:v>41.56</c:v>
                </c:pt>
                <c:pt idx="46">
                  <c:v>43.4</c:v>
                </c:pt>
                <c:pt idx="47">
                  <c:v>42.16</c:v>
                </c:pt>
                <c:pt idx="48">
                  <c:v>45.64</c:v>
                </c:pt>
                <c:pt idx="49">
                  <c:v>47.18</c:v>
                </c:pt>
                <c:pt idx="50">
                  <c:v>47.8</c:v>
                </c:pt>
                <c:pt idx="51">
                  <c:v>48.76</c:v>
                </c:pt>
                <c:pt idx="52">
                  <c:v>50.3</c:v>
                </c:pt>
                <c:pt idx="53">
                  <c:v>51.84</c:v>
                </c:pt>
                <c:pt idx="54">
                  <c:v>52.34</c:v>
                </c:pt>
                <c:pt idx="55">
                  <c:v>54.34</c:v>
                </c:pt>
                <c:pt idx="56">
                  <c:v>55.84</c:v>
                </c:pt>
                <c:pt idx="57">
                  <c:v>56.64</c:v>
                </c:pt>
                <c:pt idx="58">
                  <c:v>58.72</c:v>
                </c:pt>
                <c:pt idx="59">
                  <c:v>58.08</c:v>
                </c:pt>
                <c:pt idx="60">
                  <c:v>59.38</c:v>
                </c:pt>
                <c:pt idx="61">
                  <c:v>61.54</c:v>
                </c:pt>
                <c:pt idx="62">
                  <c:v>63.8</c:v>
                </c:pt>
                <c:pt idx="63">
                  <c:v>65.84</c:v>
                </c:pt>
                <c:pt idx="64">
                  <c:v>65.84</c:v>
                </c:pt>
                <c:pt idx="65">
                  <c:v>67.2</c:v>
                </c:pt>
                <c:pt idx="66">
                  <c:v>67.459999999999994</c:v>
                </c:pt>
                <c:pt idx="67">
                  <c:v>69.62</c:v>
                </c:pt>
                <c:pt idx="68">
                  <c:v>68.8</c:v>
                </c:pt>
                <c:pt idx="69">
                  <c:v>72.48</c:v>
                </c:pt>
                <c:pt idx="70">
                  <c:v>72.72</c:v>
                </c:pt>
                <c:pt idx="71">
                  <c:v>77.16</c:v>
                </c:pt>
                <c:pt idx="72">
                  <c:v>77.62</c:v>
                </c:pt>
                <c:pt idx="73">
                  <c:v>77.8</c:v>
                </c:pt>
                <c:pt idx="74">
                  <c:v>78.36</c:v>
                </c:pt>
                <c:pt idx="75">
                  <c:v>80.319999999999993</c:v>
                </c:pt>
                <c:pt idx="76">
                  <c:v>82.14</c:v>
                </c:pt>
                <c:pt idx="77">
                  <c:v>83.18</c:v>
                </c:pt>
                <c:pt idx="78">
                  <c:v>83.12</c:v>
                </c:pt>
                <c:pt idx="79">
                  <c:v>85.64</c:v>
                </c:pt>
                <c:pt idx="80">
                  <c:v>85.92</c:v>
                </c:pt>
                <c:pt idx="81">
                  <c:v>88.4</c:v>
                </c:pt>
                <c:pt idx="82">
                  <c:v>91.24</c:v>
                </c:pt>
                <c:pt idx="83">
                  <c:v>92.54</c:v>
                </c:pt>
                <c:pt idx="84">
                  <c:v>92.18</c:v>
                </c:pt>
                <c:pt idx="85">
                  <c:v>94.28</c:v>
                </c:pt>
                <c:pt idx="86">
                  <c:v>97.82</c:v>
                </c:pt>
                <c:pt idx="87">
                  <c:v>99.04</c:v>
                </c:pt>
                <c:pt idx="88">
                  <c:v>99.04</c:v>
                </c:pt>
                <c:pt idx="89">
                  <c:v>101.52</c:v>
                </c:pt>
                <c:pt idx="90">
                  <c:v>101.24</c:v>
                </c:pt>
                <c:pt idx="91">
                  <c:v>104.3</c:v>
                </c:pt>
                <c:pt idx="92">
                  <c:v>107.64</c:v>
                </c:pt>
                <c:pt idx="93">
                  <c:v>106.8</c:v>
                </c:pt>
                <c:pt idx="94">
                  <c:v>108.5</c:v>
                </c:pt>
                <c:pt idx="95">
                  <c:v>111.84</c:v>
                </c:pt>
                <c:pt idx="96">
                  <c:v>112.72</c:v>
                </c:pt>
                <c:pt idx="97">
                  <c:v>113.78</c:v>
                </c:pt>
                <c:pt idx="98">
                  <c:v>115.64</c:v>
                </c:pt>
                <c:pt idx="99">
                  <c:v>116.84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786-4352-910E-689A49145A6F}"/>
            </c:ext>
          </c:extLst>
        </c:ser>
        <c:ser>
          <c:idx val="1"/>
          <c:order val="1"/>
          <c:tx>
            <c:strRef>
              <c:f>BBST!$F$1</c:f>
              <c:strCache>
                <c:ptCount val="1"/>
                <c:pt idx="0">
                  <c:v>AVL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BBST!$B$2:$B$101</c:f>
              <c:numCache>
                <c:formatCode>General</c:formatCode>
                <c:ptCount val="100"/>
                <c:pt idx="0">
                  <c:v>2000</c:v>
                </c:pt>
                <c:pt idx="1">
                  <c:v>4000</c:v>
                </c:pt>
                <c:pt idx="2">
                  <c:v>6000</c:v>
                </c:pt>
                <c:pt idx="3">
                  <c:v>8000</c:v>
                </c:pt>
                <c:pt idx="4">
                  <c:v>10000</c:v>
                </c:pt>
                <c:pt idx="5">
                  <c:v>12000</c:v>
                </c:pt>
                <c:pt idx="6">
                  <c:v>14000</c:v>
                </c:pt>
                <c:pt idx="7">
                  <c:v>16000</c:v>
                </c:pt>
                <c:pt idx="8">
                  <c:v>18000</c:v>
                </c:pt>
                <c:pt idx="9">
                  <c:v>20000</c:v>
                </c:pt>
                <c:pt idx="10">
                  <c:v>22000</c:v>
                </c:pt>
                <c:pt idx="11">
                  <c:v>24000</c:v>
                </c:pt>
                <c:pt idx="12">
                  <c:v>26000</c:v>
                </c:pt>
                <c:pt idx="13">
                  <c:v>28000</c:v>
                </c:pt>
                <c:pt idx="14">
                  <c:v>30000</c:v>
                </c:pt>
                <c:pt idx="15">
                  <c:v>32000</c:v>
                </c:pt>
                <c:pt idx="16">
                  <c:v>34000</c:v>
                </c:pt>
                <c:pt idx="17">
                  <c:v>36000</c:v>
                </c:pt>
                <c:pt idx="18">
                  <c:v>38000</c:v>
                </c:pt>
                <c:pt idx="19">
                  <c:v>40000</c:v>
                </c:pt>
                <c:pt idx="20">
                  <c:v>42000</c:v>
                </c:pt>
                <c:pt idx="21">
                  <c:v>44000</c:v>
                </c:pt>
                <c:pt idx="22">
                  <c:v>46000</c:v>
                </c:pt>
                <c:pt idx="23">
                  <c:v>48000</c:v>
                </c:pt>
                <c:pt idx="24">
                  <c:v>50000</c:v>
                </c:pt>
                <c:pt idx="25">
                  <c:v>52000</c:v>
                </c:pt>
                <c:pt idx="26">
                  <c:v>54000</c:v>
                </c:pt>
                <c:pt idx="27">
                  <c:v>56000</c:v>
                </c:pt>
                <c:pt idx="28">
                  <c:v>58000</c:v>
                </c:pt>
                <c:pt idx="29">
                  <c:v>60000</c:v>
                </c:pt>
                <c:pt idx="30">
                  <c:v>62000</c:v>
                </c:pt>
                <c:pt idx="31">
                  <c:v>64000</c:v>
                </c:pt>
                <c:pt idx="32">
                  <c:v>66000</c:v>
                </c:pt>
                <c:pt idx="33">
                  <c:v>68000</c:v>
                </c:pt>
                <c:pt idx="34">
                  <c:v>70000</c:v>
                </c:pt>
                <c:pt idx="35">
                  <c:v>72000</c:v>
                </c:pt>
                <c:pt idx="36">
                  <c:v>74000</c:v>
                </c:pt>
                <c:pt idx="37">
                  <c:v>76000</c:v>
                </c:pt>
                <c:pt idx="38">
                  <c:v>78000</c:v>
                </c:pt>
                <c:pt idx="39">
                  <c:v>80000</c:v>
                </c:pt>
                <c:pt idx="40">
                  <c:v>82000</c:v>
                </c:pt>
                <c:pt idx="41">
                  <c:v>84000</c:v>
                </c:pt>
                <c:pt idx="42">
                  <c:v>86000</c:v>
                </c:pt>
                <c:pt idx="43">
                  <c:v>88000</c:v>
                </c:pt>
                <c:pt idx="44">
                  <c:v>90000</c:v>
                </c:pt>
                <c:pt idx="45">
                  <c:v>92000</c:v>
                </c:pt>
                <c:pt idx="46">
                  <c:v>94000</c:v>
                </c:pt>
                <c:pt idx="47">
                  <c:v>96000</c:v>
                </c:pt>
                <c:pt idx="48">
                  <c:v>98000</c:v>
                </c:pt>
                <c:pt idx="49">
                  <c:v>100000</c:v>
                </c:pt>
                <c:pt idx="50">
                  <c:v>102000</c:v>
                </c:pt>
                <c:pt idx="51">
                  <c:v>104000</c:v>
                </c:pt>
                <c:pt idx="52">
                  <c:v>106000</c:v>
                </c:pt>
                <c:pt idx="53">
                  <c:v>108000</c:v>
                </c:pt>
                <c:pt idx="54">
                  <c:v>110000</c:v>
                </c:pt>
                <c:pt idx="55">
                  <c:v>112000</c:v>
                </c:pt>
                <c:pt idx="56">
                  <c:v>114000</c:v>
                </c:pt>
                <c:pt idx="57">
                  <c:v>116000</c:v>
                </c:pt>
                <c:pt idx="58">
                  <c:v>118000</c:v>
                </c:pt>
                <c:pt idx="59">
                  <c:v>120000</c:v>
                </c:pt>
                <c:pt idx="60">
                  <c:v>122000</c:v>
                </c:pt>
                <c:pt idx="61">
                  <c:v>124000</c:v>
                </c:pt>
                <c:pt idx="62">
                  <c:v>126000</c:v>
                </c:pt>
                <c:pt idx="63">
                  <c:v>128000</c:v>
                </c:pt>
                <c:pt idx="64">
                  <c:v>130000</c:v>
                </c:pt>
                <c:pt idx="65">
                  <c:v>132000</c:v>
                </c:pt>
                <c:pt idx="66">
                  <c:v>134000</c:v>
                </c:pt>
                <c:pt idx="67">
                  <c:v>136000</c:v>
                </c:pt>
                <c:pt idx="68">
                  <c:v>138000</c:v>
                </c:pt>
                <c:pt idx="69">
                  <c:v>140000</c:v>
                </c:pt>
                <c:pt idx="70">
                  <c:v>142000</c:v>
                </c:pt>
                <c:pt idx="71">
                  <c:v>144000</c:v>
                </c:pt>
                <c:pt idx="72">
                  <c:v>146000</c:v>
                </c:pt>
                <c:pt idx="73">
                  <c:v>148000</c:v>
                </c:pt>
                <c:pt idx="74">
                  <c:v>150000</c:v>
                </c:pt>
                <c:pt idx="75">
                  <c:v>152000</c:v>
                </c:pt>
                <c:pt idx="76">
                  <c:v>154000</c:v>
                </c:pt>
                <c:pt idx="77">
                  <c:v>156000</c:v>
                </c:pt>
                <c:pt idx="78">
                  <c:v>158000</c:v>
                </c:pt>
                <c:pt idx="79">
                  <c:v>160000</c:v>
                </c:pt>
                <c:pt idx="80">
                  <c:v>162000</c:v>
                </c:pt>
                <c:pt idx="81">
                  <c:v>164000</c:v>
                </c:pt>
                <c:pt idx="82">
                  <c:v>166000</c:v>
                </c:pt>
                <c:pt idx="83">
                  <c:v>168000</c:v>
                </c:pt>
                <c:pt idx="84">
                  <c:v>170000</c:v>
                </c:pt>
                <c:pt idx="85">
                  <c:v>172000</c:v>
                </c:pt>
                <c:pt idx="86">
                  <c:v>174000</c:v>
                </c:pt>
                <c:pt idx="87">
                  <c:v>176000</c:v>
                </c:pt>
                <c:pt idx="88">
                  <c:v>178000</c:v>
                </c:pt>
                <c:pt idx="89">
                  <c:v>180000</c:v>
                </c:pt>
                <c:pt idx="90">
                  <c:v>182000</c:v>
                </c:pt>
                <c:pt idx="91">
                  <c:v>184000</c:v>
                </c:pt>
                <c:pt idx="92">
                  <c:v>186000</c:v>
                </c:pt>
                <c:pt idx="93">
                  <c:v>188000</c:v>
                </c:pt>
                <c:pt idx="94">
                  <c:v>190000</c:v>
                </c:pt>
                <c:pt idx="95">
                  <c:v>192000</c:v>
                </c:pt>
                <c:pt idx="96">
                  <c:v>194000</c:v>
                </c:pt>
                <c:pt idx="97">
                  <c:v>196000</c:v>
                </c:pt>
                <c:pt idx="98">
                  <c:v>198000</c:v>
                </c:pt>
                <c:pt idx="99">
                  <c:v>200000</c:v>
                </c:pt>
              </c:numCache>
            </c:numRef>
          </c:xVal>
          <c:yVal>
            <c:numRef>
              <c:f>BBST!$F$2:$F$101</c:f>
              <c:numCache>
                <c:formatCode>General</c:formatCode>
                <c:ptCount val="100"/>
                <c:pt idx="0">
                  <c:v>0.8</c:v>
                </c:pt>
                <c:pt idx="1">
                  <c:v>2.35</c:v>
                </c:pt>
                <c:pt idx="2">
                  <c:v>2.35</c:v>
                </c:pt>
                <c:pt idx="3">
                  <c:v>2.2999999999999998</c:v>
                </c:pt>
                <c:pt idx="4">
                  <c:v>2.35</c:v>
                </c:pt>
                <c:pt idx="5">
                  <c:v>3.2</c:v>
                </c:pt>
                <c:pt idx="6">
                  <c:v>3.05</c:v>
                </c:pt>
                <c:pt idx="7">
                  <c:v>6.25</c:v>
                </c:pt>
                <c:pt idx="8">
                  <c:v>3.1</c:v>
                </c:pt>
                <c:pt idx="9">
                  <c:v>6.95</c:v>
                </c:pt>
                <c:pt idx="10">
                  <c:v>7.7</c:v>
                </c:pt>
                <c:pt idx="11">
                  <c:v>6.55</c:v>
                </c:pt>
                <c:pt idx="12">
                  <c:v>7.9</c:v>
                </c:pt>
                <c:pt idx="13">
                  <c:v>8.6</c:v>
                </c:pt>
                <c:pt idx="14">
                  <c:v>8.6</c:v>
                </c:pt>
                <c:pt idx="15">
                  <c:v>11.65</c:v>
                </c:pt>
                <c:pt idx="16">
                  <c:v>8.6</c:v>
                </c:pt>
                <c:pt idx="17">
                  <c:v>13.25</c:v>
                </c:pt>
                <c:pt idx="18">
                  <c:v>12.55</c:v>
                </c:pt>
                <c:pt idx="19">
                  <c:v>15.5</c:v>
                </c:pt>
                <c:pt idx="20">
                  <c:v>16.45</c:v>
                </c:pt>
                <c:pt idx="21">
                  <c:v>18.899999999999999</c:v>
                </c:pt>
                <c:pt idx="22">
                  <c:v>17.2</c:v>
                </c:pt>
                <c:pt idx="23">
                  <c:v>16.399999999999999</c:v>
                </c:pt>
                <c:pt idx="24">
                  <c:v>18.7</c:v>
                </c:pt>
                <c:pt idx="25">
                  <c:v>21</c:v>
                </c:pt>
                <c:pt idx="26">
                  <c:v>21.9</c:v>
                </c:pt>
                <c:pt idx="27">
                  <c:v>21.95</c:v>
                </c:pt>
                <c:pt idx="28">
                  <c:v>22.7</c:v>
                </c:pt>
                <c:pt idx="29">
                  <c:v>20.05</c:v>
                </c:pt>
                <c:pt idx="30">
                  <c:v>23.3</c:v>
                </c:pt>
                <c:pt idx="31">
                  <c:v>25.1</c:v>
                </c:pt>
                <c:pt idx="32">
                  <c:v>27.3</c:v>
                </c:pt>
                <c:pt idx="33">
                  <c:v>28.9</c:v>
                </c:pt>
                <c:pt idx="34">
                  <c:v>30.3</c:v>
                </c:pt>
                <c:pt idx="35">
                  <c:v>30.45</c:v>
                </c:pt>
                <c:pt idx="36">
                  <c:v>33.450000000000003</c:v>
                </c:pt>
                <c:pt idx="37">
                  <c:v>35.9</c:v>
                </c:pt>
                <c:pt idx="38">
                  <c:v>36.6</c:v>
                </c:pt>
                <c:pt idx="39">
                  <c:v>35.15</c:v>
                </c:pt>
                <c:pt idx="40">
                  <c:v>35.950000000000003</c:v>
                </c:pt>
                <c:pt idx="41">
                  <c:v>34.35</c:v>
                </c:pt>
                <c:pt idx="42">
                  <c:v>38.450000000000003</c:v>
                </c:pt>
                <c:pt idx="43">
                  <c:v>41.45</c:v>
                </c:pt>
                <c:pt idx="44">
                  <c:v>41.35</c:v>
                </c:pt>
                <c:pt idx="45">
                  <c:v>43.8</c:v>
                </c:pt>
                <c:pt idx="46">
                  <c:v>45.35</c:v>
                </c:pt>
                <c:pt idx="47">
                  <c:v>46.2</c:v>
                </c:pt>
                <c:pt idx="48">
                  <c:v>48.6</c:v>
                </c:pt>
                <c:pt idx="49">
                  <c:v>47.6</c:v>
                </c:pt>
                <c:pt idx="50">
                  <c:v>48.6</c:v>
                </c:pt>
                <c:pt idx="51">
                  <c:v>54.4</c:v>
                </c:pt>
                <c:pt idx="52">
                  <c:v>58.15</c:v>
                </c:pt>
                <c:pt idx="53">
                  <c:v>51.5</c:v>
                </c:pt>
                <c:pt idx="54">
                  <c:v>58.7</c:v>
                </c:pt>
                <c:pt idx="55">
                  <c:v>56.25</c:v>
                </c:pt>
                <c:pt idx="56">
                  <c:v>57.5</c:v>
                </c:pt>
                <c:pt idx="57">
                  <c:v>60.25</c:v>
                </c:pt>
                <c:pt idx="58">
                  <c:v>61.65</c:v>
                </c:pt>
                <c:pt idx="59">
                  <c:v>64</c:v>
                </c:pt>
                <c:pt idx="60">
                  <c:v>63.35</c:v>
                </c:pt>
                <c:pt idx="61">
                  <c:v>64.099999999999994</c:v>
                </c:pt>
                <c:pt idx="62">
                  <c:v>67.150000000000006</c:v>
                </c:pt>
                <c:pt idx="63">
                  <c:v>68.599999999999994</c:v>
                </c:pt>
                <c:pt idx="64">
                  <c:v>70.3</c:v>
                </c:pt>
                <c:pt idx="65">
                  <c:v>70.3</c:v>
                </c:pt>
                <c:pt idx="66">
                  <c:v>74.900000000000006</c:v>
                </c:pt>
                <c:pt idx="67">
                  <c:v>75.05</c:v>
                </c:pt>
                <c:pt idx="68">
                  <c:v>74.95</c:v>
                </c:pt>
                <c:pt idx="69">
                  <c:v>77.3</c:v>
                </c:pt>
                <c:pt idx="70">
                  <c:v>77.3</c:v>
                </c:pt>
                <c:pt idx="71">
                  <c:v>79.7</c:v>
                </c:pt>
                <c:pt idx="72">
                  <c:v>81.400000000000006</c:v>
                </c:pt>
                <c:pt idx="73">
                  <c:v>80.5</c:v>
                </c:pt>
                <c:pt idx="74">
                  <c:v>88.3</c:v>
                </c:pt>
                <c:pt idx="75">
                  <c:v>85.3</c:v>
                </c:pt>
                <c:pt idx="76">
                  <c:v>87.65</c:v>
                </c:pt>
                <c:pt idx="77">
                  <c:v>92.2</c:v>
                </c:pt>
                <c:pt idx="78">
                  <c:v>93.65</c:v>
                </c:pt>
                <c:pt idx="79">
                  <c:v>93.6</c:v>
                </c:pt>
                <c:pt idx="80">
                  <c:v>94.45</c:v>
                </c:pt>
                <c:pt idx="81">
                  <c:v>94.2</c:v>
                </c:pt>
                <c:pt idx="82">
                  <c:v>100.65</c:v>
                </c:pt>
                <c:pt idx="83">
                  <c:v>99.2</c:v>
                </c:pt>
                <c:pt idx="84">
                  <c:v>101.5</c:v>
                </c:pt>
                <c:pt idx="85">
                  <c:v>104.6</c:v>
                </c:pt>
                <c:pt idx="86">
                  <c:v>103.9</c:v>
                </c:pt>
                <c:pt idx="87">
                  <c:v>104.65</c:v>
                </c:pt>
                <c:pt idx="88">
                  <c:v>107.65</c:v>
                </c:pt>
                <c:pt idx="89">
                  <c:v>109.5</c:v>
                </c:pt>
                <c:pt idx="90">
                  <c:v>112.35</c:v>
                </c:pt>
                <c:pt idx="91">
                  <c:v>114.8</c:v>
                </c:pt>
                <c:pt idx="92">
                  <c:v>113.3</c:v>
                </c:pt>
                <c:pt idx="93">
                  <c:v>115.65</c:v>
                </c:pt>
                <c:pt idx="94">
                  <c:v>119.6</c:v>
                </c:pt>
                <c:pt idx="95">
                  <c:v>123.35</c:v>
                </c:pt>
                <c:pt idx="96">
                  <c:v>121.05</c:v>
                </c:pt>
                <c:pt idx="97">
                  <c:v>124.95</c:v>
                </c:pt>
                <c:pt idx="98">
                  <c:v>125</c:v>
                </c:pt>
                <c:pt idx="99">
                  <c:v>125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786-4352-910E-689A49145A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51859392"/>
        <c:axId val="1151867712"/>
      </c:scatterChart>
      <c:valAx>
        <c:axId val="1151859392"/>
        <c:scaling>
          <c:orientation val="minMax"/>
          <c:max val="2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r>
                  <a:rPr lang="pl-PL"/>
                  <a:t>number of records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endParaRPr lang="en-US"/>
          </a:p>
        </c:txPr>
        <c:crossAx val="1151867712"/>
        <c:crosses val="autoZero"/>
        <c:crossBetween val="midCat"/>
      </c:valAx>
      <c:valAx>
        <c:axId val="1151867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r>
                  <a:rPr lang="pl-PL"/>
                  <a:t>time (clocks)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endParaRPr lang="en-US"/>
          </a:p>
        </c:txPr>
        <c:crossAx val="11518593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ambria" panose="02040503050406030204" pitchFamily="18" charset="0"/>
          <a:ea typeface="Cambria" panose="020405030504060302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r>
              <a:rPr lang="pl-PL"/>
              <a:t>Height of AVL tree and BBST as a function of the number of records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BBST!$C$1</c:f>
              <c:strCache>
                <c:ptCount val="1"/>
                <c:pt idx="0">
                  <c:v>BBST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BBST!$B$2:$B$101</c:f>
              <c:numCache>
                <c:formatCode>General</c:formatCode>
                <c:ptCount val="100"/>
                <c:pt idx="0">
                  <c:v>2000</c:v>
                </c:pt>
                <c:pt idx="1">
                  <c:v>4000</c:v>
                </c:pt>
                <c:pt idx="2">
                  <c:v>6000</c:v>
                </c:pt>
                <c:pt idx="3">
                  <c:v>8000</c:v>
                </c:pt>
                <c:pt idx="4">
                  <c:v>10000</c:v>
                </c:pt>
                <c:pt idx="5">
                  <c:v>12000</c:v>
                </c:pt>
                <c:pt idx="6">
                  <c:v>14000</c:v>
                </c:pt>
                <c:pt idx="7">
                  <c:v>16000</c:v>
                </c:pt>
                <c:pt idx="8">
                  <c:v>18000</c:v>
                </c:pt>
                <c:pt idx="9">
                  <c:v>20000</c:v>
                </c:pt>
                <c:pt idx="10">
                  <c:v>22000</c:v>
                </c:pt>
                <c:pt idx="11">
                  <c:v>24000</c:v>
                </c:pt>
                <c:pt idx="12">
                  <c:v>26000</c:v>
                </c:pt>
                <c:pt idx="13">
                  <c:v>28000</c:v>
                </c:pt>
                <c:pt idx="14">
                  <c:v>30000</c:v>
                </c:pt>
                <c:pt idx="15">
                  <c:v>32000</c:v>
                </c:pt>
                <c:pt idx="16">
                  <c:v>34000</c:v>
                </c:pt>
                <c:pt idx="17">
                  <c:v>36000</c:v>
                </c:pt>
                <c:pt idx="18">
                  <c:v>38000</c:v>
                </c:pt>
                <c:pt idx="19">
                  <c:v>40000</c:v>
                </c:pt>
                <c:pt idx="20">
                  <c:v>42000</c:v>
                </c:pt>
                <c:pt idx="21">
                  <c:v>44000</c:v>
                </c:pt>
                <c:pt idx="22">
                  <c:v>46000</c:v>
                </c:pt>
                <c:pt idx="23">
                  <c:v>48000</c:v>
                </c:pt>
                <c:pt idx="24">
                  <c:v>50000</c:v>
                </c:pt>
                <c:pt idx="25">
                  <c:v>52000</c:v>
                </c:pt>
                <c:pt idx="26">
                  <c:v>54000</c:v>
                </c:pt>
                <c:pt idx="27">
                  <c:v>56000</c:v>
                </c:pt>
                <c:pt idx="28">
                  <c:v>58000</c:v>
                </c:pt>
                <c:pt idx="29">
                  <c:v>60000</c:v>
                </c:pt>
                <c:pt idx="30">
                  <c:v>62000</c:v>
                </c:pt>
                <c:pt idx="31">
                  <c:v>64000</c:v>
                </c:pt>
                <c:pt idx="32">
                  <c:v>66000</c:v>
                </c:pt>
                <c:pt idx="33">
                  <c:v>68000</c:v>
                </c:pt>
                <c:pt idx="34">
                  <c:v>70000</c:v>
                </c:pt>
                <c:pt idx="35">
                  <c:v>72000</c:v>
                </c:pt>
                <c:pt idx="36">
                  <c:v>74000</c:v>
                </c:pt>
                <c:pt idx="37">
                  <c:v>76000</c:v>
                </c:pt>
                <c:pt idx="38">
                  <c:v>78000</c:v>
                </c:pt>
                <c:pt idx="39">
                  <c:v>80000</c:v>
                </c:pt>
                <c:pt idx="40">
                  <c:v>82000</c:v>
                </c:pt>
                <c:pt idx="41">
                  <c:v>84000</c:v>
                </c:pt>
                <c:pt idx="42">
                  <c:v>86000</c:v>
                </c:pt>
                <c:pt idx="43">
                  <c:v>88000</c:v>
                </c:pt>
                <c:pt idx="44">
                  <c:v>90000</c:v>
                </c:pt>
                <c:pt idx="45">
                  <c:v>92000</c:v>
                </c:pt>
                <c:pt idx="46">
                  <c:v>94000</c:v>
                </c:pt>
                <c:pt idx="47">
                  <c:v>96000</c:v>
                </c:pt>
                <c:pt idx="48">
                  <c:v>98000</c:v>
                </c:pt>
                <c:pt idx="49">
                  <c:v>100000</c:v>
                </c:pt>
                <c:pt idx="50">
                  <c:v>102000</c:v>
                </c:pt>
                <c:pt idx="51">
                  <c:v>104000</c:v>
                </c:pt>
                <c:pt idx="52">
                  <c:v>106000</c:v>
                </c:pt>
                <c:pt idx="53">
                  <c:v>108000</c:v>
                </c:pt>
                <c:pt idx="54">
                  <c:v>110000</c:v>
                </c:pt>
                <c:pt idx="55">
                  <c:v>112000</c:v>
                </c:pt>
                <c:pt idx="56">
                  <c:v>114000</c:v>
                </c:pt>
                <c:pt idx="57">
                  <c:v>116000</c:v>
                </c:pt>
                <c:pt idx="58">
                  <c:v>118000</c:v>
                </c:pt>
                <c:pt idx="59">
                  <c:v>120000</c:v>
                </c:pt>
                <c:pt idx="60">
                  <c:v>122000</c:v>
                </c:pt>
                <c:pt idx="61">
                  <c:v>124000</c:v>
                </c:pt>
                <c:pt idx="62">
                  <c:v>126000</c:v>
                </c:pt>
                <c:pt idx="63">
                  <c:v>128000</c:v>
                </c:pt>
                <c:pt idx="64">
                  <c:v>130000</c:v>
                </c:pt>
                <c:pt idx="65">
                  <c:v>132000</c:v>
                </c:pt>
                <c:pt idx="66">
                  <c:v>134000</c:v>
                </c:pt>
                <c:pt idx="67">
                  <c:v>136000</c:v>
                </c:pt>
                <c:pt idx="68">
                  <c:v>138000</c:v>
                </c:pt>
                <c:pt idx="69">
                  <c:v>140000</c:v>
                </c:pt>
                <c:pt idx="70">
                  <c:v>142000</c:v>
                </c:pt>
                <c:pt idx="71">
                  <c:v>144000</c:v>
                </c:pt>
                <c:pt idx="72">
                  <c:v>146000</c:v>
                </c:pt>
                <c:pt idx="73">
                  <c:v>148000</c:v>
                </c:pt>
                <c:pt idx="74">
                  <c:v>150000</c:v>
                </c:pt>
                <c:pt idx="75">
                  <c:v>152000</c:v>
                </c:pt>
                <c:pt idx="76">
                  <c:v>154000</c:v>
                </c:pt>
                <c:pt idx="77">
                  <c:v>156000</c:v>
                </c:pt>
                <c:pt idx="78">
                  <c:v>158000</c:v>
                </c:pt>
                <c:pt idx="79">
                  <c:v>160000</c:v>
                </c:pt>
                <c:pt idx="80">
                  <c:v>162000</c:v>
                </c:pt>
                <c:pt idx="81">
                  <c:v>164000</c:v>
                </c:pt>
                <c:pt idx="82">
                  <c:v>166000</c:v>
                </c:pt>
                <c:pt idx="83">
                  <c:v>168000</c:v>
                </c:pt>
                <c:pt idx="84">
                  <c:v>170000</c:v>
                </c:pt>
                <c:pt idx="85">
                  <c:v>172000</c:v>
                </c:pt>
                <c:pt idx="86">
                  <c:v>174000</c:v>
                </c:pt>
                <c:pt idx="87">
                  <c:v>176000</c:v>
                </c:pt>
                <c:pt idx="88">
                  <c:v>178000</c:v>
                </c:pt>
                <c:pt idx="89">
                  <c:v>180000</c:v>
                </c:pt>
                <c:pt idx="90">
                  <c:v>182000</c:v>
                </c:pt>
                <c:pt idx="91">
                  <c:v>184000</c:v>
                </c:pt>
                <c:pt idx="92">
                  <c:v>186000</c:v>
                </c:pt>
                <c:pt idx="93">
                  <c:v>188000</c:v>
                </c:pt>
                <c:pt idx="94">
                  <c:v>190000</c:v>
                </c:pt>
                <c:pt idx="95">
                  <c:v>192000</c:v>
                </c:pt>
                <c:pt idx="96">
                  <c:v>194000</c:v>
                </c:pt>
                <c:pt idx="97">
                  <c:v>196000</c:v>
                </c:pt>
                <c:pt idx="98">
                  <c:v>198000</c:v>
                </c:pt>
                <c:pt idx="99">
                  <c:v>200000</c:v>
                </c:pt>
              </c:numCache>
            </c:numRef>
          </c:xVal>
          <c:yVal>
            <c:numRef>
              <c:f>BBST!$C$2:$C$101</c:f>
              <c:numCache>
                <c:formatCode>General</c:formatCode>
                <c:ptCount val="100"/>
                <c:pt idx="0">
                  <c:v>11</c:v>
                </c:pt>
                <c:pt idx="1">
                  <c:v>12</c:v>
                </c:pt>
                <c:pt idx="2">
                  <c:v>13</c:v>
                </c:pt>
                <c:pt idx="3">
                  <c:v>13</c:v>
                </c:pt>
                <c:pt idx="4">
                  <c:v>14</c:v>
                </c:pt>
                <c:pt idx="5">
                  <c:v>14</c:v>
                </c:pt>
                <c:pt idx="6">
                  <c:v>14</c:v>
                </c:pt>
                <c:pt idx="7">
                  <c:v>14</c:v>
                </c:pt>
                <c:pt idx="8">
                  <c:v>15</c:v>
                </c:pt>
                <c:pt idx="9">
                  <c:v>15</c:v>
                </c:pt>
                <c:pt idx="10">
                  <c:v>15</c:v>
                </c:pt>
                <c:pt idx="11">
                  <c:v>15</c:v>
                </c:pt>
                <c:pt idx="12">
                  <c:v>15</c:v>
                </c:pt>
                <c:pt idx="13">
                  <c:v>15</c:v>
                </c:pt>
                <c:pt idx="14">
                  <c:v>15</c:v>
                </c:pt>
                <c:pt idx="15">
                  <c:v>15</c:v>
                </c:pt>
                <c:pt idx="16">
                  <c:v>16</c:v>
                </c:pt>
                <c:pt idx="17">
                  <c:v>16</c:v>
                </c:pt>
                <c:pt idx="18">
                  <c:v>16</c:v>
                </c:pt>
                <c:pt idx="19">
                  <c:v>16</c:v>
                </c:pt>
                <c:pt idx="20">
                  <c:v>16</c:v>
                </c:pt>
                <c:pt idx="21">
                  <c:v>16</c:v>
                </c:pt>
                <c:pt idx="22">
                  <c:v>16</c:v>
                </c:pt>
                <c:pt idx="23">
                  <c:v>16</c:v>
                </c:pt>
                <c:pt idx="24">
                  <c:v>16</c:v>
                </c:pt>
                <c:pt idx="25">
                  <c:v>16</c:v>
                </c:pt>
                <c:pt idx="26">
                  <c:v>16</c:v>
                </c:pt>
                <c:pt idx="27">
                  <c:v>16</c:v>
                </c:pt>
                <c:pt idx="28">
                  <c:v>16</c:v>
                </c:pt>
                <c:pt idx="29">
                  <c:v>16</c:v>
                </c:pt>
                <c:pt idx="30">
                  <c:v>16</c:v>
                </c:pt>
                <c:pt idx="31">
                  <c:v>16</c:v>
                </c:pt>
                <c:pt idx="32">
                  <c:v>17</c:v>
                </c:pt>
                <c:pt idx="33">
                  <c:v>17</c:v>
                </c:pt>
                <c:pt idx="34">
                  <c:v>17</c:v>
                </c:pt>
                <c:pt idx="35">
                  <c:v>17</c:v>
                </c:pt>
                <c:pt idx="36">
                  <c:v>17</c:v>
                </c:pt>
                <c:pt idx="37">
                  <c:v>17</c:v>
                </c:pt>
                <c:pt idx="38">
                  <c:v>17</c:v>
                </c:pt>
                <c:pt idx="39">
                  <c:v>17</c:v>
                </c:pt>
                <c:pt idx="40">
                  <c:v>17</c:v>
                </c:pt>
                <c:pt idx="41">
                  <c:v>17</c:v>
                </c:pt>
                <c:pt idx="42">
                  <c:v>17</c:v>
                </c:pt>
                <c:pt idx="43">
                  <c:v>17</c:v>
                </c:pt>
                <c:pt idx="44">
                  <c:v>17</c:v>
                </c:pt>
                <c:pt idx="45">
                  <c:v>17</c:v>
                </c:pt>
                <c:pt idx="46">
                  <c:v>17</c:v>
                </c:pt>
                <c:pt idx="47">
                  <c:v>17</c:v>
                </c:pt>
                <c:pt idx="48">
                  <c:v>17</c:v>
                </c:pt>
                <c:pt idx="49">
                  <c:v>17</c:v>
                </c:pt>
                <c:pt idx="50">
                  <c:v>17</c:v>
                </c:pt>
                <c:pt idx="51">
                  <c:v>17</c:v>
                </c:pt>
                <c:pt idx="52">
                  <c:v>17</c:v>
                </c:pt>
                <c:pt idx="53">
                  <c:v>17</c:v>
                </c:pt>
                <c:pt idx="54">
                  <c:v>17</c:v>
                </c:pt>
                <c:pt idx="55">
                  <c:v>17</c:v>
                </c:pt>
                <c:pt idx="56">
                  <c:v>17</c:v>
                </c:pt>
                <c:pt idx="57">
                  <c:v>17</c:v>
                </c:pt>
                <c:pt idx="58">
                  <c:v>17</c:v>
                </c:pt>
                <c:pt idx="59">
                  <c:v>17</c:v>
                </c:pt>
                <c:pt idx="60">
                  <c:v>17</c:v>
                </c:pt>
                <c:pt idx="61">
                  <c:v>17</c:v>
                </c:pt>
                <c:pt idx="62">
                  <c:v>17</c:v>
                </c:pt>
                <c:pt idx="63">
                  <c:v>17</c:v>
                </c:pt>
                <c:pt idx="64">
                  <c:v>17</c:v>
                </c:pt>
                <c:pt idx="65">
                  <c:v>18</c:v>
                </c:pt>
                <c:pt idx="66">
                  <c:v>18</c:v>
                </c:pt>
                <c:pt idx="67">
                  <c:v>18</c:v>
                </c:pt>
                <c:pt idx="68">
                  <c:v>18</c:v>
                </c:pt>
                <c:pt idx="69">
                  <c:v>18</c:v>
                </c:pt>
                <c:pt idx="70">
                  <c:v>18</c:v>
                </c:pt>
                <c:pt idx="71">
                  <c:v>18</c:v>
                </c:pt>
                <c:pt idx="72">
                  <c:v>18</c:v>
                </c:pt>
                <c:pt idx="73">
                  <c:v>18</c:v>
                </c:pt>
                <c:pt idx="74">
                  <c:v>18</c:v>
                </c:pt>
                <c:pt idx="75">
                  <c:v>18</c:v>
                </c:pt>
                <c:pt idx="76">
                  <c:v>18</c:v>
                </c:pt>
                <c:pt idx="77">
                  <c:v>18</c:v>
                </c:pt>
                <c:pt idx="78">
                  <c:v>18</c:v>
                </c:pt>
                <c:pt idx="79">
                  <c:v>18</c:v>
                </c:pt>
                <c:pt idx="80">
                  <c:v>18</c:v>
                </c:pt>
                <c:pt idx="81">
                  <c:v>18</c:v>
                </c:pt>
                <c:pt idx="82">
                  <c:v>18</c:v>
                </c:pt>
                <c:pt idx="83">
                  <c:v>18</c:v>
                </c:pt>
                <c:pt idx="84">
                  <c:v>18</c:v>
                </c:pt>
                <c:pt idx="85">
                  <c:v>18</c:v>
                </c:pt>
                <c:pt idx="86">
                  <c:v>18</c:v>
                </c:pt>
                <c:pt idx="87">
                  <c:v>18</c:v>
                </c:pt>
                <c:pt idx="88">
                  <c:v>18</c:v>
                </c:pt>
                <c:pt idx="89">
                  <c:v>18</c:v>
                </c:pt>
                <c:pt idx="90">
                  <c:v>18</c:v>
                </c:pt>
                <c:pt idx="91">
                  <c:v>18</c:v>
                </c:pt>
                <c:pt idx="92">
                  <c:v>18</c:v>
                </c:pt>
                <c:pt idx="93">
                  <c:v>18</c:v>
                </c:pt>
                <c:pt idx="94">
                  <c:v>18</c:v>
                </c:pt>
                <c:pt idx="95">
                  <c:v>18</c:v>
                </c:pt>
                <c:pt idx="96">
                  <c:v>18</c:v>
                </c:pt>
                <c:pt idx="97">
                  <c:v>18</c:v>
                </c:pt>
                <c:pt idx="98">
                  <c:v>18</c:v>
                </c:pt>
                <c:pt idx="99">
                  <c:v>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ADE-4959-B6AF-87B68877856D}"/>
            </c:ext>
          </c:extLst>
        </c:ser>
        <c:ser>
          <c:idx val="1"/>
          <c:order val="1"/>
          <c:tx>
            <c:strRef>
              <c:f>BBST!$E$1</c:f>
              <c:strCache>
                <c:ptCount val="1"/>
                <c:pt idx="0">
                  <c:v>AVL 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BBST!$B$2:$B$101</c:f>
              <c:numCache>
                <c:formatCode>General</c:formatCode>
                <c:ptCount val="100"/>
                <c:pt idx="0">
                  <c:v>2000</c:v>
                </c:pt>
                <c:pt idx="1">
                  <c:v>4000</c:v>
                </c:pt>
                <c:pt idx="2">
                  <c:v>6000</c:v>
                </c:pt>
                <c:pt idx="3">
                  <c:v>8000</c:v>
                </c:pt>
                <c:pt idx="4">
                  <c:v>10000</c:v>
                </c:pt>
                <c:pt idx="5">
                  <c:v>12000</c:v>
                </c:pt>
                <c:pt idx="6">
                  <c:v>14000</c:v>
                </c:pt>
                <c:pt idx="7">
                  <c:v>16000</c:v>
                </c:pt>
                <c:pt idx="8">
                  <c:v>18000</c:v>
                </c:pt>
                <c:pt idx="9">
                  <c:v>20000</c:v>
                </c:pt>
                <c:pt idx="10">
                  <c:v>22000</c:v>
                </c:pt>
                <c:pt idx="11">
                  <c:v>24000</c:v>
                </c:pt>
                <c:pt idx="12">
                  <c:v>26000</c:v>
                </c:pt>
                <c:pt idx="13">
                  <c:v>28000</c:v>
                </c:pt>
                <c:pt idx="14">
                  <c:v>30000</c:v>
                </c:pt>
                <c:pt idx="15">
                  <c:v>32000</c:v>
                </c:pt>
                <c:pt idx="16">
                  <c:v>34000</c:v>
                </c:pt>
                <c:pt idx="17">
                  <c:v>36000</c:v>
                </c:pt>
                <c:pt idx="18">
                  <c:v>38000</c:v>
                </c:pt>
                <c:pt idx="19">
                  <c:v>40000</c:v>
                </c:pt>
                <c:pt idx="20">
                  <c:v>42000</c:v>
                </c:pt>
                <c:pt idx="21">
                  <c:v>44000</c:v>
                </c:pt>
                <c:pt idx="22">
                  <c:v>46000</c:v>
                </c:pt>
                <c:pt idx="23">
                  <c:v>48000</c:v>
                </c:pt>
                <c:pt idx="24">
                  <c:v>50000</c:v>
                </c:pt>
                <c:pt idx="25">
                  <c:v>52000</c:v>
                </c:pt>
                <c:pt idx="26">
                  <c:v>54000</c:v>
                </c:pt>
                <c:pt idx="27">
                  <c:v>56000</c:v>
                </c:pt>
                <c:pt idx="28">
                  <c:v>58000</c:v>
                </c:pt>
                <c:pt idx="29">
                  <c:v>60000</c:v>
                </c:pt>
                <c:pt idx="30">
                  <c:v>62000</c:v>
                </c:pt>
                <c:pt idx="31">
                  <c:v>64000</c:v>
                </c:pt>
                <c:pt idx="32">
                  <c:v>66000</c:v>
                </c:pt>
                <c:pt idx="33">
                  <c:v>68000</c:v>
                </c:pt>
                <c:pt idx="34">
                  <c:v>70000</c:v>
                </c:pt>
                <c:pt idx="35">
                  <c:v>72000</c:v>
                </c:pt>
                <c:pt idx="36">
                  <c:v>74000</c:v>
                </c:pt>
                <c:pt idx="37">
                  <c:v>76000</c:v>
                </c:pt>
                <c:pt idx="38">
                  <c:v>78000</c:v>
                </c:pt>
                <c:pt idx="39">
                  <c:v>80000</c:v>
                </c:pt>
                <c:pt idx="40">
                  <c:v>82000</c:v>
                </c:pt>
                <c:pt idx="41">
                  <c:v>84000</c:v>
                </c:pt>
                <c:pt idx="42">
                  <c:v>86000</c:v>
                </c:pt>
                <c:pt idx="43">
                  <c:v>88000</c:v>
                </c:pt>
                <c:pt idx="44">
                  <c:v>90000</c:v>
                </c:pt>
                <c:pt idx="45">
                  <c:v>92000</c:v>
                </c:pt>
                <c:pt idx="46">
                  <c:v>94000</c:v>
                </c:pt>
                <c:pt idx="47">
                  <c:v>96000</c:v>
                </c:pt>
                <c:pt idx="48">
                  <c:v>98000</c:v>
                </c:pt>
                <c:pt idx="49">
                  <c:v>100000</c:v>
                </c:pt>
                <c:pt idx="50">
                  <c:v>102000</c:v>
                </c:pt>
                <c:pt idx="51">
                  <c:v>104000</c:v>
                </c:pt>
                <c:pt idx="52">
                  <c:v>106000</c:v>
                </c:pt>
                <c:pt idx="53">
                  <c:v>108000</c:v>
                </c:pt>
                <c:pt idx="54">
                  <c:v>110000</c:v>
                </c:pt>
                <c:pt idx="55">
                  <c:v>112000</c:v>
                </c:pt>
                <c:pt idx="56">
                  <c:v>114000</c:v>
                </c:pt>
                <c:pt idx="57">
                  <c:v>116000</c:v>
                </c:pt>
                <c:pt idx="58">
                  <c:v>118000</c:v>
                </c:pt>
                <c:pt idx="59">
                  <c:v>120000</c:v>
                </c:pt>
                <c:pt idx="60">
                  <c:v>122000</c:v>
                </c:pt>
                <c:pt idx="61">
                  <c:v>124000</c:v>
                </c:pt>
                <c:pt idx="62">
                  <c:v>126000</c:v>
                </c:pt>
                <c:pt idx="63">
                  <c:v>128000</c:v>
                </c:pt>
                <c:pt idx="64">
                  <c:v>130000</c:v>
                </c:pt>
                <c:pt idx="65">
                  <c:v>132000</c:v>
                </c:pt>
                <c:pt idx="66">
                  <c:v>134000</c:v>
                </c:pt>
                <c:pt idx="67">
                  <c:v>136000</c:v>
                </c:pt>
                <c:pt idx="68">
                  <c:v>138000</c:v>
                </c:pt>
                <c:pt idx="69">
                  <c:v>140000</c:v>
                </c:pt>
                <c:pt idx="70">
                  <c:v>142000</c:v>
                </c:pt>
                <c:pt idx="71">
                  <c:v>144000</c:v>
                </c:pt>
                <c:pt idx="72">
                  <c:v>146000</c:v>
                </c:pt>
                <c:pt idx="73">
                  <c:v>148000</c:v>
                </c:pt>
                <c:pt idx="74">
                  <c:v>150000</c:v>
                </c:pt>
                <c:pt idx="75">
                  <c:v>152000</c:v>
                </c:pt>
                <c:pt idx="76">
                  <c:v>154000</c:v>
                </c:pt>
                <c:pt idx="77">
                  <c:v>156000</c:v>
                </c:pt>
                <c:pt idx="78">
                  <c:v>158000</c:v>
                </c:pt>
                <c:pt idx="79">
                  <c:v>160000</c:v>
                </c:pt>
                <c:pt idx="80">
                  <c:v>162000</c:v>
                </c:pt>
                <c:pt idx="81">
                  <c:v>164000</c:v>
                </c:pt>
                <c:pt idx="82">
                  <c:v>166000</c:v>
                </c:pt>
                <c:pt idx="83">
                  <c:v>168000</c:v>
                </c:pt>
                <c:pt idx="84">
                  <c:v>170000</c:v>
                </c:pt>
                <c:pt idx="85">
                  <c:v>172000</c:v>
                </c:pt>
                <c:pt idx="86">
                  <c:v>174000</c:v>
                </c:pt>
                <c:pt idx="87">
                  <c:v>176000</c:v>
                </c:pt>
                <c:pt idx="88">
                  <c:v>178000</c:v>
                </c:pt>
                <c:pt idx="89">
                  <c:v>180000</c:v>
                </c:pt>
                <c:pt idx="90">
                  <c:v>182000</c:v>
                </c:pt>
                <c:pt idx="91">
                  <c:v>184000</c:v>
                </c:pt>
                <c:pt idx="92">
                  <c:v>186000</c:v>
                </c:pt>
                <c:pt idx="93">
                  <c:v>188000</c:v>
                </c:pt>
                <c:pt idx="94">
                  <c:v>190000</c:v>
                </c:pt>
                <c:pt idx="95">
                  <c:v>192000</c:v>
                </c:pt>
                <c:pt idx="96">
                  <c:v>194000</c:v>
                </c:pt>
                <c:pt idx="97">
                  <c:v>196000</c:v>
                </c:pt>
                <c:pt idx="98">
                  <c:v>198000</c:v>
                </c:pt>
                <c:pt idx="99">
                  <c:v>200000</c:v>
                </c:pt>
              </c:numCache>
            </c:numRef>
          </c:xVal>
          <c:yVal>
            <c:numRef>
              <c:f>BBST!$E$2:$E$101</c:f>
              <c:numCache>
                <c:formatCode>General</c:formatCode>
                <c:ptCount val="100"/>
                <c:pt idx="0">
                  <c:v>13</c:v>
                </c:pt>
                <c:pt idx="1">
                  <c:v>14.3</c:v>
                </c:pt>
                <c:pt idx="2">
                  <c:v>15.05</c:v>
                </c:pt>
                <c:pt idx="3">
                  <c:v>15.55</c:v>
                </c:pt>
                <c:pt idx="4">
                  <c:v>16</c:v>
                </c:pt>
                <c:pt idx="5">
                  <c:v>16.100000000000001</c:v>
                </c:pt>
                <c:pt idx="6">
                  <c:v>16.75</c:v>
                </c:pt>
                <c:pt idx="7">
                  <c:v>16.850000000000001</c:v>
                </c:pt>
                <c:pt idx="8">
                  <c:v>17</c:v>
                </c:pt>
                <c:pt idx="9">
                  <c:v>17.05</c:v>
                </c:pt>
                <c:pt idx="10">
                  <c:v>17.2</c:v>
                </c:pt>
                <c:pt idx="11">
                  <c:v>17.3</c:v>
                </c:pt>
                <c:pt idx="12">
                  <c:v>17.5</c:v>
                </c:pt>
                <c:pt idx="13">
                  <c:v>17.95</c:v>
                </c:pt>
                <c:pt idx="14">
                  <c:v>17.95</c:v>
                </c:pt>
                <c:pt idx="15">
                  <c:v>18</c:v>
                </c:pt>
                <c:pt idx="16">
                  <c:v>18</c:v>
                </c:pt>
                <c:pt idx="17">
                  <c:v>18</c:v>
                </c:pt>
                <c:pt idx="18">
                  <c:v>18.100000000000001</c:v>
                </c:pt>
                <c:pt idx="19">
                  <c:v>18.05</c:v>
                </c:pt>
                <c:pt idx="20">
                  <c:v>18.25</c:v>
                </c:pt>
                <c:pt idx="21">
                  <c:v>18.2</c:v>
                </c:pt>
                <c:pt idx="22">
                  <c:v>18.8</c:v>
                </c:pt>
                <c:pt idx="23">
                  <c:v>18.850000000000001</c:v>
                </c:pt>
                <c:pt idx="24">
                  <c:v>18.95</c:v>
                </c:pt>
                <c:pt idx="25">
                  <c:v>18.899999999999999</c:v>
                </c:pt>
                <c:pt idx="26">
                  <c:v>19</c:v>
                </c:pt>
                <c:pt idx="27">
                  <c:v>19</c:v>
                </c:pt>
                <c:pt idx="28">
                  <c:v>19</c:v>
                </c:pt>
                <c:pt idx="29">
                  <c:v>19</c:v>
                </c:pt>
                <c:pt idx="30">
                  <c:v>19</c:v>
                </c:pt>
                <c:pt idx="31">
                  <c:v>19</c:v>
                </c:pt>
                <c:pt idx="32">
                  <c:v>19.149999999999999</c:v>
                </c:pt>
                <c:pt idx="33">
                  <c:v>19.05</c:v>
                </c:pt>
                <c:pt idx="34">
                  <c:v>19.05</c:v>
                </c:pt>
                <c:pt idx="35">
                  <c:v>19.149999999999999</c:v>
                </c:pt>
                <c:pt idx="36">
                  <c:v>19.350000000000001</c:v>
                </c:pt>
                <c:pt idx="37">
                  <c:v>19.399999999999999</c:v>
                </c:pt>
                <c:pt idx="38">
                  <c:v>19.45</c:v>
                </c:pt>
                <c:pt idx="39">
                  <c:v>19.7</c:v>
                </c:pt>
                <c:pt idx="40">
                  <c:v>19.75</c:v>
                </c:pt>
                <c:pt idx="41">
                  <c:v>19.75</c:v>
                </c:pt>
                <c:pt idx="42">
                  <c:v>19.8</c:v>
                </c:pt>
                <c:pt idx="43">
                  <c:v>19.75</c:v>
                </c:pt>
                <c:pt idx="44">
                  <c:v>19.850000000000001</c:v>
                </c:pt>
                <c:pt idx="45">
                  <c:v>19.850000000000001</c:v>
                </c:pt>
                <c:pt idx="46">
                  <c:v>20</c:v>
                </c:pt>
                <c:pt idx="47">
                  <c:v>20</c:v>
                </c:pt>
                <c:pt idx="48">
                  <c:v>20</c:v>
                </c:pt>
                <c:pt idx="49">
                  <c:v>20</c:v>
                </c:pt>
                <c:pt idx="50">
                  <c:v>20</c:v>
                </c:pt>
                <c:pt idx="51">
                  <c:v>20</c:v>
                </c:pt>
                <c:pt idx="52">
                  <c:v>20</c:v>
                </c:pt>
                <c:pt idx="53">
                  <c:v>20</c:v>
                </c:pt>
                <c:pt idx="54">
                  <c:v>20</c:v>
                </c:pt>
                <c:pt idx="55">
                  <c:v>20</c:v>
                </c:pt>
                <c:pt idx="56">
                  <c:v>20.05</c:v>
                </c:pt>
                <c:pt idx="57">
                  <c:v>20.05</c:v>
                </c:pt>
                <c:pt idx="58">
                  <c:v>20.149999999999999</c:v>
                </c:pt>
                <c:pt idx="59">
                  <c:v>20.05</c:v>
                </c:pt>
                <c:pt idx="60">
                  <c:v>20.05</c:v>
                </c:pt>
                <c:pt idx="61">
                  <c:v>20.25</c:v>
                </c:pt>
                <c:pt idx="62">
                  <c:v>20.100000000000001</c:v>
                </c:pt>
                <c:pt idx="63">
                  <c:v>20.149999999999999</c:v>
                </c:pt>
                <c:pt idx="64">
                  <c:v>20.350000000000001</c:v>
                </c:pt>
                <c:pt idx="65">
                  <c:v>20.399999999999999</c:v>
                </c:pt>
                <c:pt idx="66">
                  <c:v>20.3</c:v>
                </c:pt>
                <c:pt idx="67">
                  <c:v>20.75</c:v>
                </c:pt>
                <c:pt idx="68">
                  <c:v>20.5</c:v>
                </c:pt>
                <c:pt idx="69">
                  <c:v>20.55</c:v>
                </c:pt>
                <c:pt idx="70">
                  <c:v>20.55</c:v>
                </c:pt>
                <c:pt idx="71">
                  <c:v>20.75</c:v>
                </c:pt>
                <c:pt idx="72">
                  <c:v>20.7</c:v>
                </c:pt>
                <c:pt idx="73">
                  <c:v>20.7</c:v>
                </c:pt>
                <c:pt idx="74">
                  <c:v>20.8</c:v>
                </c:pt>
                <c:pt idx="75">
                  <c:v>20.7</c:v>
                </c:pt>
                <c:pt idx="76">
                  <c:v>20.9</c:v>
                </c:pt>
                <c:pt idx="77">
                  <c:v>21</c:v>
                </c:pt>
                <c:pt idx="78">
                  <c:v>20.8</c:v>
                </c:pt>
                <c:pt idx="79">
                  <c:v>20.9</c:v>
                </c:pt>
                <c:pt idx="80">
                  <c:v>20.95</c:v>
                </c:pt>
                <c:pt idx="81">
                  <c:v>20.95</c:v>
                </c:pt>
                <c:pt idx="82">
                  <c:v>21</c:v>
                </c:pt>
                <c:pt idx="83">
                  <c:v>21</c:v>
                </c:pt>
                <c:pt idx="84">
                  <c:v>21</c:v>
                </c:pt>
                <c:pt idx="85">
                  <c:v>20.95</c:v>
                </c:pt>
                <c:pt idx="86">
                  <c:v>21</c:v>
                </c:pt>
                <c:pt idx="87">
                  <c:v>21</c:v>
                </c:pt>
                <c:pt idx="88">
                  <c:v>21</c:v>
                </c:pt>
                <c:pt idx="89">
                  <c:v>21</c:v>
                </c:pt>
                <c:pt idx="90">
                  <c:v>21</c:v>
                </c:pt>
                <c:pt idx="91">
                  <c:v>21</c:v>
                </c:pt>
                <c:pt idx="92">
                  <c:v>21</c:v>
                </c:pt>
                <c:pt idx="93">
                  <c:v>21</c:v>
                </c:pt>
                <c:pt idx="94">
                  <c:v>21</c:v>
                </c:pt>
                <c:pt idx="95">
                  <c:v>21</c:v>
                </c:pt>
                <c:pt idx="96">
                  <c:v>21</c:v>
                </c:pt>
                <c:pt idx="97">
                  <c:v>21</c:v>
                </c:pt>
                <c:pt idx="98">
                  <c:v>21</c:v>
                </c:pt>
                <c:pt idx="99">
                  <c:v>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ADE-4959-B6AF-87B6887785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2260880"/>
        <c:axId val="1172261296"/>
      </c:scatterChart>
      <c:valAx>
        <c:axId val="1172260880"/>
        <c:scaling>
          <c:orientation val="minMax"/>
          <c:max val="2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r>
                  <a:rPr lang="pl-PL"/>
                  <a:t>number of records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endParaRPr lang="en-US"/>
          </a:p>
        </c:txPr>
        <c:crossAx val="1172261296"/>
        <c:crosses val="autoZero"/>
        <c:crossBetween val="midCat"/>
      </c:valAx>
      <c:valAx>
        <c:axId val="1172261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" panose="02040503050406030204" pitchFamily="18" charset="0"/>
                    <a:ea typeface="Cambria" panose="02040503050406030204" pitchFamily="18" charset="0"/>
                    <a:cs typeface="+mn-cs"/>
                  </a:defRPr>
                </a:pPr>
                <a:r>
                  <a:rPr lang="pl-PL"/>
                  <a:t>time (clocks)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" panose="02040503050406030204" pitchFamily="18" charset="0"/>
                  <a:ea typeface="Cambria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Cambria" panose="02040503050406030204" pitchFamily="18" charset="0"/>
                <a:cs typeface="+mn-cs"/>
              </a:defRPr>
            </a:pPr>
            <a:endParaRPr lang="en-US"/>
          </a:p>
        </c:txPr>
        <c:crossAx val="11722608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8" charset="0"/>
              <a:ea typeface="Cambria" panose="02040503050406030204" pitchFamily="18" charset="0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ambria" panose="02040503050406030204" pitchFamily="18" charset="0"/>
          <a:ea typeface="Cambria" panose="020405030504060302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Żukowska</dc:creator>
  <cp:keywords/>
  <dc:description/>
  <cp:lastModifiedBy>Nina Żukowska</cp:lastModifiedBy>
  <cp:revision>2</cp:revision>
  <dcterms:created xsi:type="dcterms:W3CDTF">2021-05-14T00:15:00Z</dcterms:created>
  <dcterms:modified xsi:type="dcterms:W3CDTF">2021-05-14T00:15:00Z</dcterms:modified>
</cp:coreProperties>
</file>