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Problemas de Segurança Detectados e Recomendações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SQL Injection no Endpoint de Login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Descrição:  O endpoint /login é vulnerável a um ataque de injeção SQL devido à natureza direta do nome de usuário e da senha na consulta SQL.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Observação: Usar instruções preparadas ou criar funções para criar consultas SQL e evitar injeções maliciosas.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Exposição de Dados Sensíveis no Endpoint de Listagem de Usuários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Descrição: O endpoint /users retorna todos os usuários com id, nome de usuário e senha mostrando informações relevantes do usuário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Recomendação: Remova o campo password da resposta deste endpoint para garantir a segurança dos dados dos usuários.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Exposição de Senha no Endpoint de Detalhes do Usuário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Descrição: O nome de usuário refere-se ao seu nome de usuário completo, incluindo a senha da sua conta.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Recomendação: Remover a senha do último evento para garantir a segurança dos dados do usuário.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