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CartPole: Deep Q-Learning vs Double DQN on CPU and GPU</w:t>
      </w:r>
    </w:p>
    <w:p>
      <w:pPr>
        <w:jc w:val="left"/>
      </w:pPr>
      <w:r>
        <w:t>Author: Antwain M. Sparks and Vojislav Stojkovic, Morgan State University, Computer Science Department, Baltimore, MD 21251</w:t>
      </w:r>
    </w:p>
    <w:p>
      <w:pPr>
        <w:pStyle w:val="Heading1"/>
        <w:jc w:val="left"/>
      </w:pPr>
      <w:r>
        <w:t>Abstract</w:t>
      </w:r>
    </w:p>
    <w:p>
      <w:pPr>
        <w:jc w:val="left"/>
      </w:pPr>
      <w:r>
        <w:t>Reinforcement learning (RL) is a branch of machine learning in which an agent learns decision-making through interaction with an environment. Q-Learning (QL) is a foundational RL algorithm that assigns values to state–action pairs without requiring a model of the environment. Deep Q-Learning (DQL) extends QL by combining it with deep neural networks, enabling agents to handle larger and more complex state spaces.</w:t>
      </w:r>
    </w:p>
    <w:p>
      <w:pPr>
        <w:jc w:val="left"/>
      </w:pPr>
      <w:r>
        <w:t>The CartPole environment serves as a classic benchmark for evaluating RL methods, where an agent must balance an inverted pendulum by applying discrete forces to a cart. Despite its apparent simplicity, CartPole provides a meaningful platform for comparing algorithm performance.</w:t>
      </w:r>
    </w:p>
    <w:p>
      <w:pPr>
        <w:jc w:val="left"/>
      </w:pPr>
      <w:r>
        <w:t>We implement and evaluate DQL under three configurations: a CPU-based baseline, a GPU-accelerated DQN, and a GPU-accelerated Double DQN (DDQN). While GPU acceleration speeds up training, algorithmic improvements such as DDQN are necessary for stability and convergence. The combined approach (GPU + DDQN) consistently solves CartPole at the maximum reward threshold.</w:t>
      </w:r>
    </w:p>
    <w:p>
      <w:pPr>
        <w:pStyle w:val="Heading1"/>
        <w:jc w:val="left"/>
      </w:pPr>
      <w:r>
        <w:t>Methodology</w:t>
      </w:r>
    </w:p>
    <w:p>
      <w:pPr>
        <w:jc w:val="left"/>
      </w:pPr>
      <w:r>
        <w:t>• CartPole environment setup</w:t>
      </w:r>
    </w:p>
    <w:p>
      <w:pPr>
        <w:jc w:val="left"/>
      </w:pPr>
      <w:r>
        <w:t>• DQN vs DDQN algorithms (target network decouples action selection and evaluation)</w:t>
      </w:r>
    </w:p>
    <w:p>
      <w:pPr>
        <w:jc w:val="left"/>
      </w:pPr>
      <w:r>
        <w:t>• CPU vs GPU execution differences</w:t>
      </w:r>
    </w:p>
    <w:p>
      <w:pPr>
        <w:jc w:val="left"/>
      </w:pPr>
      <w:r>
        <w:t>• Training setup: 800 episodes, epsilon decay to 0.01, replay buffer=100k, batch=64, lr=5e-4</w:t>
      </w:r>
    </w:p>
    <w:p>
      <w:pPr>
        <w:pStyle w:val="Heading1"/>
        <w:jc w:val="left"/>
      </w:pPr>
      <w:r>
        <w:t>Results (Summary)</w:t>
      </w:r>
    </w:p>
    <w:p>
      <w:pPr>
        <w:jc w:val="left"/>
      </w:pPr>
      <w:r>
        <w:t>Model</w:t>
        <w:tab/>
        <w:tab/>
        <w:tab/>
        <w:t>Device</w:t>
        <w:tab/>
        <w:t>Episodes to Solve</w:t>
        <w:tab/>
        <w:t>Final Avg Reward</w:t>
        <w:tab/>
        <w:t>Training Time (mins)</w:t>
      </w:r>
    </w:p>
    <w:p>
      <w:pPr>
        <w:jc w:val="left"/>
      </w:pPr>
      <w:r>
        <w:t>DQN (CPU baseline)</w:t>
        <w:tab/>
        <w:t>CPU</w:t>
        <w:tab/>
        <w:t>&gt;600 (unstable)</w:t>
        <w:tab/>
        <w:tab/>
        <w:t>~183</w:t>
        <w:tab/>
        <w:tab/>
        <w:tab/>
        <w:t>~8.5</w:t>
      </w:r>
    </w:p>
    <w:p>
      <w:pPr>
        <w:jc w:val="left"/>
      </w:pPr>
      <w:r>
        <w:t>DQN (GPU)</w:t>
        <w:tab/>
        <w:tab/>
        <w:t>GPU</w:t>
        <w:tab/>
        <w:t>800 (not solved)</w:t>
        <w:tab/>
        <w:tab/>
        <w:t>288.6</w:t>
        <w:tab/>
        <w:tab/>
        <w:tab/>
        <w:t>~7</w:t>
      </w:r>
    </w:p>
    <w:p>
      <w:pPr>
        <w:jc w:val="left"/>
      </w:pPr>
      <w:r>
        <w:t>DDQN (GPU)</w:t>
        <w:tab/>
        <w:tab/>
        <w:t>GPU</w:t>
        <w:tab/>
        <w:t>~480 (solved)</w:t>
        <w:tab/>
        <w:tab/>
        <w:t>500.0</w:t>
        <w:tab/>
        <w:tab/>
        <w:tab/>
        <w:t>~8.5</w:t>
      </w:r>
    </w:p>
    <w:p>
      <w:pPr>
        <w:pStyle w:val="Heading1"/>
        <w:jc w:val="left"/>
      </w:pPr>
      <w:r>
        <w:t>Charts</w:t>
      </w:r>
    </w:p>
    <w:p>
      <w:r>
        <w:drawing>
          <wp:inline xmlns:a="http://schemas.openxmlformats.org/drawingml/2006/main" xmlns:pic="http://schemas.openxmlformats.org/drawingml/2006/picture">
            <wp:extent cx="5943600" cy="346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Training rewards (moving avg) — CPU vs GPU DQN vs GPU DDQN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al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Evaluation comparison: average return (CPU DQN vs GPU DQN vs GPU DDQN)</w:t>
      </w:r>
    </w:p>
    <w:p>
      <w:pPr>
        <w:pStyle w:val="Heading1"/>
        <w:jc w:val="left"/>
      </w:pPr>
      <w:r>
        <w:t>Figures (Screenshots &amp; Extras)</w:t>
      </w:r>
    </w:p>
    <w:p>
      <w:r>
        <w:drawing>
          <wp:inline xmlns:a="http://schemas.openxmlformats.org/drawingml/2006/main" xmlns:pic="http://schemas.openxmlformats.org/drawingml/2006/picture">
            <wp:extent cx="5943600" cy="3467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track_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auto_track_comparison</w:t>
      </w:r>
    </w:p>
    <w:p>
      <w:r>
        <w:drawing>
          <wp:inline xmlns:a="http://schemas.openxmlformats.org/drawingml/2006/main" xmlns:pic="http://schemas.openxmlformats.org/drawingml/2006/picture">
            <wp:extent cx="5943600" cy="36940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_tun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cpu_tuned</w:t>
      </w:r>
    </w:p>
    <w:p>
      <w:r>
        <w:drawing>
          <wp:inline xmlns:a="http://schemas.openxmlformats.org/drawingml/2006/main" xmlns:pic="http://schemas.openxmlformats.org/drawingml/2006/picture">
            <wp:extent cx="5943600" cy="33586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_ddq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gpu_ddqn</w:t>
      </w:r>
    </w:p>
    <w:p>
      <w:r>
        <w:drawing>
          <wp:inline xmlns:a="http://schemas.openxmlformats.org/drawingml/2006/main" xmlns:pic="http://schemas.openxmlformats.org/drawingml/2006/picture">
            <wp:extent cx="5943600" cy="32198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u_dq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Center"/>
        <w:jc w:val="center"/>
      </w:pPr>
      <w:r>
        <w:t>gpu_dqn</w:t>
      </w:r>
    </w:p>
    <w:p>
      <w:pPr>
        <w:pStyle w:val="Heading1"/>
        <w:jc w:val="left"/>
      </w:pPr>
      <w:r>
        <w:t>Technical Specs</w:t>
      </w:r>
    </w:p>
    <w:p>
      <w:pPr>
        <w:jc w:val="left"/>
      </w:pPr>
      <w:r>
        <w:t>• CPU: Intel i7-12700H (20 cores)</w:t>
      </w:r>
    </w:p>
    <w:p>
      <w:pPr>
        <w:jc w:val="left"/>
      </w:pPr>
      <w:r>
        <w:t>• RAM: 16 GB</w:t>
      </w:r>
    </w:p>
    <w:p>
      <w:pPr>
        <w:jc w:val="left"/>
      </w:pPr>
      <w:r>
        <w:t>• GPU: NVIDIA GeForce RTX 3050 Ti Laptop GPU (4 GB VRAM)</w:t>
      </w:r>
    </w:p>
    <w:p>
      <w:pPr>
        <w:jc w:val="left"/>
      </w:pPr>
      <w:r>
        <w:t>• CUDA: 12.4</w:t>
      </w:r>
    </w:p>
    <w:p>
      <w:pPr>
        <w:jc w:val="left"/>
      </w:pPr>
      <w:r>
        <w:t>• Python: 3.11.9, PyTorch 2.6.0+cu124</w:t>
      </w:r>
    </w:p>
    <w:p>
      <w:pPr>
        <w:pStyle w:val="Heading1"/>
        <w:jc w:val="left"/>
      </w:pPr>
      <w:r>
        <w:t>Key Takeaways</w:t>
      </w:r>
    </w:p>
    <w:p>
      <w:pPr>
        <w:jc w:val="left"/>
      </w:pPr>
      <w:r>
        <w:t>• CPU DQN: slow, unstable, fails to solve.</w:t>
      </w:r>
    </w:p>
    <w:p>
      <w:pPr>
        <w:jc w:val="left"/>
      </w:pPr>
      <w:r>
        <w:t>• GPU DQN: faster but underperforms vs DDQN.</w:t>
      </w:r>
    </w:p>
    <w:p>
      <w:pPr>
        <w:jc w:val="left"/>
      </w:pPr>
      <w:r>
        <w:t>• GPU DDQN: consistently solves CartPole (avg return 500).</w:t>
      </w:r>
    </w:p>
    <w:p>
      <w:pPr>
        <w:jc w:val="left"/>
      </w:pPr>
      <w:r>
        <w:t>• Lesson: Algorithmic improvements (DDQN) + GPU acceleration deliver the best results.</w:t>
      </w:r>
    </w:p>
    <w:p>
      <w:pPr>
        <w:pStyle w:val="Heading1"/>
        <w:jc w:val="left"/>
      </w:pPr>
      <w:r>
        <w:t>Conclusion</w:t>
      </w:r>
    </w:p>
    <w:p>
      <w:pPr>
        <w:jc w:val="left"/>
      </w:pPr>
      <w:r>
        <w:t>GPU acceleration helps, but algorithmic refinement (DDQN vs DQN) is essential to reliably solve CartPole. The combination of DDQN with GPU provided the strongest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Center">
    <w:name w:val="CaptionCenter"/>
    <w:rPr>
      <w:i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