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FE3" w:rsidRDefault="00415FE3" w:rsidP="00B11DE6">
      <w:pPr>
        <w:shd w:val="clear" w:color="auto" w:fill="FFFFFF"/>
        <w:spacing w:after="100" w:afterAutospacing="1" w:line="240" w:lineRule="auto"/>
        <w:jc w:val="center"/>
        <w:rPr>
          <w:rFonts w:ascii="Segoe UI" w:eastAsia="Times New Roman" w:hAnsi="Segoe UI" w:cs="Segoe UI"/>
          <w:b/>
          <w:bCs/>
          <w:color w:val="1F2328"/>
          <w:sz w:val="24"/>
          <w:szCs w:val="24"/>
        </w:rPr>
      </w:pPr>
      <w:r w:rsidRPr="00415FE3">
        <w:rPr>
          <w:rFonts w:ascii="Segoe UI" w:eastAsia="Times New Roman" w:hAnsi="Segoe UI" w:cs="Segoe UI"/>
          <w:b/>
          <w:bCs/>
          <w:color w:val="1F2328"/>
          <w:sz w:val="24"/>
          <w:szCs w:val="24"/>
        </w:rPr>
        <w:t>Key Perf</w:t>
      </w:r>
      <w:r w:rsidR="00B11DE6">
        <w:rPr>
          <w:rFonts w:ascii="Segoe UI" w:eastAsia="Times New Roman" w:hAnsi="Segoe UI" w:cs="Segoe UI"/>
          <w:b/>
          <w:bCs/>
          <w:color w:val="1F2328"/>
          <w:sz w:val="24"/>
          <w:szCs w:val="24"/>
        </w:rPr>
        <w:t>ormance Indicators (KPIs)</w:t>
      </w:r>
    </w:p>
    <w:p w:rsidR="00415FE3" w:rsidRPr="00415FE3" w:rsidRDefault="00415FE3" w:rsidP="00415FE3">
      <w:pPr>
        <w:shd w:val="clear" w:color="auto" w:fill="FFFFFF"/>
        <w:spacing w:after="100" w:afterAutospacing="1" w:line="240" w:lineRule="auto"/>
        <w:rPr>
          <w:rFonts w:ascii="Segoe UI" w:eastAsia="Times New Roman" w:hAnsi="Segoe UI" w:cs="Segoe UI"/>
          <w:color w:val="1F2328"/>
          <w:sz w:val="24"/>
          <w:szCs w:val="24"/>
        </w:rPr>
      </w:pPr>
      <w:r w:rsidRPr="00415FE3">
        <w:rPr>
          <w:rFonts w:ascii="Segoe UI" w:eastAsia="Times New Roman" w:hAnsi="Segoe UI" w:cs="Segoe UI"/>
          <w:color w:val="1F2328"/>
          <w:sz w:val="24"/>
          <w:szCs w:val="24"/>
        </w:rPr>
        <w:t>The </w:t>
      </w:r>
      <w:r w:rsidRPr="00415FE3">
        <w:rPr>
          <w:rFonts w:ascii="Segoe UI" w:eastAsia="Times New Roman" w:hAnsi="Segoe UI" w:cs="Segoe UI"/>
          <w:b/>
          <w:bCs/>
          <w:color w:val="1F2328"/>
          <w:sz w:val="24"/>
          <w:szCs w:val="24"/>
        </w:rPr>
        <w:t>Gross Price</w:t>
      </w:r>
      <w:r w:rsidRPr="00415FE3">
        <w:rPr>
          <w:rFonts w:ascii="Segoe UI" w:eastAsia="Times New Roman" w:hAnsi="Segoe UI" w:cs="Segoe UI"/>
          <w:color w:val="1F2328"/>
          <w:sz w:val="24"/>
          <w:szCs w:val="24"/>
        </w:rPr>
        <w:t> refers to the total price of a product or service before any deductions, such as taxes, discounts, or other costs, are subtracted.</w:t>
      </w:r>
    </w:p>
    <w:p w:rsidR="00415FE3" w:rsidRPr="00415FE3" w:rsidRDefault="00415FE3" w:rsidP="00415FE3">
      <w:pPr>
        <w:shd w:val="clear" w:color="auto" w:fill="FFFFFF"/>
        <w:spacing w:after="100" w:afterAutospacing="1" w:line="240" w:lineRule="auto"/>
        <w:rPr>
          <w:rFonts w:ascii="Segoe UI" w:eastAsia="Times New Roman" w:hAnsi="Segoe UI" w:cs="Segoe UI"/>
          <w:color w:val="1F2328"/>
          <w:sz w:val="24"/>
          <w:szCs w:val="24"/>
        </w:rPr>
      </w:pPr>
      <w:r w:rsidRPr="00415FE3">
        <w:rPr>
          <w:rFonts w:ascii="Segoe UI" w:eastAsia="Times New Roman" w:hAnsi="Segoe UI" w:cs="Segoe UI"/>
          <w:color w:val="1F2328"/>
          <w:sz w:val="24"/>
          <w:szCs w:val="24"/>
        </w:rPr>
        <w:t>A </w:t>
      </w:r>
      <w:r w:rsidRPr="00415FE3">
        <w:rPr>
          <w:rFonts w:ascii="Segoe UI" w:eastAsia="Times New Roman" w:hAnsi="Segoe UI" w:cs="Segoe UI"/>
          <w:b/>
          <w:bCs/>
          <w:color w:val="1F2328"/>
          <w:sz w:val="24"/>
          <w:szCs w:val="24"/>
        </w:rPr>
        <w:t>Pre invoice Deductions</w:t>
      </w:r>
      <w:r w:rsidRPr="00415FE3">
        <w:rPr>
          <w:rFonts w:ascii="Segoe UI" w:eastAsia="Times New Roman" w:hAnsi="Segoe UI" w:cs="Segoe UI"/>
          <w:color w:val="1F2328"/>
          <w:sz w:val="24"/>
          <w:szCs w:val="24"/>
        </w:rPr>
        <w:t> refers to a reduction or discount applied to the price of goods or services before the final invoice is issued.</w:t>
      </w:r>
    </w:p>
    <w:p w:rsidR="00415FE3" w:rsidRPr="00415FE3" w:rsidRDefault="00415FE3" w:rsidP="00415FE3">
      <w:pPr>
        <w:shd w:val="clear" w:color="auto" w:fill="FFFFFF"/>
        <w:spacing w:after="100" w:afterAutospacing="1" w:line="240" w:lineRule="auto"/>
        <w:rPr>
          <w:rFonts w:ascii="Segoe UI" w:eastAsia="Times New Roman" w:hAnsi="Segoe UI" w:cs="Segoe UI"/>
          <w:color w:val="1F2328"/>
          <w:sz w:val="24"/>
          <w:szCs w:val="24"/>
        </w:rPr>
      </w:pPr>
      <w:r w:rsidRPr="00415FE3">
        <w:rPr>
          <w:rFonts w:ascii="Segoe UI" w:eastAsia="Times New Roman" w:hAnsi="Segoe UI" w:cs="Segoe UI"/>
          <w:b/>
          <w:bCs/>
          <w:color w:val="1F2328"/>
          <w:sz w:val="24"/>
          <w:szCs w:val="24"/>
        </w:rPr>
        <w:t>Net invoice sales</w:t>
      </w:r>
      <w:r w:rsidRPr="00415FE3">
        <w:rPr>
          <w:rFonts w:ascii="Segoe UI" w:eastAsia="Times New Roman" w:hAnsi="Segoe UI" w:cs="Segoe UI"/>
          <w:color w:val="1F2328"/>
          <w:sz w:val="24"/>
          <w:szCs w:val="24"/>
        </w:rPr>
        <w:t> refers to the total amount of sales revenue that a company recognizes on an invoice after accounting for any deductions, such as discounts, allowances, returns, or any other reductions that might apply.</w:t>
      </w:r>
    </w:p>
    <w:p w:rsidR="00415FE3" w:rsidRDefault="00415FE3" w:rsidP="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4"/>
          <w:szCs w:val="20"/>
          <w:bdr w:val="none" w:sz="0" w:space="0" w:color="auto" w:frame="1"/>
        </w:rPr>
      </w:pPr>
      <w:r>
        <w:rPr>
          <w:rFonts w:ascii="Courier New" w:eastAsia="Times New Roman" w:hAnsi="Courier New" w:cs="Courier New"/>
          <w:color w:val="1F2328"/>
          <w:sz w:val="20"/>
          <w:szCs w:val="20"/>
          <w:bdr w:val="none" w:sz="0" w:space="0" w:color="auto" w:frame="1"/>
        </w:rPr>
        <w:t xml:space="preserve">    </w:t>
      </w:r>
      <w:r w:rsidRPr="00415FE3">
        <w:rPr>
          <w:rFonts w:ascii="Courier New" w:eastAsia="Times New Roman" w:hAnsi="Courier New" w:cs="Courier New"/>
          <w:b/>
          <w:color w:val="1F2328"/>
          <w:sz w:val="24"/>
          <w:szCs w:val="20"/>
          <w:highlight w:val="yellow"/>
          <w:bdr w:val="none" w:sz="0" w:space="0" w:color="auto" w:frame="1"/>
        </w:rPr>
        <w:t>Net invoice sales = Gross Price - Pre invoice Deductions</w:t>
      </w:r>
    </w:p>
    <w:p w:rsidR="00415FE3" w:rsidRPr="00415FE3" w:rsidRDefault="00415FE3" w:rsidP="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0"/>
          <w:szCs w:val="20"/>
          <w:bdr w:val="none" w:sz="0" w:space="0" w:color="auto" w:frame="1"/>
        </w:rPr>
      </w:pPr>
    </w:p>
    <w:p w:rsidR="00415FE3" w:rsidRPr="00415FE3" w:rsidRDefault="00415FE3" w:rsidP="00415FE3">
      <w:pPr>
        <w:shd w:val="clear" w:color="auto" w:fill="FFFFFF"/>
        <w:spacing w:after="100" w:afterAutospacing="1" w:line="240" w:lineRule="auto"/>
        <w:rPr>
          <w:rFonts w:ascii="Segoe UI" w:eastAsia="Times New Roman" w:hAnsi="Segoe UI" w:cs="Segoe UI"/>
          <w:color w:val="1F2328"/>
          <w:sz w:val="24"/>
          <w:szCs w:val="24"/>
        </w:rPr>
      </w:pPr>
      <w:r w:rsidRPr="00415FE3">
        <w:rPr>
          <w:rFonts w:ascii="Segoe UI" w:eastAsia="Times New Roman" w:hAnsi="Segoe UI" w:cs="Segoe UI"/>
          <w:b/>
          <w:bCs/>
          <w:color w:val="1F2328"/>
          <w:sz w:val="24"/>
          <w:szCs w:val="24"/>
        </w:rPr>
        <w:t>Post invoice Deductions</w:t>
      </w:r>
      <w:r w:rsidRPr="00415FE3">
        <w:rPr>
          <w:rFonts w:ascii="Segoe UI" w:eastAsia="Times New Roman" w:hAnsi="Segoe UI" w:cs="Segoe UI"/>
          <w:color w:val="1F2328"/>
          <w:sz w:val="24"/>
          <w:szCs w:val="24"/>
        </w:rPr>
        <w:t xml:space="preserve"> are reductions made to the amount due on an invoice after it has been issued. These deductions usually occur after the sale has been completed and the invoice has been sent, and they can be due to various </w:t>
      </w:r>
      <w:proofErr w:type="spellStart"/>
      <w:r w:rsidRPr="00415FE3">
        <w:rPr>
          <w:rFonts w:ascii="Segoe UI" w:eastAsia="Times New Roman" w:hAnsi="Segoe UI" w:cs="Segoe UI"/>
          <w:color w:val="1F2328"/>
          <w:sz w:val="24"/>
          <w:szCs w:val="24"/>
        </w:rPr>
        <w:t>volumne</w:t>
      </w:r>
      <w:proofErr w:type="spellEnd"/>
      <w:r w:rsidRPr="00415FE3">
        <w:rPr>
          <w:rFonts w:ascii="Segoe UI" w:eastAsia="Times New Roman" w:hAnsi="Segoe UI" w:cs="Segoe UI"/>
          <w:color w:val="1F2328"/>
          <w:sz w:val="24"/>
          <w:szCs w:val="24"/>
        </w:rPr>
        <w:t xml:space="preserve"> discounts, returns, product defects, shipping delays etc.</w:t>
      </w:r>
    </w:p>
    <w:p w:rsidR="00415FE3" w:rsidRPr="00415FE3" w:rsidRDefault="00415FE3" w:rsidP="00415FE3">
      <w:pPr>
        <w:shd w:val="clear" w:color="auto" w:fill="FFFFFF"/>
        <w:spacing w:after="100" w:afterAutospacing="1" w:line="240" w:lineRule="auto"/>
        <w:rPr>
          <w:rFonts w:ascii="Segoe UI" w:eastAsia="Times New Roman" w:hAnsi="Segoe UI" w:cs="Segoe UI"/>
          <w:color w:val="1F2328"/>
          <w:sz w:val="24"/>
          <w:szCs w:val="24"/>
        </w:rPr>
      </w:pPr>
      <w:r w:rsidRPr="00415FE3">
        <w:rPr>
          <w:rFonts w:ascii="Segoe UI" w:eastAsia="Times New Roman" w:hAnsi="Segoe UI" w:cs="Segoe UI"/>
          <w:b/>
          <w:bCs/>
          <w:color w:val="1F2328"/>
          <w:sz w:val="24"/>
          <w:szCs w:val="24"/>
        </w:rPr>
        <w:t>Net sales</w:t>
      </w:r>
      <w:r w:rsidRPr="00415FE3">
        <w:rPr>
          <w:rFonts w:ascii="Segoe UI" w:eastAsia="Times New Roman" w:hAnsi="Segoe UI" w:cs="Segoe UI"/>
          <w:color w:val="1F2328"/>
          <w:sz w:val="24"/>
          <w:szCs w:val="24"/>
        </w:rPr>
        <w:t> refers to the total revenue a company generates from selling goods or services after accounting for all deductions such as discounts, returns, allowances, and any other adjustments. It represents the actual sales the company made and is an important metric for understanding the business's true revenue.</w:t>
      </w:r>
    </w:p>
    <w:p w:rsidR="00415FE3" w:rsidRDefault="00415FE3" w:rsidP="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4"/>
          <w:szCs w:val="20"/>
          <w:bdr w:val="none" w:sz="0" w:space="0" w:color="auto" w:frame="1"/>
        </w:rPr>
      </w:pPr>
      <w:r>
        <w:rPr>
          <w:rFonts w:ascii="Courier New" w:eastAsia="Times New Roman" w:hAnsi="Courier New" w:cs="Courier New"/>
          <w:color w:val="1F2328"/>
          <w:sz w:val="20"/>
          <w:szCs w:val="20"/>
          <w:bdr w:val="none" w:sz="0" w:space="0" w:color="auto" w:frame="1"/>
        </w:rPr>
        <w:t xml:space="preserve">   </w:t>
      </w:r>
      <w:r w:rsidRPr="00415FE3">
        <w:rPr>
          <w:rFonts w:ascii="Courier New" w:eastAsia="Times New Roman" w:hAnsi="Courier New" w:cs="Courier New"/>
          <w:b/>
          <w:color w:val="1F2328"/>
          <w:sz w:val="24"/>
          <w:szCs w:val="20"/>
          <w:highlight w:val="yellow"/>
          <w:bdr w:val="none" w:sz="0" w:space="0" w:color="auto" w:frame="1"/>
        </w:rPr>
        <w:t xml:space="preserve">Net Sales = Net invoice Sales - Post </w:t>
      </w:r>
      <w:proofErr w:type="gramStart"/>
      <w:r w:rsidRPr="00415FE3">
        <w:rPr>
          <w:rFonts w:ascii="Courier New" w:eastAsia="Times New Roman" w:hAnsi="Courier New" w:cs="Courier New"/>
          <w:b/>
          <w:color w:val="1F2328"/>
          <w:sz w:val="24"/>
          <w:szCs w:val="20"/>
          <w:highlight w:val="yellow"/>
          <w:bdr w:val="none" w:sz="0" w:space="0" w:color="auto" w:frame="1"/>
        </w:rPr>
        <w:t>invoice</w:t>
      </w:r>
      <w:proofErr w:type="gramEnd"/>
      <w:r w:rsidRPr="00415FE3">
        <w:rPr>
          <w:rFonts w:ascii="Courier New" w:eastAsia="Times New Roman" w:hAnsi="Courier New" w:cs="Courier New"/>
          <w:b/>
          <w:color w:val="1F2328"/>
          <w:sz w:val="24"/>
          <w:szCs w:val="20"/>
          <w:highlight w:val="yellow"/>
          <w:bdr w:val="none" w:sz="0" w:space="0" w:color="auto" w:frame="1"/>
        </w:rPr>
        <w:t xml:space="preserve"> Deductions</w:t>
      </w:r>
    </w:p>
    <w:p w:rsidR="007E3E45" w:rsidRDefault="007E3E45" w:rsidP="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4"/>
          <w:szCs w:val="20"/>
          <w:bdr w:val="none" w:sz="0" w:space="0" w:color="auto" w:frame="1"/>
        </w:rPr>
      </w:pPr>
    </w:p>
    <w:p w:rsidR="007E3E45" w:rsidRPr="00415FE3" w:rsidRDefault="007E3E45" w:rsidP="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4"/>
          <w:szCs w:val="20"/>
        </w:rPr>
      </w:pPr>
      <w:r>
        <w:rPr>
          <w:rStyle w:val="Strong"/>
        </w:rPr>
        <w:t>Gross margin</w:t>
      </w:r>
      <w:r w:rsidR="00F004E1">
        <w:t xml:space="preserve"> </w:t>
      </w:r>
      <w:r>
        <w:t>represents the profitability of a company before accounting for operating expenses, taxes, and interest.</w:t>
      </w:r>
    </w:p>
    <w:p w:rsidR="00F004E1" w:rsidRPr="00F004E1" w:rsidRDefault="00F004E1" w:rsidP="00F004E1">
      <w:pPr>
        <w:pStyle w:val="ListParagraph"/>
        <w:spacing w:line="360" w:lineRule="auto"/>
        <w:ind w:left="1440" w:firstLine="720"/>
        <w:rPr>
          <w:b/>
          <w:color w:val="FFFFFF" w:themeColor="background1"/>
          <w:highlight w:val="yellow"/>
        </w:rPr>
      </w:pPr>
      <w:r w:rsidRPr="00F004E1">
        <w:rPr>
          <w:b/>
          <w:highlight w:val="yellow"/>
        </w:rPr>
        <w:t xml:space="preserve">Gross Margin = Net Sales - COGS </w:t>
      </w:r>
    </w:p>
    <w:p w:rsidR="00F004E1" w:rsidRDefault="00F004E1" w:rsidP="007E3E45">
      <w:r>
        <w:rPr>
          <w:rStyle w:val="Strong"/>
        </w:rPr>
        <w:t>Net profit</w:t>
      </w:r>
      <w:r>
        <w:t xml:space="preserve"> is the amount of money a company retains after all expenses, taxes, and costs have been subtracted from total revenue. It reflects the overall profitability of the business</w:t>
      </w:r>
    </w:p>
    <w:p w:rsidR="00F004E1" w:rsidRDefault="00F004E1" w:rsidP="00F004E1">
      <w:pPr>
        <w:pStyle w:val="ListParagraph"/>
        <w:spacing w:line="360" w:lineRule="auto"/>
        <w:ind w:left="1440" w:firstLine="720"/>
        <w:rPr>
          <w:b/>
          <w:highlight w:val="yellow"/>
        </w:rPr>
      </w:pPr>
      <w:r>
        <w:rPr>
          <w:b/>
          <w:highlight w:val="yellow"/>
        </w:rPr>
        <w:t xml:space="preserve">Net Profit = </w:t>
      </w:r>
      <w:r w:rsidRPr="00F004E1">
        <w:rPr>
          <w:b/>
          <w:highlight w:val="yellow"/>
        </w:rPr>
        <w:t>Gross Margin - Promotio</w:t>
      </w:r>
      <w:r>
        <w:rPr>
          <w:b/>
          <w:highlight w:val="yellow"/>
        </w:rPr>
        <w:t>ns &amp; other expenses</w:t>
      </w:r>
    </w:p>
    <w:p w:rsidR="00AB6D83" w:rsidRPr="00AB6D83" w:rsidRDefault="00AB6D83" w:rsidP="00AB6D83">
      <w:pPr>
        <w:spacing w:line="360" w:lineRule="auto"/>
        <w:rPr>
          <w:b/>
          <w:highlight w:val="yellow"/>
        </w:rPr>
      </w:pPr>
      <w:r>
        <w:rPr>
          <w:rStyle w:val="Strong"/>
        </w:rPr>
        <w:t>Net Profit %</w:t>
      </w:r>
      <w:r>
        <w:t xml:space="preserve"> provides a more insightful, scalable, and comparable measure of pr</w:t>
      </w:r>
      <w:r>
        <w:t>ofitability</w:t>
      </w:r>
      <w:r>
        <w:t>.</w:t>
      </w:r>
    </w:p>
    <w:p w:rsidR="00AB6D83" w:rsidRPr="00AB6D83" w:rsidRDefault="00AB6D83" w:rsidP="00F004E1">
      <w:pPr>
        <w:pStyle w:val="ListParagraph"/>
        <w:spacing w:line="360" w:lineRule="auto"/>
        <w:ind w:left="1440" w:firstLine="720"/>
        <w:rPr>
          <w:b/>
          <w:highlight w:val="yellow"/>
        </w:rPr>
      </w:pPr>
      <w:r w:rsidRPr="00AB6D83">
        <w:rPr>
          <w:rStyle w:val="mord"/>
          <w:b/>
          <w:highlight w:val="yellow"/>
        </w:rPr>
        <w:t>Net Profit %</w:t>
      </w:r>
      <w:r w:rsidRPr="00AB6D83">
        <w:rPr>
          <w:rStyle w:val="mord"/>
          <w:b/>
          <w:highlight w:val="yellow"/>
        </w:rPr>
        <w:t xml:space="preserve"> </w:t>
      </w:r>
      <w:r w:rsidRPr="00AB6D83">
        <w:rPr>
          <w:rStyle w:val="mrel"/>
          <w:b/>
          <w:highlight w:val="yellow"/>
        </w:rPr>
        <w:t>=</w:t>
      </w:r>
      <w:r w:rsidRPr="00AB6D83">
        <w:rPr>
          <w:rStyle w:val="mrel"/>
          <w:b/>
          <w:highlight w:val="yellow"/>
        </w:rPr>
        <w:t xml:space="preserve"> </w:t>
      </w:r>
      <w:r w:rsidRPr="00AB6D83">
        <w:rPr>
          <w:rStyle w:val="delimsizing"/>
          <w:b/>
          <w:highlight w:val="yellow"/>
        </w:rPr>
        <w:t>(</w:t>
      </w:r>
      <w:r w:rsidRPr="00AB6D83">
        <w:rPr>
          <w:rStyle w:val="mord"/>
          <w:b/>
          <w:highlight w:val="yellow"/>
        </w:rPr>
        <w:t>Net Profit</w:t>
      </w:r>
      <w:r w:rsidRPr="00AB6D83">
        <w:rPr>
          <w:rStyle w:val="mord"/>
          <w:b/>
          <w:highlight w:val="yellow"/>
        </w:rPr>
        <w:t xml:space="preserve"> / Net Sales</w:t>
      </w:r>
      <w:r w:rsidRPr="00AB6D83">
        <w:rPr>
          <w:rStyle w:val="vlist-s"/>
          <w:b/>
          <w:highlight w:val="yellow"/>
        </w:rPr>
        <w:t>​</w:t>
      </w:r>
      <w:r w:rsidRPr="00AB6D83">
        <w:rPr>
          <w:rStyle w:val="delimsizing"/>
          <w:b/>
          <w:highlight w:val="yellow"/>
        </w:rPr>
        <w:t>)</w:t>
      </w:r>
      <w:r w:rsidRPr="00AB6D83">
        <w:rPr>
          <w:rStyle w:val="delimsizing"/>
          <w:b/>
          <w:highlight w:val="yellow"/>
        </w:rPr>
        <w:t xml:space="preserve"> </w:t>
      </w:r>
      <w:r w:rsidRPr="00AB6D83">
        <w:rPr>
          <w:rStyle w:val="mbin"/>
          <w:b/>
          <w:highlight w:val="yellow"/>
        </w:rPr>
        <w:t>×</w:t>
      </w:r>
      <w:r w:rsidRPr="00AB6D83">
        <w:rPr>
          <w:rStyle w:val="mbin"/>
          <w:b/>
          <w:highlight w:val="yellow"/>
        </w:rPr>
        <w:t xml:space="preserve"> </w:t>
      </w:r>
      <w:r w:rsidRPr="00AB6D83">
        <w:rPr>
          <w:rStyle w:val="mord"/>
          <w:b/>
          <w:highlight w:val="yellow"/>
        </w:rPr>
        <w:t>100</w:t>
      </w:r>
    </w:p>
    <w:p w:rsidR="00EC2B73" w:rsidRPr="00EC2B73" w:rsidRDefault="00EC2B73" w:rsidP="00EC2B73">
      <w:pPr>
        <w:spacing w:line="360" w:lineRule="auto"/>
        <w:rPr>
          <w:b/>
          <w:highlight w:val="yellow"/>
        </w:rPr>
      </w:pPr>
      <w:r>
        <w:rPr>
          <w:rStyle w:val="Strong"/>
        </w:rPr>
        <w:t>Gross Margin %</w:t>
      </w:r>
      <w:r>
        <w:t xml:space="preserve"> provides a more meaningful and scalable measure of profitability than the absolute Gross Margin value, especially when making comparisons or assessing efficiency.</w:t>
      </w:r>
    </w:p>
    <w:p w:rsidR="00F004E1" w:rsidRDefault="00EC2B73" w:rsidP="00EC2B73">
      <w:pPr>
        <w:jc w:val="center"/>
        <w:rPr>
          <w:rStyle w:val="mord"/>
          <w:b/>
        </w:rPr>
      </w:pPr>
      <w:r w:rsidRPr="00EC2B73">
        <w:rPr>
          <w:rStyle w:val="mord"/>
          <w:b/>
          <w:highlight w:val="yellow"/>
        </w:rPr>
        <w:t>Gross Margin %</w:t>
      </w:r>
      <w:r w:rsidRPr="00EC2B73">
        <w:rPr>
          <w:rStyle w:val="mord"/>
          <w:b/>
          <w:highlight w:val="yellow"/>
        </w:rPr>
        <w:t xml:space="preserve"> </w:t>
      </w:r>
      <w:r w:rsidRPr="00EC2B73">
        <w:rPr>
          <w:rStyle w:val="mrel"/>
          <w:b/>
          <w:highlight w:val="yellow"/>
        </w:rPr>
        <w:t>=</w:t>
      </w:r>
      <w:r w:rsidRPr="00EC2B73">
        <w:rPr>
          <w:rStyle w:val="mrel"/>
          <w:b/>
          <w:highlight w:val="yellow"/>
        </w:rPr>
        <w:t xml:space="preserve"> </w:t>
      </w:r>
      <w:r w:rsidRPr="00EC2B73">
        <w:rPr>
          <w:rStyle w:val="mord"/>
          <w:b/>
          <w:highlight w:val="yellow"/>
        </w:rPr>
        <w:t>(</w:t>
      </w:r>
      <w:r w:rsidRPr="00EC2B73">
        <w:rPr>
          <w:rStyle w:val="mord"/>
          <w:b/>
          <w:highlight w:val="yellow"/>
        </w:rPr>
        <w:t>Gross Margin</w:t>
      </w:r>
      <w:r w:rsidRPr="00EC2B73">
        <w:rPr>
          <w:rStyle w:val="mord"/>
          <w:b/>
          <w:highlight w:val="yellow"/>
        </w:rPr>
        <w:t xml:space="preserve"> / Net Sales) </w:t>
      </w:r>
      <w:r w:rsidRPr="00EC2B73">
        <w:rPr>
          <w:rStyle w:val="vlist-s"/>
          <w:b/>
          <w:highlight w:val="yellow"/>
        </w:rPr>
        <w:t>​</w:t>
      </w:r>
      <w:r w:rsidRPr="00EC2B73">
        <w:rPr>
          <w:rStyle w:val="mbin"/>
          <w:b/>
          <w:highlight w:val="yellow"/>
        </w:rPr>
        <w:t>×</w:t>
      </w:r>
      <w:r w:rsidRPr="00EC2B73">
        <w:rPr>
          <w:rStyle w:val="mbin"/>
          <w:b/>
          <w:highlight w:val="yellow"/>
        </w:rPr>
        <w:t xml:space="preserve"> </w:t>
      </w:r>
      <w:r w:rsidRPr="00EC2B73">
        <w:rPr>
          <w:rStyle w:val="mord"/>
          <w:b/>
          <w:highlight w:val="yellow"/>
        </w:rPr>
        <w:t>100</w:t>
      </w:r>
    </w:p>
    <w:p w:rsidR="00EC2B73" w:rsidRDefault="00EC2B73" w:rsidP="00EC2B73">
      <w:pPr>
        <w:jc w:val="center"/>
        <w:rPr>
          <w:rStyle w:val="mord"/>
          <w:b/>
        </w:rPr>
      </w:pPr>
    </w:p>
    <w:p w:rsidR="00EC2B73" w:rsidRDefault="00EC2B73" w:rsidP="00EC2B73">
      <w:r w:rsidRPr="00EC2B73">
        <w:rPr>
          <w:rStyle w:val="mord"/>
          <w:b/>
        </w:rPr>
        <w:t>Gross Margin per Unit</w:t>
      </w:r>
      <w:r>
        <w:rPr>
          <w:rStyle w:val="mord"/>
        </w:rPr>
        <w:t xml:space="preserve"> </w:t>
      </w:r>
      <w:r>
        <w:t xml:space="preserve">to understand how much profit is made per unit sold, </w:t>
      </w:r>
    </w:p>
    <w:p w:rsidR="00EC2B73" w:rsidRDefault="00EC2B73" w:rsidP="00EC2B73">
      <w:pPr>
        <w:rPr>
          <w:rStyle w:val="mord"/>
        </w:rPr>
      </w:pPr>
      <w:r>
        <w:t>providing insights into pricing, cost efficiency, and overall profitability on a per-unit basis.</w:t>
      </w:r>
    </w:p>
    <w:p w:rsidR="00EC2B73" w:rsidRPr="00342C17" w:rsidRDefault="00EC2B73" w:rsidP="00EC2B73">
      <w:pPr>
        <w:jc w:val="center"/>
        <w:rPr>
          <w:rStyle w:val="mord"/>
          <w:b/>
        </w:rPr>
      </w:pPr>
      <w:r w:rsidRPr="00342C17">
        <w:rPr>
          <w:rStyle w:val="mord"/>
          <w:b/>
          <w:highlight w:val="yellow"/>
        </w:rPr>
        <w:t>Gross Margin per Unit</w:t>
      </w:r>
      <w:r w:rsidRPr="00342C17">
        <w:rPr>
          <w:rStyle w:val="mord"/>
          <w:b/>
          <w:highlight w:val="yellow"/>
        </w:rPr>
        <w:t xml:space="preserve"> </w:t>
      </w:r>
      <w:r w:rsidRPr="00342C17">
        <w:rPr>
          <w:rStyle w:val="mrel"/>
          <w:b/>
          <w:highlight w:val="yellow"/>
        </w:rPr>
        <w:t>=</w:t>
      </w:r>
      <w:r w:rsidRPr="00342C17">
        <w:rPr>
          <w:rStyle w:val="mord"/>
          <w:b/>
          <w:highlight w:val="yellow"/>
        </w:rPr>
        <w:t xml:space="preserve"> </w:t>
      </w:r>
      <w:r w:rsidRPr="00342C17">
        <w:rPr>
          <w:rStyle w:val="mord"/>
          <w:b/>
          <w:highlight w:val="yellow"/>
        </w:rPr>
        <w:t>Gross Margin</w:t>
      </w:r>
      <w:r w:rsidRPr="00342C17">
        <w:rPr>
          <w:rStyle w:val="vlist-s"/>
          <w:b/>
          <w:highlight w:val="yellow"/>
        </w:rPr>
        <w:t>​</w:t>
      </w:r>
      <w:r w:rsidRPr="00342C17">
        <w:rPr>
          <w:rStyle w:val="vlist-s"/>
          <w:b/>
          <w:highlight w:val="yellow"/>
        </w:rPr>
        <w:t xml:space="preserve">/ </w:t>
      </w:r>
      <w:r w:rsidRPr="00342C17">
        <w:rPr>
          <w:rStyle w:val="mord"/>
          <w:b/>
          <w:highlight w:val="yellow"/>
        </w:rPr>
        <w:t>Quantity Sold</w:t>
      </w:r>
    </w:p>
    <w:p w:rsidR="00AB6D83" w:rsidRPr="00AB6D83" w:rsidRDefault="00AB6D83" w:rsidP="00AB6D83">
      <w:pPr>
        <w:spacing w:before="100" w:beforeAutospacing="1" w:after="100" w:afterAutospacing="1" w:line="240" w:lineRule="auto"/>
        <w:rPr>
          <w:rFonts w:ascii="Times New Roman" w:eastAsia="Times New Roman" w:hAnsi="Times New Roman" w:cs="Times New Roman"/>
          <w:sz w:val="24"/>
          <w:szCs w:val="24"/>
        </w:rPr>
      </w:pPr>
      <w:r w:rsidRPr="00AB6D83">
        <w:rPr>
          <w:rFonts w:ascii="Times New Roman" w:eastAsia="Times New Roman" w:hAnsi="Times New Roman" w:cs="Times New Roman"/>
          <w:b/>
          <w:bCs/>
          <w:sz w:val="24"/>
          <w:szCs w:val="24"/>
        </w:rPr>
        <w:t>Market Share</w:t>
      </w:r>
      <w:r>
        <w:rPr>
          <w:rFonts w:ascii="Times New Roman" w:eastAsia="Times New Roman" w:hAnsi="Times New Roman" w:cs="Times New Roman"/>
          <w:b/>
          <w:bCs/>
          <w:sz w:val="24"/>
          <w:szCs w:val="24"/>
        </w:rPr>
        <w:t xml:space="preserve"> %</w:t>
      </w:r>
      <w:r w:rsidRPr="00AB6D83">
        <w:rPr>
          <w:rFonts w:ascii="Times New Roman" w:eastAsia="Times New Roman" w:hAnsi="Times New Roman" w:cs="Times New Roman"/>
          <w:sz w:val="24"/>
          <w:szCs w:val="24"/>
        </w:rPr>
        <w:t xml:space="preserve"> is a key metric used to measure a company's </w:t>
      </w:r>
      <w:r w:rsidRPr="00AB6D83">
        <w:rPr>
          <w:rFonts w:ascii="Times New Roman" w:eastAsia="Times New Roman" w:hAnsi="Times New Roman" w:cs="Times New Roman"/>
          <w:b/>
          <w:bCs/>
          <w:sz w:val="24"/>
          <w:szCs w:val="24"/>
        </w:rPr>
        <w:t>competitive position</w:t>
      </w:r>
      <w:r w:rsidRPr="00AB6D83">
        <w:rPr>
          <w:rFonts w:ascii="Times New Roman" w:eastAsia="Times New Roman" w:hAnsi="Times New Roman" w:cs="Times New Roman"/>
          <w:sz w:val="24"/>
          <w:szCs w:val="24"/>
        </w:rPr>
        <w:t xml:space="preserve"> in the market. It indicates the proportion of the total market that a company controls, providing insights into its relative size and dominance compared to competitors.</w:t>
      </w:r>
    </w:p>
    <w:p w:rsidR="00AB6D83" w:rsidRPr="00AB6D83" w:rsidRDefault="00AB6D83" w:rsidP="00AB6D83">
      <w:pPr>
        <w:spacing w:before="100" w:beforeAutospacing="1" w:after="100" w:afterAutospacing="1" w:line="240" w:lineRule="auto"/>
        <w:rPr>
          <w:rFonts w:ascii="Times New Roman" w:eastAsia="Times New Roman" w:hAnsi="Times New Roman" w:cs="Times New Roman"/>
          <w:sz w:val="24"/>
          <w:szCs w:val="24"/>
        </w:rPr>
      </w:pPr>
      <w:r w:rsidRPr="00AB6D83">
        <w:rPr>
          <w:rFonts w:ascii="Times New Roman" w:eastAsia="Times New Roman" w:hAnsi="Times New Roman" w:cs="Times New Roman"/>
          <w:sz w:val="24"/>
          <w:szCs w:val="24"/>
        </w:rPr>
        <w:t>A higher market share often suggests stronger market presence, customer loyalty, and pricing power, while a lower market share may indicate the need for strategic improvements, such as marketing efforts, product innovation, or cost management to capture a larger portion of the market.</w:t>
      </w:r>
    </w:p>
    <w:p w:rsidR="00AB6D83" w:rsidRDefault="00AB6D83" w:rsidP="00AB6D83">
      <w:pPr>
        <w:jc w:val="center"/>
        <w:rPr>
          <w:rStyle w:val="mord"/>
          <w:b/>
        </w:rPr>
      </w:pPr>
      <w:r w:rsidRPr="00AB6D83">
        <w:rPr>
          <w:rStyle w:val="mord"/>
          <w:b/>
          <w:highlight w:val="yellow"/>
        </w:rPr>
        <w:t>Market Share</w:t>
      </w:r>
      <w:r>
        <w:rPr>
          <w:rStyle w:val="mord"/>
          <w:b/>
          <w:highlight w:val="yellow"/>
        </w:rPr>
        <w:t xml:space="preserve"> %</w:t>
      </w:r>
      <w:r w:rsidRPr="00AB6D83">
        <w:rPr>
          <w:rStyle w:val="mord"/>
          <w:b/>
          <w:highlight w:val="yellow"/>
        </w:rPr>
        <w:t xml:space="preserve"> </w:t>
      </w:r>
      <w:r w:rsidRPr="00AB6D83">
        <w:rPr>
          <w:rStyle w:val="mrel"/>
          <w:b/>
          <w:highlight w:val="yellow"/>
        </w:rPr>
        <w:t xml:space="preserve">= </w:t>
      </w:r>
      <w:r w:rsidRPr="00AB6D83">
        <w:rPr>
          <w:rStyle w:val="delimsizing"/>
          <w:b/>
          <w:highlight w:val="yellow"/>
        </w:rPr>
        <w:t>(</w:t>
      </w:r>
      <w:r w:rsidRPr="00AB6D83">
        <w:rPr>
          <w:rStyle w:val="mord"/>
          <w:b/>
          <w:highlight w:val="yellow"/>
        </w:rPr>
        <w:t>Company’s Total Sales/ Total Market Sales</w:t>
      </w:r>
      <w:r w:rsidRPr="00AB6D83">
        <w:rPr>
          <w:rStyle w:val="vlist-s"/>
          <w:b/>
          <w:highlight w:val="yellow"/>
        </w:rPr>
        <w:t>​</w:t>
      </w:r>
      <w:r w:rsidRPr="00AB6D83">
        <w:rPr>
          <w:rStyle w:val="delimsizing"/>
          <w:b/>
          <w:highlight w:val="yellow"/>
        </w:rPr>
        <w:t xml:space="preserve">) </w:t>
      </w:r>
      <w:r w:rsidRPr="00AB6D83">
        <w:rPr>
          <w:rStyle w:val="mbin"/>
          <w:b/>
          <w:highlight w:val="yellow"/>
        </w:rPr>
        <w:t xml:space="preserve">× </w:t>
      </w:r>
      <w:r w:rsidRPr="00AB6D83">
        <w:rPr>
          <w:rStyle w:val="mord"/>
          <w:b/>
          <w:highlight w:val="yellow"/>
        </w:rPr>
        <w:t>100</w:t>
      </w:r>
    </w:p>
    <w:p w:rsidR="00B11DE6" w:rsidRPr="00B11DE6" w:rsidRDefault="00B11DE6" w:rsidP="00B11DE6">
      <w:pPr>
        <w:spacing w:before="100" w:beforeAutospacing="1" w:after="100" w:afterAutospacing="1" w:line="360" w:lineRule="auto"/>
        <w:rPr>
          <w:rFonts w:ascii="Times New Roman" w:eastAsia="Times New Roman" w:hAnsi="Times New Roman" w:cs="Times New Roman"/>
          <w:sz w:val="24"/>
          <w:szCs w:val="24"/>
        </w:rPr>
      </w:pPr>
      <w:r w:rsidRPr="00B11DE6">
        <w:rPr>
          <w:b/>
          <w:sz w:val="24"/>
        </w:rPr>
        <w:t>Year-over-Year (YOY) Percentage Change</w:t>
      </w:r>
      <w:r w:rsidRPr="00B11DE6">
        <w:rPr>
          <w:sz w:val="24"/>
        </w:rPr>
        <w:t xml:space="preserve"> </w:t>
      </w:r>
      <w:proofErr w:type="gramStart"/>
      <w:r>
        <w:t>helps</w:t>
      </w:r>
      <w:proofErr w:type="gramEnd"/>
      <w:r>
        <w:t xml:space="preserve"> </w:t>
      </w:r>
      <w:r>
        <w:rPr>
          <w:rFonts w:ascii="Times New Roman" w:eastAsia="Times New Roman" w:hAnsi="Times New Roman" w:cs="Times New Roman"/>
          <w:bCs/>
          <w:sz w:val="24"/>
          <w:szCs w:val="24"/>
        </w:rPr>
        <w:t>Compare</w:t>
      </w:r>
      <w:r w:rsidRPr="00B11DE6">
        <w:rPr>
          <w:rFonts w:ascii="Times New Roman" w:eastAsia="Times New Roman" w:hAnsi="Times New Roman" w:cs="Times New Roman"/>
          <w:bCs/>
          <w:sz w:val="24"/>
          <w:szCs w:val="24"/>
        </w:rPr>
        <w:t xml:space="preserve"> Performance</w:t>
      </w:r>
      <w:r>
        <w:rPr>
          <w:rFonts w:ascii="Times New Roman" w:eastAsia="Times New Roman" w:hAnsi="Times New Roman" w:cs="Times New Roman"/>
          <w:bCs/>
          <w:sz w:val="24"/>
          <w:szCs w:val="24"/>
        </w:rPr>
        <w:t>, Track</w:t>
      </w:r>
      <w:r w:rsidRPr="00B11DE6">
        <w:rPr>
          <w:rFonts w:ascii="Times New Roman" w:eastAsia="Times New Roman" w:hAnsi="Times New Roman" w:cs="Times New Roman"/>
          <w:bCs/>
          <w:sz w:val="24"/>
          <w:szCs w:val="24"/>
        </w:rPr>
        <w:t xml:space="preserve"> Growth</w:t>
      </w:r>
      <w:r>
        <w:rPr>
          <w:rFonts w:ascii="Times New Roman" w:eastAsia="Times New Roman" w:hAnsi="Times New Roman" w:cs="Times New Roman"/>
          <w:bCs/>
          <w:sz w:val="24"/>
          <w:szCs w:val="24"/>
        </w:rPr>
        <w:t xml:space="preserve">, </w:t>
      </w:r>
      <w:r w:rsidRPr="00B11DE6">
        <w:rPr>
          <w:rFonts w:ascii="Times New Roman" w:eastAsia="Times New Roman" w:hAnsi="Times New Roman" w:cs="Times New Roman"/>
          <w:bCs/>
          <w:sz w:val="24"/>
          <w:szCs w:val="24"/>
        </w:rPr>
        <w:t>Identifying Trends</w:t>
      </w:r>
      <w:r>
        <w:rPr>
          <w:rFonts w:ascii="Times New Roman" w:eastAsia="Times New Roman" w:hAnsi="Times New Roman" w:cs="Times New Roman"/>
          <w:bCs/>
          <w:sz w:val="24"/>
          <w:szCs w:val="24"/>
        </w:rPr>
        <w:t xml:space="preserve"> and E</w:t>
      </w:r>
      <w:r w:rsidRPr="00B11DE6">
        <w:rPr>
          <w:rFonts w:ascii="Times New Roman" w:eastAsia="Times New Roman" w:hAnsi="Times New Roman" w:cs="Times New Roman"/>
          <w:bCs/>
          <w:sz w:val="24"/>
          <w:szCs w:val="24"/>
        </w:rPr>
        <w:t>limin</w:t>
      </w:r>
      <w:r>
        <w:rPr>
          <w:rFonts w:ascii="Times New Roman" w:eastAsia="Times New Roman" w:hAnsi="Times New Roman" w:cs="Times New Roman"/>
          <w:bCs/>
          <w:sz w:val="24"/>
          <w:szCs w:val="24"/>
        </w:rPr>
        <w:t>ate</w:t>
      </w:r>
      <w:r w:rsidRPr="00B11DE6">
        <w:rPr>
          <w:rFonts w:ascii="Times New Roman" w:eastAsia="Times New Roman" w:hAnsi="Times New Roman" w:cs="Times New Roman"/>
          <w:bCs/>
          <w:sz w:val="24"/>
          <w:szCs w:val="24"/>
        </w:rPr>
        <w:t xml:space="preserve"> Seasonal Effects</w:t>
      </w:r>
    </w:p>
    <w:p w:rsidR="00B11DE6" w:rsidRDefault="00B11DE6" w:rsidP="00B11DE6">
      <w:pPr>
        <w:jc w:val="center"/>
        <w:rPr>
          <w:rStyle w:val="mord"/>
          <w:b/>
        </w:rPr>
      </w:pPr>
      <w:r w:rsidRPr="00B11DE6">
        <w:rPr>
          <w:rStyle w:val="mord"/>
          <w:b/>
          <w:highlight w:val="yellow"/>
        </w:rPr>
        <w:t>YOY %</w:t>
      </w:r>
      <w:r w:rsidRPr="00B11DE6">
        <w:rPr>
          <w:rStyle w:val="mord"/>
          <w:b/>
          <w:highlight w:val="yellow"/>
        </w:rPr>
        <w:t xml:space="preserve"> </w:t>
      </w:r>
      <w:r w:rsidRPr="00B11DE6">
        <w:rPr>
          <w:rStyle w:val="mrel"/>
          <w:b/>
          <w:highlight w:val="yellow"/>
        </w:rPr>
        <w:t>=</w:t>
      </w:r>
      <w:r w:rsidRPr="00B11DE6">
        <w:rPr>
          <w:rStyle w:val="mrel"/>
          <w:b/>
          <w:highlight w:val="yellow"/>
        </w:rPr>
        <w:t xml:space="preserve"> </w:t>
      </w:r>
      <w:proofErr w:type="gramStart"/>
      <w:r w:rsidRPr="00B11DE6">
        <w:rPr>
          <w:rStyle w:val="mrel"/>
          <w:b/>
          <w:highlight w:val="yellow"/>
        </w:rPr>
        <w:t xml:space="preserve">( </w:t>
      </w:r>
      <w:r w:rsidRPr="00B11DE6">
        <w:rPr>
          <w:rStyle w:val="delimsizing"/>
          <w:b/>
          <w:highlight w:val="yellow"/>
        </w:rPr>
        <w:t>(</w:t>
      </w:r>
      <w:proofErr w:type="gramEnd"/>
      <w:r w:rsidRPr="00B11DE6">
        <w:rPr>
          <w:rStyle w:val="mord"/>
          <w:b/>
          <w:highlight w:val="yellow"/>
        </w:rPr>
        <w:t>Current Year Value</w:t>
      </w:r>
      <w:r w:rsidRPr="00B11DE6">
        <w:rPr>
          <w:rStyle w:val="mbin"/>
          <w:b/>
          <w:highlight w:val="yellow"/>
        </w:rPr>
        <w:t>−</w:t>
      </w:r>
      <w:r w:rsidRPr="00B11DE6">
        <w:rPr>
          <w:rStyle w:val="mord"/>
          <w:b/>
          <w:highlight w:val="yellow"/>
        </w:rPr>
        <w:t>Previous Year Value</w:t>
      </w:r>
      <w:r w:rsidRPr="00B11DE6">
        <w:rPr>
          <w:rStyle w:val="vlist-s"/>
          <w:b/>
          <w:highlight w:val="yellow"/>
        </w:rPr>
        <w:t>​</w:t>
      </w:r>
      <w:r w:rsidRPr="00B11DE6">
        <w:rPr>
          <w:rStyle w:val="delimsizing"/>
          <w:b/>
          <w:highlight w:val="yellow"/>
        </w:rPr>
        <w:t>)</w:t>
      </w:r>
      <w:r w:rsidRPr="00B11DE6">
        <w:rPr>
          <w:rStyle w:val="delimsizing"/>
          <w:b/>
          <w:highlight w:val="yellow"/>
        </w:rPr>
        <w:t xml:space="preserve"> / Previous Year Value) </w:t>
      </w:r>
      <w:r w:rsidRPr="00B11DE6">
        <w:rPr>
          <w:rStyle w:val="mbin"/>
          <w:b/>
          <w:highlight w:val="yellow"/>
        </w:rPr>
        <w:t>×</w:t>
      </w:r>
      <w:r w:rsidRPr="00B11DE6">
        <w:rPr>
          <w:rStyle w:val="mbin"/>
          <w:b/>
          <w:highlight w:val="yellow"/>
        </w:rPr>
        <w:t xml:space="preserve"> </w:t>
      </w:r>
      <w:r w:rsidRPr="00B11DE6">
        <w:rPr>
          <w:rStyle w:val="mord"/>
          <w:b/>
          <w:highlight w:val="yellow"/>
        </w:rPr>
        <w:t>100</w:t>
      </w:r>
    </w:p>
    <w:p w:rsidR="00A66CF2" w:rsidRDefault="00A66CF2" w:rsidP="00A66CF2">
      <w:pPr>
        <w:spacing w:before="100" w:beforeAutospacing="1" w:after="100" w:afterAutospacing="1" w:line="240" w:lineRule="auto"/>
        <w:outlineLvl w:val="2"/>
        <w:rPr>
          <w:rFonts w:ascii="Times New Roman" w:eastAsia="Times New Roman" w:hAnsi="Times New Roman" w:cs="Times New Roman"/>
          <w:b/>
          <w:bCs/>
          <w:sz w:val="27"/>
          <w:szCs w:val="27"/>
        </w:rPr>
      </w:pPr>
      <w:r w:rsidRPr="00A66CF2">
        <w:rPr>
          <w:rFonts w:ascii="Times New Roman" w:eastAsia="Times New Roman" w:hAnsi="Times New Roman" w:cs="Times New Roman"/>
          <w:b/>
          <w:bCs/>
          <w:sz w:val="27"/>
          <w:szCs w:val="27"/>
        </w:rPr>
        <w:t>Revenue Contribution %:</w:t>
      </w:r>
    </w:p>
    <w:p w:rsidR="002202DE" w:rsidRDefault="002202DE" w:rsidP="002202DE">
      <w:pPr>
        <w:pStyle w:val="NormalWeb"/>
      </w:pPr>
      <w:r>
        <w:t>Assessing impact of Product or Segment, Identifying Key Revenue Drivers, Strategic Decision Making and Benchmarking</w:t>
      </w:r>
    </w:p>
    <w:p w:rsidR="00A66CF2" w:rsidRPr="00A66CF2" w:rsidRDefault="00A66CF2" w:rsidP="002202DE">
      <w:pPr>
        <w:spacing w:after="0" w:line="240" w:lineRule="auto"/>
        <w:jc w:val="center"/>
        <w:rPr>
          <w:rFonts w:ascii="Times New Roman" w:eastAsia="Times New Roman" w:hAnsi="Times New Roman" w:cs="Times New Roman"/>
          <w:b/>
          <w:sz w:val="24"/>
          <w:szCs w:val="24"/>
        </w:rPr>
      </w:pPr>
      <w:r w:rsidRPr="002202DE">
        <w:rPr>
          <w:rFonts w:ascii="Times New Roman" w:eastAsia="Times New Roman" w:hAnsi="Times New Roman" w:cs="Times New Roman"/>
          <w:b/>
          <w:sz w:val="24"/>
          <w:szCs w:val="24"/>
          <w:highlight w:val="yellow"/>
        </w:rPr>
        <w:t xml:space="preserve">Revenue Contribution % = (Revenue from a specific unit / </w:t>
      </w:r>
      <w:r w:rsidRPr="002202DE">
        <w:rPr>
          <w:rFonts w:ascii="Times New Roman" w:eastAsia="Times New Roman" w:hAnsi="Times New Roman" w:cs="Times New Roman"/>
          <w:b/>
          <w:sz w:val="24"/>
          <w:szCs w:val="24"/>
          <w:highlight w:val="yellow"/>
        </w:rPr>
        <w:t>Net Sales</w:t>
      </w:r>
      <w:r w:rsidRPr="002202DE">
        <w:rPr>
          <w:rFonts w:ascii="Times New Roman" w:eastAsia="Times New Roman" w:hAnsi="Times New Roman" w:cs="Times New Roman"/>
          <w:b/>
          <w:sz w:val="24"/>
          <w:szCs w:val="24"/>
          <w:highlight w:val="yellow"/>
        </w:rPr>
        <w:t>) × 100</w:t>
      </w:r>
    </w:p>
    <w:p w:rsidR="00A66CF2" w:rsidRPr="00A66CF2" w:rsidRDefault="00A66CF2" w:rsidP="00A66CF2">
      <w:pPr>
        <w:spacing w:before="100" w:beforeAutospacing="1" w:after="100" w:afterAutospacing="1" w:line="240" w:lineRule="auto"/>
        <w:rPr>
          <w:rFonts w:ascii="Times New Roman" w:eastAsia="Times New Roman" w:hAnsi="Times New Roman" w:cs="Times New Roman"/>
          <w:sz w:val="24"/>
          <w:szCs w:val="24"/>
        </w:rPr>
      </w:pPr>
      <w:r w:rsidRPr="00A66CF2">
        <w:rPr>
          <w:rFonts w:ascii="Times New Roman" w:eastAsia="Times New Roman" w:hAnsi="Times New Roman" w:cs="Times New Roman"/>
          <w:sz w:val="24"/>
          <w:szCs w:val="24"/>
        </w:rPr>
        <w:t>Where:</w:t>
      </w:r>
    </w:p>
    <w:p w:rsidR="00A66CF2" w:rsidRPr="00A66CF2" w:rsidRDefault="00A66CF2" w:rsidP="00A66C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6CF2">
        <w:rPr>
          <w:rFonts w:ascii="Times New Roman" w:eastAsia="Times New Roman" w:hAnsi="Times New Roman" w:cs="Times New Roman"/>
          <w:b/>
          <w:bCs/>
          <w:sz w:val="24"/>
          <w:szCs w:val="24"/>
        </w:rPr>
        <w:t>Revenue</w:t>
      </w:r>
      <w:r>
        <w:rPr>
          <w:rFonts w:ascii="Times New Roman" w:eastAsia="Times New Roman" w:hAnsi="Times New Roman" w:cs="Times New Roman"/>
          <w:b/>
          <w:bCs/>
          <w:sz w:val="24"/>
          <w:szCs w:val="24"/>
        </w:rPr>
        <w:t xml:space="preserve"> from a specific unit</w:t>
      </w:r>
      <w:r w:rsidRPr="00A66CF2">
        <w:rPr>
          <w:rFonts w:ascii="Times New Roman" w:eastAsia="Times New Roman" w:hAnsi="Times New Roman" w:cs="Times New Roman"/>
          <w:sz w:val="24"/>
          <w:szCs w:val="24"/>
        </w:rPr>
        <w:t xml:space="preserve"> is the sales revenue generated from a specific product or business unit.</w:t>
      </w:r>
    </w:p>
    <w:p w:rsidR="00A66CF2" w:rsidRPr="00A66CF2" w:rsidRDefault="00A66CF2" w:rsidP="00A66C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6CF2">
        <w:rPr>
          <w:rFonts w:ascii="Times New Roman" w:eastAsia="Times New Roman" w:hAnsi="Times New Roman" w:cs="Times New Roman"/>
          <w:b/>
          <w:bCs/>
          <w:sz w:val="24"/>
          <w:szCs w:val="24"/>
        </w:rPr>
        <w:t>Net Sales</w:t>
      </w:r>
      <w:r w:rsidRPr="00A66CF2">
        <w:rPr>
          <w:rFonts w:ascii="Times New Roman" w:eastAsia="Times New Roman" w:hAnsi="Times New Roman" w:cs="Times New Roman"/>
          <w:sz w:val="24"/>
          <w:szCs w:val="24"/>
        </w:rPr>
        <w:t xml:space="preserve"> is the total revenue from all products or business units after returns, discounts, and allowances.</w:t>
      </w:r>
    </w:p>
    <w:p w:rsidR="00A66CF2" w:rsidRDefault="00A66CF2" w:rsidP="00A66CF2">
      <w:pPr>
        <w:rPr>
          <w:rStyle w:val="mord"/>
          <w:b/>
        </w:rPr>
      </w:pPr>
    </w:p>
    <w:p w:rsidR="002202DE" w:rsidRDefault="002202DE" w:rsidP="00A66CF2">
      <w:pPr>
        <w:rPr>
          <w:rStyle w:val="mord"/>
          <w:b/>
        </w:rPr>
      </w:pPr>
    </w:p>
    <w:p w:rsidR="002202DE" w:rsidRDefault="002202DE" w:rsidP="00A66CF2">
      <w:pPr>
        <w:rPr>
          <w:rStyle w:val="mord"/>
          <w:b/>
        </w:rPr>
      </w:pPr>
    </w:p>
    <w:p w:rsidR="002202DE" w:rsidRDefault="002202DE" w:rsidP="00A66CF2">
      <w:pPr>
        <w:rPr>
          <w:rStyle w:val="mord"/>
          <w:b/>
        </w:rPr>
      </w:pPr>
    </w:p>
    <w:p w:rsidR="00A66CF2" w:rsidRPr="00B11DE6" w:rsidRDefault="00A66CF2" w:rsidP="00A66CF2">
      <w:pPr>
        <w:rPr>
          <w:b/>
        </w:rPr>
      </w:pPr>
    </w:p>
    <w:p w:rsidR="00EC2B73" w:rsidRPr="00A85449" w:rsidRDefault="00EC2B73" w:rsidP="00EC2B73">
      <w:pPr>
        <w:shd w:val="clear" w:color="auto" w:fill="FFFFFF"/>
        <w:spacing w:after="100" w:afterAutospacing="1" w:line="240" w:lineRule="auto"/>
        <w:rPr>
          <w:rFonts w:ascii="Segoe UI" w:eastAsia="Times New Roman" w:hAnsi="Segoe UI" w:cs="Segoe UI"/>
          <w:b/>
          <w:bCs/>
          <w:color w:val="1F2328"/>
          <w:sz w:val="24"/>
          <w:szCs w:val="24"/>
        </w:rPr>
      </w:pPr>
      <w:r w:rsidRPr="00A85449">
        <w:rPr>
          <w:rFonts w:ascii="Segoe UI" w:eastAsia="Times New Roman" w:hAnsi="Segoe UI" w:cs="Segoe UI"/>
          <w:b/>
          <w:bCs/>
          <w:color w:val="1F2328"/>
          <w:sz w:val="24"/>
          <w:szCs w:val="24"/>
        </w:rPr>
        <w:lastRenderedPageBreak/>
        <w:t>**Supply Chain Management**</w:t>
      </w:r>
    </w:p>
    <w:p w:rsidR="00EC2B73" w:rsidRDefault="00EC2B73" w:rsidP="00EC2B73">
      <w:pPr>
        <w:shd w:val="clear" w:color="auto" w:fill="FFFFFF"/>
        <w:spacing w:after="100" w:afterAutospacing="1" w:line="240" w:lineRule="auto"/>
        <w:rPr>
          <w:rFonts w:ascii="Segoe UI" w:eastAsia="Times New Roman" w:hAnsi="Segoe UI" w:cs="Segoe UI"/>
          <w:bCs/>
          <w:color w:val="1F2328"/>
          <w:sz w:val="24"/>
          <w:szCs w:val="24"/>
        </w:rPr>
      </w:pPr>
      <w:r w:rsidRPr="00A85449">
        <w:rPr>
          <w:rFonts w:ascii="Segoe UI" w:eastAsia="Times New Roman" w:hAnsi="Segoe UI" w:cs="Segoe UI"/>
          <w:bCs/>
          <w:color w:val="1F2328"/>
          <w:sz w:val="24"/>
          <w:szCs w:val="24"/>
        </w:rPr>
        <w:t>After manufacturing hardware in the production units, it is stored in a warehouse. From there, the inventory is distributed to various customers. The company must consider inventory demand forecasts to ensure a continuous and reliable supply.</w:t>
      </w:r>
    </w:p>
    <w:p w:rsidR="00EC2B73" w:rsidRPr="00A85449" w:rsidRDefault="00EC2B73" w:rsidP="00EC2B73">
      <w:pPr>
        <w:shd w:val="clear" w:color="auto" w:fill="FFFFFF"/>
        <w:spacing w:after="100" w:afterAutospacing="1" w:line="240" w:lineRule="auto"/>
        <w:rPr>
          <w:rFonts w:ascii="Segoe UI" w:eastAsia="Times New Roman" w:hAnsi="Segoe UI" w:cs="Segoe UI"/>
          <w:bCs/>
          <w:color w:val="1F2328"/>
          <w:sz w:val="24"/>
          <w:szCs w:val="24"/>
        </w:rPr>
      </w:pPr>
      <w:r w:rsidRPr="00A85449">
        <w:rPr>
          <w:rFonts w:ascii="Segoe UI" w:eastAsia="Times New Roman" w:hAnsi="Segoe UI" w:cs="Segoe UI"/>
          <w:bCs/>
          <w:color w:val="1F2328"/>
          <w:sz w:val="24"/>
          <w:szCs w:val="24"/>
        </w:rPr>
        <w:t>Two potential scenarios can arise:</w:t>
      </w:r>
    </w:p>
    <w:p w:rsidR="00EC2B73" w:rsidRPr="00A85449" w:rsidRDefault="00EC2B73" w:rsidP="00EC2B73">
      <w:pPr>
        <w:shd w:val="clear" w:color="auto" w:fill="FFFFFF"/>
        <w:spacing w:after="100" w:afterAutospacing="1" w:line="240" w:lineRule="auto"/>
        <w:rPr>
          <w:rFonts w:ascii="Segoe UI" w:eastAsia="Times New Roman" w:hAnsi="Segoe UI" w:cs="Segoe UI"/>
          <w:bCs/>
          <w:color w:val="1F2328"/>
          <w:sz w:val="24"/>
          <w:szCs w:val="24"/>
        </w:rPr>
      </w:pPr>
      <w:r w:rsidRPr="00A85449">
        <w:rPr>
          <w:rFonts w:ascii="Segoe UI" w:eastAsia="Times New Roman" w:hAnsi="Segoe UI" w:cs="Segoe UI"/>
          <w:bCs/>
          <w:color w:val="1F2328"/>
          <w:sz w:val="24"/>
          <w:szCs w:val="24"/>
        </w:rPr>
        <w:t>1. Out of Stock: This situation can lead to customer loss and negatively impact business.</w:t>
      </w:r>
    </w:p>
    <w:p w:rsidR="00EC2B73" w:rsidRDefault="00EC2B73" w:rsidP="00EC2B73">
      <w:pPr>
        <w:shd w:val="clear" w:color="auto" w:fill="FFFFFF"/>
        <w:spacing w:after="100" w:afterAutospacing="1" w:line="240" w:lineRule="auto"/>
        <w:rPr>
          <w:rFonts w:ascii="Segoe UI" w:eastAsia="Times New Roman" w:hAnsi="Segoe UI" w:cs="Segoe UI"/>
          <w:bCs/>
          <w:color w:val="1F2328"/>
          <w:sz w:val="24"/>
          <w:szCs w:val="24"/>
        </w:rPr>
      </w:pPr>
      <w:r w:rsidRPr="00A85449">
        <w:rPr>
          <w:rFonts w:ascii="Segoe UI" w:eastAsia="Times New Roman" w:hAnsi="Segoe UI" w:cs="Segoe UI"/>
          <w:bCs/>
          <w:color w:val="1F2328"/>
          <w:sz w:val="24"/>
          <w:szCs w:val="24"/>
        </w:rPr>
        <w:t>2. Excess Inventory: This results in additional costs for storage and maintenance</w:t>
      </w:r>
    </w:p>
    <w:p w:rsidR="00EC2B73" w:rsidRPr="0041767D"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b/>
          <w:bCs/>
          <w:color w:val="1F2328"/>
          <w:sz w:val="24"/>
          <w:szCs w:val="24"/>
        </w:rPr>
        <w:t>Net Error:</w:t>
      </w:r>
    </w:p>
    <w:p w:rsidR="00EC2B73" w:rsidRPr="0041767D"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Net Error is the difference between the actual value and the forecasted value. It can be either positive or negative, depending on whether the forecast overestimated or underestimated the actual value.</w:t>
      </w:r>
    </w:p>
    <w:p w:rsidR="00EC2B73" w:rsidRPr="00A85449" w:rsidRDefault="00EC2B73" w:rsidP="00EC2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0"/>
          <w:szCs w:val="20"/>
          <w:bdr w:val="none" w:sz="0" w:space="0" w:color="auto" w:frame="1"/>
        </w:rPr>
      </w:pPr>
      <w:r w:rsidRPr="0041767D">
        <w:rPr>
          <w:rFonts w:ascii="Courier New" w:eastAsia="Times New Roman" w:hAnsi="Courier New" w:cs="Courier New"/>
          <w:color w:val="1F2328"/>
          <w:sz w:val="20"/>
          <w:szCs w:val="20"/>
          <w:bdr w:val="none" w:sz="0" w:space="0" w:color="auto" w:frame="1"/>
        </w:rPr>
        <w:t xml:space="preserve">              </w:t>
      </w:r>
      <w:r w:rsidRPr="00A85449">
        <w:rPr>
          <w:rFonts w:ascii="Courier New" w:eastAsia="Times New Roman" w:hAnsi="Courier New" w:cs="Courier New"/>
          <w:b/>
          <w:color w:val="1F2328"/>
          <w:sz w:val="20"/>
          <w:szCs w:val="20"/>
          <w:highlight w:val="yellow"/>
          <w:bdr w:val="none" w:sz="0" w:space="0" w:color="auto" w:frame="1"/>
        </w:rPr>
        <w:t>Net Error = Actual Value - Forecasted Value</w:t>
      </w:r>
    </w:p>
    <w:p w:rsidR="00EC2B73" w:rsidRPr="0041767D" w:rsidRDefault="00EC2B73" w:rsidP="00EC2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rPr>
      </w:pPr>
    </w:p>
    <w:p w:rsidR="00EC2B73"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A positive net error means the forecast underestimated the actual value, while a negative net error indicates the forecast overestimated the actual value.</w:t>
      </w:r>
    </w:p>
    <w:p w:rsidR="00EC2B73" w:rsidRPr="0041767D"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b/>
          <w:bCs/>
          <w:color w:val="1F2328"/>
          <w:sz w:val="24"/>
          <w:szCs w:val="24"/>
        </w:rPr>
        <w:t>Absolute Error</w:t>
      </w:r>
    </w:p>
    <w:p w:rsidR="00EC2B73" w:rsidRPr="0041767D"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Absolute Error measures the magnitude of the error between the actual value and the forecasted value, ignoring whether the forecast was an overestimate or underestimate. It gives the absolute difference between the two values.</w:t>
      </w:r>
    </w:p>
    <w:p w:rsidR="00EC2B73" w:rsidRPr="00A85449" w:rsidRDefault="00EC2B73" w:rsidP="00EC2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0"/>
          <w:szCs w:val="20"/>
          <w:bdr w:val="none" w:sz="0" w:space="0" w:color="auto" w:frame="1"/>
        </w:rPr>
      </w:pPr>
      <w:r w:rsidRPr="0041767D">
        <w:rPr>
          <w:rFonts w:ascii="Courier New" w:eastAsia="Times New Roman" w:hAnsi="Courier New" w:cs="Courier New"/>
          <w:color w:val="1F2328"/>
          <w:sz w:val="20"/>
          <w:szCs w:val="20"/>
          <w:bdr w:val="none" w:sz="0" w:space="0" w:color="auto" w:frame="1"/>
        </w:rPr>
        <w:t xml:space="preserve">             </w:t>
      </w:r>
      <w:r w:rsidRPr="00A85449">
        <w:rPr>
          <w:rFonts w:ascii="Courier New" w:eastAsia="Times New Roman" w:hAnsi="Courier New" w:cs="Courier New"/>
          <w:b/>
          <w:color w:val="1F2328"/>
          <w:sz w:val="20"/>
          <w:szCs w:val="20"/>
          <w:highlight w:val="yellow"/>
          <w:bdr w:val="none" w:sz="0" w:space="0" w:color="auto" w:frame="1"/>
        </w:rPr>
        <w:t>Absolute Error = |Actual Value − Forecasted Value|</w:t>
      </w:r>
    </w:p>
    <w:p w:rsidR="00EC2B73" w:rsidRPr="0041767D" w:rsidRDefault="00EC2B73" w:rsidP="00EC2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rPr>
      </w:pPr>
    </w:p>
    <w:p w:rsidR="00EC2B73"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The absolute error tells you the total error size, without considering whether the forecast was higher or lower than the actual result. It is always a non-negative number.</w:t>
      </w:r>
    </w:p>
    <w:p w:rsidR="00EC2B73" w:rsidRPr="0041767D"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b/>
          <w:bCs/>
          <w:color w:val="1F2328"/>
          <w:sz w:val="24"/>
          <w:szCs w:val="24"/>
        </w:rPr>
        <w:t>Forecast Accuracy %:</w:t>
      </w:r>
    </w:p>
    <w:p w:rsidR="00EC2B73" w:rsidRPr="0041767D"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Forecast Accuracy % shows how close the forecasted values are to the actual values, expressed as a percentage. It is a way to measure the quality of your forecasts.</w:t>
      </w:r>
    </w:p>
    <w:p w:rsidR="00EC2B73" w:rsidRPr="00A85449" w:rsidRDefault="00EC2B73" w:rsidP="00EC2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0"/>
          <w:szCs w:val="20"/>
          <w:bdr w:val="none" w:sz="0" w:space="0" w:color="auto" w:frame="1"/>
        </w:rPr>
      </w:pPr>
      <w:r w:rsidRPr="0041767D">
        <w:rPr>
          <w:rFonts w:ascii="Courier New" w:eastAsia="Times New Roman" w:hAnsi="Courier New" w:cs="Courier New"/>
          <w:color w:val="1F2328"/>
          <w:sz w:val="20"/>
          <w:szCs w:val="20"/>
          <w:bdr w:val="none" w:sz="0" w:space="0" w:color="auto" w:frame="1"/>
        </w:rPr>
        <w:t xml:space="preserve">            </w:t>
      </w:r>
      <w:r w:rsidRPr="00A85449">
        <w:rPr>
          <w:rFonts w:ascii="Courier New" w:eastAsia="Times New Roman" w:hAnsi="Courier New" w:cs="Courier New"/>
          <w:b/>
          <w:color w:val="1F2328"/>
          <w:sz w:val="20"/>
          <w:szCs w:val="20"/>
          <w:highlight w:val="yellow"/>
          <w:bdr w:val="none" w:sz="0" w:space="0" w:color="auto" w:frame="1"/>
        </w:rPr>
        <w:t>Forecast Accuracy % = (1 − Absolute Error/Actual Value) × 100</w:t>
      </w:r>
    </w:p>
    <w:p w:rsidR="00EC2B73" w:rsidRPr="0041767D" w:rsidRDefault="00EC2B73" w:rsidP="00EC2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rPr>
      </w:pPr>
    </w:p>
    <w:p w:rsidR="00EC2B73"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A higher forecast accuracy percentage means that the forecasted values are close to the actual values, indicating better forecasting performance.</w:t>
      </w:r>
    </w:p>
    <w:p w:rsidR="00A66CF2" w:rsidRDefault="00B11DE6" w:rsidP="00A66CF2">
      <w:pPr>
        <w:shd w:val="clear" w:color="auto" w:fill="FFFFFF"/>
        <w:spacing w:after="100" w:afterAutospacing="1" w:line="360" w:lineRule="auto"/>
      </w:pPr>
      <w:r w:rsidRPr="00B11DE6">
        <w:rPr>
          <w:rStyle w:val="Strong"/>
          <w:rFonts w:ascii="Segoe UI" w:hAnsi="Segoe UI" w:cs="Segoe UI"/>
          <w:sz w:val="24"/>
        </w:rPr>
        <w:lastRenderedPageBreak/>
        <w:t>Risk</w:t>
      </w:r>
      <w:r w:rsidRPr="00B11DE6">
        <w:rPr>
          <w:rFonts w:ascii="Segoe UI" w:hAnsi="Segoe UI" w:cs="Segoe UI"/>
          <w:sz w:val="24"/>
        </w:rPr>
        <w:t xml:space="preserve"> is categorized as </w:t>
      </w:r>
      <w:r w:rsidRPr="00B11DE6">
        <w:rPr>
          <w:rFonts w:ascii="Segoe UI" w:hAnsi="Segoe UI" w:cs="Segoe UI"/>
          <w:sz w:val="24"/>
        </w:rPr>
        <w:t>Excess Inventory</w:t>
      </w:r>
      <w:r w:rsidRPr="00B11DE6">
        <w:rPr>
          <w:rFonts w:ascii="Segoe UI" w:hAnsi="Segoe UI" w:cs="Segoe UI"/>
          <w:sz w:val="24"/>
        </w:rPr>
        <w:t xml:space="preserve"> if </w:t>
      </w:r>
      <w:r w:rsidRPr="00B11DE6">
        <w:rPr>
          <w:rStyle w:val="Strong"/>
          <w:rFonts w:ascii="Segoe UI" w:hAnsi="Segoe UI" w:cs="Segoe UI"/>
          <w:b w:val="0"/>
          <w:sz w:val="24"/>
        </w:rPr>
        <w:t>Net Error</w:t>
      </w:r>
      <w:r w:rsidRPr="00B11DE6">
        <w:rPr>
          <w:rFonts w:ascii="Segoe UI" w:hAnsi="Segoe UI" w:cs="Segoe UI"/>
          <w:sz w:val="24"/>
        </w:rPr>
        <w:t xml:space="preserve"> is positive, </w:t>
      </w:r>
      <w:r w:rsidRPr="00B11DE6">
        <w:rPr>
          <w:rFonts w:ascii="Segoe UI" w:hAnsi="Segoe UI" w:cs="Segoe UI"/>
          <w:sz w:val="24"/>
        </w:rPr>
        <w:t>Out of Stock</w:t>
      </w:r>
      <w:r w:rsidRPr="00B11DE6">
        <w:rPr>
          <w:rFonts w:ascii="Segoe UI" w:hAnsi="Segoe UI" w:cs="Segoe UI"/>
          <w:sz w:val="24"/>
        </w:rPr>
        <w:t xml:space="preserve"> if </w:t>
      </w:r>
      <w:r w:rsidRPr="00B11DE6">
        <w:rPr>
          <w:rStyle w:val="Strong"/>
          <w:rFonts w:ascii="Segoe UI" w:hAnsi="Segoe UI" w:cs="Segoe UI"/>
          <w:b w:val="0"/>
          <w:sz w:val="24"/>
        </w:rPr>
        <w:t>Net Error</w:t>
      </w:r>
      <w:r w:rsidRPr="00B11DE6">
        <w:rPr>
          <w:rFonts w:ascii="Segoe UI" w:hAnsi="Segoe UI" w:cs="Segoe UI"/>
          <w:sz w:val="24"/>
        </w:rPr>
        <w:t xml:space="preserve"> is negative</w:t>
      </w:r>
      <w:r w:rsidRPr="00B11DE6">
        <w:t>.</w:t>
      </w:r>
    </w:p>
    <w:p w:rsidR="00EC2B73" w:rsidRPr="00BC34DB" w:rsidRDefault="00EC2B73" w:rsidP="00A66CF2">
      <w:pPr>
        <w:shd w:val="clear" w:color="auto" w:fill="FFFFFF"/>
        <w:spacing w:after="100" w:afterAutospacing="1" w:line="360" w:lineRule="auto"/>
        <w:rPr>
          <w:rFonts w:ascii="Segoe UI" w:eastAsia="Times New Roman" w:hAnsi="Segoe UI" w:cs="Segoe UI"/>
          <w:color w:val="1F2328"/>
          <w:sz w:val="24"/>
          <w:szCs w:val="24"/>
        </w:rPr>
      </w:pPr>
      <w:r w:rsidRPr="00BC34DB">
        <w:rPr>
          <w:rFonts w:ascii="Segoe UI" w:eastAsia="Times New Roman" w:hAnsi="Segoe UI" w:cs="Segoe UI"/>
          <w:b/>
          <w:bCs/>
          <w:color w:val="1F2328"/>
          <w:sz w:val="24"/>
          <w:szCs w:val="24"/>
        </w:rPr>
        <w:t>Conclusion</w:t>
      </w:r>
    </w:p>
    <w:p w:rsidR="00EC2B73" w:rsidRPr="00BC34DB"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BC34DB">
        <w:rPr>
          <w:rFonts w:ascii="Segoe UI" w:eastAsia="Times New Roman" w:hAnsi="Segoe UI" w:cs="Segoe UI"/>
          <w:color w:val="1F2328"/>
          <w:sz w:val="24"/>
          <w:szCs w:val="24"/>
        </w:rPr>
        <w:t>Net Error shows the direction and magnitude of the error.</w:t>
      </w:r>
    </w:p>
    <w:p w:rsidR="00EC2B73" w:rsidRPr="00BC34DB"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BC34DB">
        <w:rPr>
          <w:rFonts w:ascii="Segoe UI" w:eastAsia="Times New Roman" w:hAnsi="Segoe UI" w:cs="Segoe UI"/>
          <w:color w:val="1F2328"/>
          <w:sz w:val="24"/>
          <w:szCs w:val="24"/>
        </w:rPr>
        <w:t>Absolute Error measures the magnitude of error without considering direction.</w:t>
      </w:r>
    </w:p>
    <w:p w:rsidR="00EC2B73" w:rsidRPr="00BC34DB"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BC34DB">
        <w:rPr>
          <w:rFonts w:ascii="Segoe UI" w:eastAsia="Times New Roman" w:hAnsi="Segoe UI" w:cs="Segoe UI"/>
          <w:color w:val="1F2328"/>
          <w:sz w:val="24"/>
          <w:szCs w:val="24"/>
        </w:rPr>
        <w:t>Forecast Accuracy % tells you how well your forecasts matched the actual values, expressed as a percentage.</w:t>
      </w:r>
    </w:p>
    <w:p w:rsidR="00EC2B73" w:rsidRPr="00BC34DB" w:rsidRDefault="00EC2B73" w:rsidP="00EC2B73">
      <w:pPr>
        <w:shd w:val="clear" w:color="auto" w:fill="FFFFFF"/>
        <w:spacing w:after="100" w:afterAutospacing="1" w:line="240" w:lineRule="auto"/>
        <w:rPr>
          <w:rFonts w:ascii="Segoe UI" w:eastAsia="Times New Roman" w:hAnsi="Segoe UI" w:cs="Segoe UI"/>
          <w:color w:val="1F2328"/>
          <w:sz w:val="24"/>
          <w:szCs w:val="24"/>
        </w:rPr>
      </w:pPr>
      <w:r w:rsidRPr="00BC34DB">
        <w:rPr>
          <w:rFonts w:ascii="Segoe UI" w:eastAsia="Times New Roman" w:hAnsi="Segoe UI" w:cs="Segoe UI"/>
          <w:color w:val="1F2328"/>
          <w:sz w:val="24"/>
          <w:szCs w:val="24"/>
        </w:rPr>
        <w:t>In supply chain management, forecast accuracy %, net error, and absolute error are essential for optimizing inventory levels, reducing costs, and improving demand planning to ensure smoother operations.</w:t>
      </w:r>
      <w:bookmarkStart w:id="0" w:name="_GoBack"/>
      <w:bookmarkEnd w:id="0"/>
    </w:p>
    <w:sectPr w:rsidR="00EC2B73" w:rsidRPr="00BC3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E5C4D"/>
    <w:multiLevelType w:val="hybridMultilevel"/>
    <w:tmpl w:val="6D70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D0042"/>
    <w:multiLevelType w:val="multilevel"/>
    <w:tmpl w:val="489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22337"/>
    <w:multiLevelType w:val="multilevel"/>
    <w:tmpl w:val="56B4D2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50C6E"/>
    <w:multiLevelType w:val="multilevel"/>
    <w:tmpl w:val="03A0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4C"/>
    <w:rsid w:val="00192C4C"/>
    <w:rsid w:val="002202DE"/>
    <w:rsid w:val="00342C17"/>
    <w:rsid w:val="00415FE3"/>
    <w:rsid w:val="007E3E45"/>
    <w:rsid w:val="00942D1E"/>
    <w:rsid w:val="00A66CF2"/>
    <w:rsid w:val="00AB6D83"/>
    <w:rsid w:val="00B11DE6"/>
    <w:rsid w:val="00EC2B73"/>
    <w:rsid w:val="00F0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0925"/>
  <w15:chartTrackingRefBased/>
  <w15:docId w15:val="{DD03CDE3-57C3-4941-A69B-1B1AEF6D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6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FE3"/>
    <w:rPr>
      <w:b/>
      <w:bCs/>
    </w:rPr>
  </w:style>
  <w:style w:type="paragraph" w:styleId="HTMLPreformatted">
    <w:name w:val="HTML Preformatted"/>
    <w:basedOn w:val="Normal"/>
    <w:link w:val="HTMLPreformattedChar"/>
    <w:uiPriority w:val="99"/>
    <w:semiHidden/>
    <w:unhideWhenUsed/>
    <w:rsid w:val="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F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5FE3"/>
    <w:rPr>
      <w:rFonts w:ascii="Courier New" w:eastAsia="Times New Roman" w:hAnsi="Courier New" w:cs="Courier New"/>
      <w:sz w:val="20"/>
      <w:szCs w:val="20"/>
    </w:rPr>
  </w:style>
  <w:style w:type="paragraph" w:styleId="ListParagraph">
    <w:name w:val="List Paragraph"/>
    <w:basedOn w:val="Normal"/>
    <w:uiPriority w:val="34"/>
    <w:qFormat/>
    <w:rsid w:val="007E3E45"/>
    <w:pPr>
      <w:ind w:left="720"/>
      <w:contextualSpacing/>
    </w:pPr>
  </w:style>
  <w:style w:type="character" w:customStyle="1" w:styleId="mord">
    <w:name w:val="mord"/>
    <w:basedOn w:val="DefaultParagraphFont"/>
    <w:rsid w:val="00EC2B73"/>
  </w:style>
  <w:style w:type="character" w:customStyle="1" w:styleId="mrel">
    <w:name w:val="mrel"/>
    <w:basedOn w:val="DefaultParagraphFont"/>
    <w:rsid w:val="00EC2B73"/>
  </w:style>
  <w:style w:type="character" w:customStyle="1" w:styleId="vlist-s">
    <w:name w:val="vlist-s"/>
    <w:basedOn w:val="DefaultParagraphFont"/>
    <w:rsid w:val="00EC2B73"/>
  </w:style>
  <w:style w:type="character" w:customStyle="1" w:styleId="mbin">
    <w:name w:val="mbin"/>
    <w:basedOn w:val="DefaultParagraphFont"/>
    <w:rsid w:val="00EC2B73"/>
  </w:style>
  <w:style w:type="character" w:customStyle="1" w:styleId="delimsizing">
    <w:name w:val="delimsizing"/>
    <w:basedOn w:val="DefaultParagraphFont"/>
    <w:rsid w:val="00AB6D83"/>
  </w:style>
  <w:style w:type="character" w:customStyle="1" w:styleId="Heading3Char">
    <w:name w:val="Heading 3 Char"/>
    <w:basedOn w:val="DefaultParagraphFont"/>
    <w:link w:val="Heading3"/>
    <w:uiPriority w:val="9"/>
    <w:rsid w:val="00A66CF2"/>
    <w:rPr>
      <w:rFonts w:ascii="Times New Roman" w:eastAsia="Times New Roman" w:hAnsi="Times New Roman" w:cs="Times New Roman"/>
      <w:b/>
      <w:bCs/>
      <w:sz w:val="27"/>
      <w:szCs w:val="27"/>
    </w:rPr>
  </w:style>
  <w:style w:type="character" w:customStyle="1" w:styleId="katex-mathml">
    <w:name w:val="katex-mathml"/>
    <w:basedOn w:val="DefaultParagraphFont"/>
    <w:rsid w:val="00A66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4804">
      <w:bodyDiv w:val="1"/>
      <w:marLeft w:val="0"/>
      <w:marRight w:val="0"/>
      <w:marTop w:val="0"/>
      <w:marBottom w:val="0"/>
      <w:divBdr>
        <w:top w:val="none" w:sz="0" w:space="0" w:color="auto"/>
        <w:left w:val="none" w:sz="0" w:space="0" w:color="auto"/>
        <w:bottom w:val="none" w:sz="0" w:space="0" w:color="auto"/>
        <w:right w:val="none" w:sz="0" w:space="0" w:color="auto"/>
      </w:divBdr>
    </w:div>
    <w:div w:id="1133013455">
      <w:bodyDiv w:val="1"/>
      <w:marLeft w:val="0"/>
      <w:marRight w:val="0"/>
      <w:marTop w:val="0"/>
      <w:marBottom w:val="0"/>
      <w:divBdr>
        <w:top w:val="none" w:sz="0" w:space="0" w:color="auto"/>
        <w:left w:val="none" w:sz="0" w:space="0" w:color="auto"/>
        <w:bottom w:val="none" w:sz="0" w:space="0" w:color="auto"/>
        <w:right w:val="none" w:sz="0" w:space="0" w:color="auto"/>
      </w:divBdr>
    </w:div>
    <w:div w:id="1306473607">
      <w:bodyDiv w:val="1"/>
      <w:marLeft w:val="0"/>
      <w:marRight w:val="0"/>
      <w:marTop w:val="0"/>
      <w:marBottom w:val="0"/>
      <w:divBdr>
        <w:top w:val="none" w:sz="0" w:space="0" w:color="auto"/>
        <w:left w:val="none" w:sz="0" w:space="0" w:color="auto"/>
        <w:bottom w:val="none" w:sz="0" w:space="0" w:color="auto"/>
        <w:right w:val="none" w:sz="0" w:space="0" w:color="auto"/>
      </w:divBdr>
      <w:divsChild>
        <w:div w:id="1840462684">
          <w:marLeft w:val="0"/>
          <w:marRight w:val="0"/>
          <w:marTop w:val="0"/>
          <w:marBottom w:val="0"/>
          <w:divBdr>
            <w:top w:val="none" w:sz="0" w:space="0" w:color="auto"/>
            <w:left w:val="none" w:sz="0" w:space="0" w:color="auto"/>
            <w:bottom w:val="none" w:sz="0" w:space="0" w:color="auto"/>
            <w:right w:val="none" w:sz="0" w:space="0" w:color="auto"/>
          </w:divBdr>
          <w:divsChild>
            <w:div w:id="1246720915">
              <w:marLeft w:val="0"/>
              <w:marRight w:val="0"/>
              <w:marTop w:val="0"/>
              <w:marBottom w:val="0"/>
              <w:divBdr>
                <w:top w:val="none" w:sz="0" w:space="0" w:color="auto"/>
                <w:left w:val="none" w:sz="0" w:space="0" w:color="auto"/>
                <w:bottom w:val="none" w:sz="0" w:space="0" w:color="auto"/>
                <w:right w:val="none" w:sz="0" w:space="0" w:color="auto"/>
              </w:divBdr>
              <w:divsChild>
                <w:div w:id="114951474">
                  <w:marLeft w:val="0"/>
                  <w:marRight w:val="0"/>
                  <w:marTop w:val="0"/>
                  <w:marBottom w:val="0"/>
                  <w:divBdr>
                    <w:top w:val="none" w:sz="0" w:space="0" w:color="auto"/>
                    <w:left w:val="none" w:sz="0" w:space="0" w:color="auto"/>
                    <w:bottom w:val="none" w:sz="0" w:space="0" w:color="auto"/>
                    <w:right w:val="none" w:sz="0" w:space="0" w:color="auto"/>
                  </w:divBdr>
                  <w:divsChild>
                    <w:div w:id="903763374">
                      <w:marLeft w:val="0"/>
                      <w:marRight w:val="0"/>
                      <w:marTop w:val="0"/>
                      <w:marBottom w:val="0"/>
                      <w:divBdr>
                        <w:top w:val="none" w:sz="0" w:space="0" w:color="auto"/>
                        <w:left w:val="none" w:sz="0" w:space="0" w:color="auto"/>
                        <w:bottom w:val="none" w:sz="0" w:space="0" w:color="auto"/>
                        <w:right w:val="none" w:sz="0" w:space="0" w:color="auto"/>
                      </w:divBdr>
                      <w:divsChild>
                        <w:div w:id="2025131060">
                          <w:marLeft w:val="0"/>
                          <w:marRight w:val="0"/>
                          <w:marTop w:val="0"/>
                          <w:marBottom w:val="0"/>
                          <w:divBdr>
                            <w:top w:val="none" w:sz="0" w:space="0" w:color="auto"/>
                            <w:left w:val="none" w:sz="0" w:space="0" w:color="auto"/>
                            <w:bottom w:val="none" w:sz="0" w:space="0" w:color="auto"/>
                            <w:right w:val="none" w:sz="0" w:space="0" w:color="auto"/>
                          </w:divBdr>
                          <w:divsChild>
                            <w:div w:id="580680295">
                              <w:marLeft w:val="0"/>
                              <w:marRight w:val="0"/>
                              <w:marTop w:val="0"/>
                              <w:marBottom w:val="0"/>
                              <w:divBdr>
                                <w:top w:val="none" w:sz="0" w:space="0" w:color="auto"/>
                                <w:left w:val="none" w:sz="0" w:space="0" w:color="auto"/>
                                <w:bottom w:val="none" w:sz="0" w:space="0" w:color="auto"/>
                                <w:right w:val="none" w:sz="0" w:space="0" w:color="auto"/>
                              </w:divBdr>
                              <w:divsChild>
                                <w:div w:id="797915358">
                                  <w:marLeft w:val="0"/>
                                  <w:marRight w:val="0"/>
                                  <w:marTop w:val="0"/>
                                  <w:marBottom w:val="0"/>
                                  <w:divBdr>
                                    <w:top w:val="none" w:sz="0" w:space="0" w:color="auto"/>
                                    <w:left w:val="none" w:sz="0" w:space="0" w:color="auto"/>
                                    <w:bottom w:val="none" w:sz="0" w:space="0" w:color="auto"/>
                                    <w:right w:val="none" w:sz="0" w:space="0" w:color="auto"/>
                                  </w:divBdr>
                                  <w:divsChild>
                                    <w:div w:id="1449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396289">
      <w:bodyDiv w:val="1"/>
      <w:marLeft w:val="0"/>
      <w:marRight w:val="0"/>
      <w:marTop w:val="0"/>
      <w:marBottom w:val="0"/>
      <w:divBdr>
        <w:top w:val="none" w:sz="0" w:space="0" w:color="auto"/>
        <w:left w:val="none" w:sz="0" w:space="0" w:color="auto"/>
        <w:bottom w:val="none" w:sz="0" w:space="0" w:color="auto"/>
        <w:right w:val="none" w:sz="0" w:space="0" w:color="auto"/>
      </w:divBdr>
    </w:div>
    <w:div w:id="1404060692">
      <w:bodyDiv w:val="1"/>
      <w:marLeft w:val="0"/>
      <w:marRight w:val="0"/>
      <w:marTop w:val="0"/>
      <w:marBottom w:val="0"/>
      <w:divBdr>
        <w:top w:val="none" w:sz="0" w:space="0" w:color="auto"/>
        <w:left w:val="none" w:sz="0" w:space="0" w:color="auto"/>
        <w:bottom w:val="none" w:sz="0" w:space="0" w:color="auto"/>
        <w:right w:val="none" w:sz="0" w:space="0" w:color="auto"/>
      </w:divBdr>
      <w:divsChild>
        <w:div w:id="2092312434">
          <w:marLeft w:val="0"/>
          <w:marRight w:val="0"/>
          <w:marTop w:val="0"/>
          <w:marBottom w:val="0"/>
          <w:divBdr>
            <w:top w:val="none" w:sz="0" w:space="0" w:color="auto"/>
            <w:left w:val="none" w:sz="0" w:space="0" w:color="auto"/>
            <w:bottom w:val="none" w:sz="0" w:space="0" w:color="auto"/>
            <w:right w:val="none" w:sz="0" w:space="0" w:color="auto"/>
          </w:divBdr>
        </w:div>
        <w:div w:id="1615095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2025-03-15T20:55:00Z</dcterms:created>
  <dcterms:modified xsi:type="dcterms:W3CDTF">2025-03-16T05:01:00Z</dcterms:modified>
</cp:coreProperties>
</file>