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AD8" w:rsidRPr="00240C63" w:rsidRDefault="00944F90" w:rsidP="001F523A">
      <w:pPr>
        <w:rPr>
          <w:rFonts w:cstheme="minorHAnsi"/>
          <w:b/>
        </w:rPr>
      </w:pPr>
      <w:r w:rsidRPr="00240C63">
        <w:rPr>
          <w:rFonts w:cstheme="minorHAnsi"/>
        </w:rPr>
        <w:t xml:space="preserve">                                                                    </w:t>
      </w:r>
      <w:r w:rsidRPr="00240C63">
        <w:rPr>
          <w:rFonts w:cstheme="minorHAnsi"/>
          <w:b/>
        </w:rPr>
        <w:t xml:space="preserve">       </w:t>
      </w:r>
      <w:r w:rsidRPr="00240C63">
        <w:rPr>
          <w:rFonts w:cstheme="minorHAnsi"/>
          <w:b/>
          <w:highlight w:val="yellow"/>
        </w:rPr>
        <w:t>Insight-1</w:t>
      </w:r>
      <w:r w:rsidR="00240C63">
        <w:rPr>
          <w:rFonts w:cstheme="minorHAnsi"/>
          <w:b/>
        </w:rPr>
        <w:t xml:space="preserve"> </w:t>
      </w:r>
      <w:r w:rsidRPr="00240C63">
        <w:rPr>
          <w:rFonts w:cstheme="minorHAnsi"/>
        </w:rPr>
        <w:t>=====================================================================================</w:t>
      </w:r>
    </w:p>
    <w:p w:rsidR="00FE1AC7" w:rsidRPr="00240C63" w:rsidRDefault="00FE1AC7" w:rsidP="00FE1AC7">
      <w:pPr>
        <w:spacing w:before="100" w:beforeAutospacing="1" w:after="100" w:afterAutospacing="1" w:line="240" w:lineRule="auto"/>
        <w:outlineLvl w:val="2"/>
        <w:rPr>
          <w:rFonts w:eastAsia="Times New Roman" w:cstheme="minorHAnsi"/>
          <w:b/>
          <w:bCs/>
        </w:rPr>
      </w:pPr>
      <w:r w:rsidRPr="00240C63">
        <w:rPr>
          <w:rFonts w:eastAsia="Times New Roman" w:cstheme="minorHAnsi"/>
          <w:b/>
          <w:bCs/>
        </w:rPr>
        <w:t>Findings:</w:t>
      </w:r>
    </w:p>
    <w:p w:rsidR="00FE1AC7" w:rsidRPr="00240C63" w:rsidRDefault="00FE1AC7" w:rsidP="00FE1AC7">
      <w:pPr>
        <w:spacing w:before="100" w:beforeAutospacing="1" w:after="100" w:afterAutospacing="1" w:line="240" w:lineRule="auto"/>
        <w:rPr>
          <w:rFonts w:eastAsia="Times New Roman" w:cstheme="minorHAnsi"/>
        </w:rPr>
      </w:pPr>
      <w:r w:rsidRPr="00240C63">
        <w:rPr>
          <w:rFonts w:eastAsia="Times New Roman" w:cstheme="minorHAnsi"/>
        </w:rPr>
        <w:t>Upon selecting the "Networking Segment" in the slicer, we observed a negative Year-over-Year (YOY) Change %. Further drilling down in the matrix revealed that the decline is primarily occurring in specific markets. A deeper analysis identified certain product categories within those markets that are experiencing lower Net Sales.</w:t>
      </w:r>
    </w:p>
    <w:p w:rsidR="00FE1AC7" w:rsidRPr="00240C63" w:rsidRDefault="00FE1AC7" w:rsidP="00FE1AC7">
      <w:pPr>
        <w:spacing w:before="100" w:beforeAutospacing="1" w:after="100" w:afterAutospacing="1" w:line="240" w:lineRule="auto"/>
        <w:outlineLvl w:val="2"/>
        <w:rPr>
          <w:rFonts w:eastAsia="Times New Roman" w:cstheme="minorHAnsi"/>
          <w:b/>
          <w:bCs/>
        </w:rPr>
      </w:pPr>
      <w:r w:rsidRPr="00240C63">
        <w:rPr>
          <w:rFonts w:eastAsia="Times New Roman" w:cstheme="minorHAnsi"/>
          <w:b/>
          <w:bCs/>
        </w:rPr>
        <w:t>Insight:</w:t>
      </w:r>
    </w:p>
    <w:p w:rsidR="00FE1AC7" w:rsidRPr="00240C63" w:rsidRDefault="00FE1AC7" w:rsidP="00FE1AC7">
      <w:pPr>
        <w:spacing w:before="100" w:beforeAutospacing="1" w:after="100" w:afterAutospacing="1" w:line="240" w:lineRule="auto"/>
        <w:rPr>
          <w:rFonts w:eastAsia="Times New Roman" w:cstheme="minorHAnsi"/>
        </w:rPr>
      </w:pPr>
      <w:r w:rsidRPr="00240C63">
        <w:rPr>
          <w:rFonts w:eastAsia="Times New Roman" w:cstheme="minorHAnsi"/>
        </w:rPr>
        <w:t>The negative YOY change, coupled with underperformance in specific product categories, suggests that certain products may not be meeting market demand or facing competitive pressures. Understanding the reasons behind these declines will help tailor more effective strategies for recovery.</w:t>
      </w:r>
    </w:p>
    <w:p w:rsidR="00FE1AC7" w:rsidRPr="00240C63" w:rsidRDefault="00FE1AC7" w:rsidP="00FE1AC7">
      <w:pPr>
        <w:spacing w:before="100" w:beforeAutospacing="1" w:after="100" w:afterAutospacing="1" w:line="240" w:lineRule="auto"/>
        <w:outlineLvl w:val="2"/>
        <w:rPr>
          <w:rFonts w:eastAsia="Times New Roman" w:cstheme="minorHAnsi"/>
          <w:b/>
          <w:bCs/>
        </w:rPr>
      </w:pPr>
      <w:r w:rsidRPr="00240C63">
        <w:rPr>
          <w:rFonts w:eastAsia="Times New Roman" w:cstheme="minorHAnsi"/>
          <w:b/>
          <w:bCs/>
        </w:rPr>
        <w:t>Action:</w:t>
      </w:r>
    </w:p>
    <w:p w:rsidR="00FE1AC7" w:rsidRPr="00240C63" w:rsidRDefault="00FE1AC7" w:rsidP="00FE1AC7">
      <w:pPr>
        <w:spacing w:before="100" w:beforeAutospacing="1" w:after="100" w:afterAutospacing="1" w:line="240" w:lineRule="auto"/>
        <w:rPr>
          <w:rFonts w:eastAsia="Times New Roman" w:cstheme="minorHAnsi"/>
        </w:rPr>
      </w:pPr>
      <w:r w:rsidRPr="00240C63">
        <w:rPr>
          <w:rFonts w:eastAsia="Times New Roman" w:cstheme="minorHAnsi"/>
        </w:rPr>
        <w:t>We recommend contacting the Regional Manager to discuss the situation and gain deeper insights into the underlying causes of the sales decline. This will provide valuable context for the next steps.</w:t>
      </w:r>
    </w:p>
    <w:p w:rsidR="00FE1AC7" w:rsidRPr="00240C63" w:rsidRDefault="00BC034A" w:rsidP="00FE1AC7">
      <w:pPr>
        <w:spacing w:before="100" w:beforeAutospacing="1" w:after="100" w:afterAutospacing="1" w:line="240" w:lineRule="auto"/>
        <w:outlineLvl w:val="2"/>
        <w:rPr>
          <w:rFonts w:eastAsia="Times New Roman" w:cstheme="minorHAnsi"/>
          <w:b/>
          <w:bCs/>
        </w:rPr>
      </w:pPr>
      <w:r w:rsidRPr="00240C63">
        <w:rPr>
          <w:rFonts w:eastAsia="Times New Roman" w:cstheme="minorHAnsi"/>
          <w:b/>
          <w:bCs/>
        </w:rPr>
        <w:t>Recommendations</w:t>
      </w:r>
      <w:r w:rsidR="00FE1AC7" w:rsidRPr="00240C63">
        <w:rPr>
          <w:rFonts w:eastAsia="Times New Roman" w:cstheme="minorHAnsi"/>
          <w:b/>
          <w:bCs/>
        </w:rPr>
        <w:t>:</w:t>
      </w:r>
    </w:p>
    <w:p w:rsidR="00FE1AC7" w:rsidRPr="00240C63" w:rsidRDefault="00FE1AC7" w:rsidP="00FE1AC7">
      <w:pPr>
        <w:spacing w:before="100" w:beforeAutospacing="1" w:after="100" w:afterAutospacing="1" w:line="240" w:lineRule="auto"/>
        <w:rPr>
          <w:rFonts w:eastAsia="Times New Roman" w:cstheme="minorHAnsi"/>
        </w:rPr>
      </w:pPr>
      <w:r w:rsidRPr="00240C63">
        <w:rPr>
          <w:rFonts w:eastAsia="Times New Roman" w:cstheme="minorHAnsi"/>
        </w:rPr>
        <w:t>Based on the findings and insights, we propose the following strategic actions:</w:t>
      </w:r>
    </w:p>
    <w:p w:rsidR="00FE1AC7" w:rsidRPr="00240C63" w:rsidRDefault="00FE1AC7" w:rsidP="00FE1AC7">
      <w:pPr>
        <w:numPr>
          <w:ilvl w:val="0"/>
          <w:numId w:val="5"/>
        </w:numPr>
        <w:spacing w:before="100" w:beforeAutospacing="1" w:after="100" w:afterAutospacing="1" w:line="240" w:lineRule="auto"/>
        <w:rPr>
          <w:rFonts w:eastAsia="Times New Roman" w:cstheme="minorHAnsi"/>
        </w:rPr>
      </w:pPr>
      <w:r w:rsidRPr="00240C63">
        <w:rPr>
          <w:rFonts w:eastAsia="Times New Roman" w:cstheme="minorHAnsi"/>
        </w:rPr>
        <w:t xml:space="preserve">Evaluate the potential to </w:t>
      </w:r>
      <w:r w:rsidRPr="00240C63">
        <w:rPr>
          <w:rFonts w:eastAsia="Times New Roman" w:cstheme="minorHAnsi"/>
          <w:b/>
          <w:bCs/>
        </w:rPr>
        <w:t>discontinue or cease production</w:t>
      </w:r>
      <w:r w:rsidRPr="00240C63">
        <w:rPr>
          <w:rFonts w:eastAsia="Times New Roman" w:cstheme="minorHAnsi"/>
        </w:rPr>
        <w:t xml:space="preserve"> of the underperforming product categories.</w:t>
      </w:r>
    </w:p>
    <w:p w:rsidR="00FE1AC7" w:rsidRPr="00240C63" w:rsidRDefault="00FE1AC7" w:rsidP="00FE1AC7">
      <w:pPr>
        <w:numPr>
          <w:ilvl w:val="0"/>
          <w:numId w:val="5"/>
        </w:numPr>
        <w:spacing w:before="100" w:beforeAutospacing="1" w:after="100" w:afterAutospacing="1" w:line="240" w:lineRule="auto"/>
        <w:rPr>
          <w:rFonts w:eastAsia="Times New Roman" w:cstheme="minorHAnsi"/>
        </w:rPr>
      </w:pPr>
      <w:r w:rsidRPr="00240C63">
        <w:rPr>
          <w:rFonts w:eastAsia="Times New Roman" w:cstheme="minorHAnsi"/>
        </w:rPr>
        <w:t xml:space="preserve">Align </w:t>
      </w:r>
      <w:r w:rsidRPr="00240C63">
        <w:rPr>
          <w:rFonts w:eastAsia="Times New Roman" w:cstheme="minorHAnsi"/>
          <w:b/>
          <w:bCs/>
        </w:rPr>
        <w:t>manufacturing efforts with actual demand</w:t>
      </w:r>
      <w:r w:rsidRPr="00240C63">
        <w:rPr>
          <w:rFonts w:eastAsia="Times New Roman" w:cstheme="minorHAnsi"/>
        </w:rPr>
        <w:t>, ensuring resources are allocated efficiently to meet market needs.</w:t>
      </w:r>
    </w:p>
    <w:p w:rsidR="00FE1AC7" w:rsidRPr="00240C63" w:rsidRDefault="00FE1AC7" w:rsidP="00FE1AC7">
      <w:pPr>
        <w:numPr>
          <w:ilvl w:val="0"/>
          <w:numId w:val="5"/>
        </w:numPr>
        <w:spacing w:before="100" w:beforeAutospacing="1" w:after="100" w:afterAutospacing="1" w:line="240" w:lineRule="auto"/>
        <w:rPr>
          <w:rFonts w:eastAsia="Times New Roman" w:cstheme="minorHAnsi"/>
        </w:rPr>
      </w:pPr>
      <w:r w:rsidRPr="00240C63">
        <w:rPr>
          <w:rFonts w:eastAsia="Times New Roman" w:cstheme="minorHAnsi"/>
        </w:rPr>
        <w:t xml:space="preserve">Implement </w:t>
      </w:r>
      <w:r w:rsidRPr="00240C63">
        <w:rPr>
          <w:rFonts w:eastAsia="Times New Roman" w:cstheme="minorHAnsi"/>
          <w:b/>
          <w:bCs/>
        </w:rPr>
        <w:t>promotions</w:t>
      </w:r>
      <w:r w:rsidRPr="00240C63">
        <w:rPr>
          <w:rFonts w:eastAsia="Times New Roman" w:cstheme="minorHAnsi"/>
        </w:rPr>
        <w:t xml:space="preserve"> to stimulate sales and regain traction in the affected categories.</w:t>
      </w:r>
    </w:p>
    <w:p w:rsidR="00FE1AC7" w:rsidRDefault="00FE1AC7" w:rsidP="00FE1AC7">
      <w:pPr>
        <w:numPr>
          <w:ilvl w:val="0"/>
          <w:numId w:val="5"/>
        </w:numPr>
        <w:spacing w:before="100" w:beforeAutospacing="1" w:after="100" w:afterAutospacing="1" w:line="240" w:lineRule="auto"/>
        <w:rPr>
          <w:rFonts w:eastAsia="Times New Roman" w:cstheme="minorHAnsi"/>
        </w:rPr>
      </w:pPr>
      <w:r w:rsidRPr="00240C63">
        <w:rPr>
          <w:rFonts w:eastAsia="Times New Roman" w:cstheme="minorHAnsi"/>
        </w:rPr>
        <w:t xml:space="preserve">Conduct a thorough </w:t>
      </w:r>
      <w:r w:rsidRPr="00240C63">
        <w:rPr>
          <w:rFonts w:eastAsia="Times New Roman" w:cstheme="minorHAnsi"/>
          <w:b/>
          <w:bCs/>
        </w:rPr>
        <w:t>competitive analysis</w:t>
      </w:r>
      <w:r w:rsidRPr="00240C63">
        <w:rPr>
          <w:rFonts w:eastAsia="Times New Roman" w:cstheme="minorHAnsi"/>
        </w:rPr>
        <w:t xml:space="preserve"> to understand market dynamics and assess external factors influencing sales.</w:t>
      </w:r>
    </w:p>
    <w:p w:rsidR="00944F90" w:rsidRPr="00240C63" w:rsidRDefault="00944F90" w:rsidP="00944F90">
      <w:pPr>
        <w:pBdr>
          <w:top w:val="double" w:sz="6" w:space="1" w:color="auto"/>
          <w:bottom w:val="double" w:sz="6" w:space="1" w:color="auto"/>
        </w:pBdr>
        <w:rPr>
          <w:rFonts w:cstheme="minorHAnsi"/>
          <w:b/>
        </w:rPr>
      </w:pPr>
      <w:r w:rsidRPr="00240C63">
        <w:rPr>
          <w:rFonts w:cstheme="minorHAnsi"/>
        </w:rPr>
        <w:t xml:space="preserve">                                                                           </w:t>
      </w:r>
      <w:r w:rsidRPr="00240C63">
        <w:rPr>
          <w:rFonts w:cstheme="minorHAnsi"/>
          <w:b/>
          <w:highlight w:val="yellow"/>
        </w:rPr>
        <w:t>Insight-2</w:t>
      </w:r>
    </w:p>
    <w:p w:rsidR="00944F90" w:rsidRPr="00240C63" w:rsidRDefault="00944F90" w:rsidP="00944F90">
      <w:pPr>
        <w:rPr>
          <w:rFonts w:cstheme="minorHAnsi"/>
        </w:rPr>
      </w:pPr>
      <w:r w:rsidRPr="00240C63">
        <w:rPr>
          <w:rFonts w:cstheme="minorHAnsi"/>
          <w:highlight w:val="yellow"/>
        </w:rPr>
        <w:t>Gross Margin = Net Sales – COGS</w:t>
      </w:r>
    </w:p>
    <w:p w:rsidR="00944F90" w:rsidRPr="00240C63" w:rsidRDefault="00944F90" w:rsidP="00944F90">
      <w:pPr>
        <w:rPr>
          <w:rFonts w:cstheme="minorHAnsi"/>
        </w:rPr>
      </w:pPr>
      <w:r w:rsidRPr="00240C63">
        <w:rPr>
          <w:rFonts w:cstheme="minorHAnsi"/>
          <w:highlight w:val="yellow"/>
        </w:rPr>
        <w:t>Gross Margin -- Promotions &amp; other expenses = Net Profit</w:t>
      </w:r>
    </w:p>
    <w:p w:rsidR="00944F90" w:rsidRPr="00240C63" w:rsidRDefault="00944F90" w:rsidP="00944F90">
      <w:pPr>
        <w:rPr>
          <w:rFonts w:cstheme="minorHAnsi"/>
          <w:b/>
        </w:rPr>
      </w:pPr>
      <w:r w:rsidRPr="00240C63">
        <w:rPr>
          <w:rFonts w:cstheme="minorHAnsi"/>
          <w:b/>
        </w:rPr>
        <w:t>Findings:</w:t>
      </w:r>
    </w:p>
    <w:p w:rsidR="00842AD8" w:rsidRPr="00240C63" w:rsidRDefault="00944F90" w:rsidP="00697723">
      <w:pPr>
        <w:spacing w:line="360" w:lineRule="auto"/>
        <w:rPr>
          <w:rFonts w:cstheme="minorHAnsi"/>
        </w:rPr>
      </w:pPr>
      <w:r w:rsidRPr="00240C63">
        <w:rPr>
          <w:rFonts w:cstheme="minorHAnsi"/>
        </w:rPr>
        <w:t>The P&amp;L Matrix visual shows a Gross Margin of 38%, but the Net Profit is -522.42. This indicates that, after covering the COGS, the company retains 38% of its revenue. Despite a healthy gross margin, the company is operating at a net loss of 522.42, suggesting significant expenses or inefficiencies elsewhere in the business.</w:t>
      </w:r>
    </w:p>
    <w:p w:rsidR="00944F90" w:rsidRPr="00240C63" w:rsidRDefault="00944F90" w:rsidP="00944F90">
      <w:pPr>
        <w:spacing w:before="100" w:beforeAutospacing="1" w:after="100" w:afterAutospacing="1" w:line="240" w:lineRule="auto"/>
        <w:outlineLvl w:val="2"/>
        <w:rPr>
          <w:rFonts w:eastAsia="Times New Roman" w:cstheme="minorHAnsi"/>
          <w:b/>
          <w:bCs/>
        </w:rPr>
      </w:pPr>
      <w:r w:rsidRPr="00240C63">
        <w:rPr>
          <w:rFonts w:eastAsia="Times New Roman" w:cstheme="minorHAnsi"/>
          <w:b/>
          <w:bCs/>
        </w:rPr>
        <w:lastRenderedPageBreak/>
        <w:t>Insights:</w:t>
      </w:r>
    </w:p>
    <w:p w:rsidR="00944F90" w:rsidRPr="00240C63" w:rsidRDefault="00944F90" w:rsidP="00944F90">
      <w:pPr>
        <w:numPr>
          <w:ilvl w:val="0"/>
          <w:numId w:val="6"/>
        </w:numPr>
        <w:spacing w:before="100" w:beforeAutospacing="1" w:after="100" w:afterAutospacing="1" w:line="240" w:lineRule="auto"/>
        <w:rPr>
          <w:rFonts w:eastAsia="Times New Roman" w:cstheme="minorHAnsi"/>
        </w:rPr>
      </w:pPr>
      <w:r w:rsidRPr="00240C63">
        <w:rPr>
          <w:rFonts w:eastAsia="Times New Roman" w:cstheme="minorHAnsi"/>
          <w:bCs/>
        </w:rPr>
        <w:t>High Operating Expenses</w:t>
      </w:r>
      <w:r w:rsidRPr="00240C63">
        <w:rPr>
          <w:rFonts w:eastAsia="Times New Roman" w:cstheme="minorHAnsi"/>
        </w:rPr>
        <w:t>: advertisements, promotions, utilities</w:t>
      </w:r>
    </w:p>
    <w:p w:rsidR="00944F90" w:rsidRPr="00240C63" w:rsidRDefault="00944F90" w:rsidP="00944F90">
      <w:pPr>
        <w:numPr>
          <w:ilvl w:val="0"/>
          <w:numId w:val="6"/>
        </w:numPr>
        <w:spacing w:before="100" w:beforeAutospacing="1" w:after="100" w:afterAutospacing="1" w:line="240" w:lineRule="auto"/>
        <w:rPr>
          <w:rFonts w:eastAsia="Times New Roman" w:cstheme="minorHAnsi"/>
        </w:rPr>
      </w:pPr>
      <w:r w:rsidRPr="00240C63">
        <w:rPr>
          <w:rFonts w:eastAsia="Times New Roman" w:cstheme="minorHAnsi"/>
          <w:bCs/>
        </w:rPr>
        <w:t>Interest, Taxes, or Depreciation</w:t>
      </w:r>
    </w:p>
    <w:p w:rsidR="002D1FEF" w:rsidRPr="00240C63" w:rsidRDefault="002D1FEF" w:rsidP="002D1FEF">
      <w:pPr>
        <w:spacing w:before="100" w:beforeAutospacing="1" w:after="100" w:afterAutospacing="1" w:line="240" w:lineRule="auto"/>
        <w:rPr>
          <w:rFonts w:eastAsia="Times New Roman" w:cstheme="minorHAnsi"/>
          <w:b/>
        </w:rPr>
      </w:pPr>
      <w:r w:rsidRPr="00240C63">
        <w:rPr>
          <w:rFonts w:eastAsia="Times New Roman" w:cstheme="minorHAnsi"/>
          <w:b/>
          <w:bCs/>
        </w:rPr>
        <w:t>Actions:</w:t>
      </w:r>
    </w:p>
    <w:p w:rsidR="00240C63" w:rsidRPr="00240C63" w:rsidRDefault="002D1FEF" w:rsidP="00240C63">
      <w:pPr>
        <w:pStyle w:val="NormalWeb"/>
        <w:numPr>
          <w:ilvl w:val="0"/>
          <w:numId w:val="6"/>
        </w:numPr>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Investigate Expense Breakdown</w:t>
      </w:r>
      <w:r w:rsidRPr="00240C63">
        <w:rPr>
          <w:rFonts w:asciiTheme="minorHAnsi" w:hAnsiTheme="minorHAnsi" w:cstheme="minorHAnsi"/>
          <w:sz w:val="22"/>
          <w:szCs w:val="22"/>
        </w:rPr>
        <w:t>: Perform a detailed analysis of operating expenses (SG&amp;A – Selling, General &amp; Administrative) and other non-direct costs. Focus on identifying areas with excessive spending that can be trimmed or optimized.</w:t>
      </w:r>
    </w:p>
    <w:p w:rsidR="002D1FEF" w:rsidRPr="00240C63" w:rsidRDefault="002D1FEF" w:rsidP="00240C63">
      <w:pPr>
        <w:pStyle w:val="NormalWeb"/>
        <w:numPr>
          <w:ilvl w:val="0"/>
          <w:numId w:val="6"/>
        </w:numPr>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Analyze Debt Structure</w:t>
      </w:r>
      <w:r w:rsidRPr="00240C63">
        <w:rPr>
          <w:rFonts w:asciiTheme="minorHAnsi" w:hAnsiTheme="minorHAnsi" w:cstheme="minorHAnsi"/>
          <w:sz w:val="22"/>
          <w:szCs w:val="22"/>
        </w:rPr>
        <w:t>: If interest expenses are significant, consider evaluating the company’s debt management strategy. Refinancing or negotiating better terms could reduce the burden.</w:t>
      </w:r>
    </w:p>
    <w:p w:rsidR="002D1FEF" w:rsidRPr="00240C63" w:rsidRDefault="00BC034A" w:rsidP="002D1FEF">
      <w:pPr>
        <w:pStyle w:val="Heading3"/>
        <w:rPr>
          <w:rFonts w:asciiTheme="minorHAnsi" w:hAnsiTheme="minorHAnsi" w:cstheme="minorHAnsi"/>
          <w:sz w:val="22"/>
          <w:szCs w:val="22"/>
        </w:rPr>
      </w:pPr>
      <w:r w:rsidRPr="00240C63">
        <w:rPr>
          <w:rStyle w:val="Strong"/>
          <w:rFonts w:asciiTheme="minorHAnsi" w:hAnsiTheme="minorHAnsi" w:cstheme="minorHAnsi"/>
          <w:b/>
          <w:bCs/>
          <w:sz w:val="22"/>
          <w:szCs w:val="22"/>
        </w:rPr>
        <w:t>Recommendation</w:t>
      </w:r>
      <w:r w:rsidR="002D1FEF" w:rsidRPr="00240C63">
        <w:rPr>
          <w:rStyle w:val="Strong"/>
          <w:rFonts w:asciiTheme="minorHAnsi" w:hAnsiTheme="minorHAnsi" w:cstheme="minorHAnsi"/>
          <w:b/>
          <w:bCs/>
          <w:sz w:val="22"/>
          <w:szCs w:val="22"/>
        </w:rPr>
        <w:t>s:</w:t>
      </w:r>
    </w:p>
    <w:p w:rsidR="002D1FEF" w:rsidRPr="00240C63" w:rsidRDefault="002D1FEF" w:rsidP="00240C63">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Cost Reduction Strategy</w:t>
      </w:r>
      <w:r w:rsidRPr="00240C63">
        <w:rPr>
          <w:rFonts w:asciiTheme="minorHAnsi" w:hAnsiTheme="minorHAnsi" w:cstheme="minorHAnsi"/>
          <w:sz w:val="22"/>
          <w:szCs w:val="22"/>
        </w:rPr>
        <w:t>: Develop a plan to reduce unnecessary operational or fixed costs. This might involve renegotiating supplier contracts, streamlining processes, or reducing overheads where possible.</w:t>
      </w:r>
    </w:p>
    <w:p w:rsidR="002D1FEF" w:rsidRPr="00240C63" w:rsidRDefault="002D1FEF" w:rsidP="00240C63">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Focus on Efficiency</w:t>
      </w:r>
      <w:r w:rsidRPr="00240C63">
        <w:rPr>
          <w:rFonts w:asciiTheme="minorHAnsi" w:hAnsiTheme="minorHAnsi" w:cstheme="minorHAnsi"/>
          <w:sz w:val="22"/>
          <w:szCs w:val="22"/>
        </w:rPr>
        <w:t>: Prioritize improving operational efficiencies, whether through automation, better workforce utilization, or cost-effective marketing efforts.</w:t>
      </w:r>
    </w:p>
    <w:p w:rsidR="002D1FEF" w:rsidRPr="00240C63" w:rsidRDefault="002D1FEF" w:rsidP="00240C63">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Evaluate Profitability of Products</w:t>
      </w:r>
      <w:r w:rsidRPr="00240C63">
        <w:rPr>
          <w:rFonts w:asciiTheme="minorHAnsi" w:hAnsiTheme="minorHAnsi" w:cstheme="minorHAnsi"/>
          <w:sz w:val="22"/>
          <w:szCs w:val="22"/>
        </w:rPr>
        <w:t>: While the gross margin seems healthy, evaluate whether all product lines are equally profitable. You might need to stop producing or promoting low-margin products.</w:t>
      </w:r>
    </w:p>
    <w:p w:rsidR="002D1FEF" w:rsidRPr="00240C63" w:rsidRDefault="002D1FEF" w:rsidP="00240C63">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Debt Management</w:t>
      </w:r>
      <w:r w:rsidRPr="00240C63">
        <w:rPr>
          <w:rFonts w:asciiTheme="minorHAnsi" w:hAnsiTheme="minorHAnsi" w:cstheme="minorHAnsi"/>
          <w:sz w:val="22"/>
          <w:szCs w:val="22"/>
        </w:rPr>
        <w:t>: If interest or debt-related costs are a concern, consider reworking debt repayment schedules, paying down high-interest debts, or reducing overall leverage.</w:t>
      </w:r>
    </w:p>
    <w:p w:rsidR="002D1FEF" w:rsidRDefault="002D1FEF" w:rsidP="00240C63">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Reforecast Future Budgets</w:t>
      </w:r>
      <w:r w:rsidRPr="00240C63">
        <w:rPr>
          <w:rFonts w:asciiTheme="minorHAnsi" w:hAnsiTheme="minorHAnsi" w:cstheme="minorHAnsi"/>
          <w:sz w:val="22"/>
          <w:szCs w:val="22"/>
        </w:rPr>
        <w:t>: Based on the insights from these actions, adjust future financial forecasts and budgets to be more aligned with realistic expectations. Focus on ensuring that gross margins remain high but that operating expenses are controlled.</w:t>
      </w:r>
    </w:p>
    <w:p w:rsidR="00240C63" w:rsidRPr="00240C63" w:rsidRDefault="00240C63" w:rsidP="00240C63">
      <w:pPr>
        <w:pBdr>
          <w:top w:val="double" w:sz="6" w:space="1" w:color="auto"/>
          <w:bottom w:val="double" w:sz="6" w:space="1" w:color="auto"/>
        </w:pBdr>
        <w:rPr>
          <w:rFonts w:cstheme="minorHAnsi"/>
          <w:b/>
        </w:rPr>
      </w:pPr>
      <w:r w:rsidRPr="00240C63">
        <w:rPr>
          <w:rFonts w:cstheme="minorHAnsi"/>
        </w:rPr>
        <w:t xml:space="preserve">                                                                           </w:t>
      </w:r>
      <w:r>
        <w:rPr>
          <w:rFonts w:cstheme="minorHAnsi"/>
          <w:b/>
          <w:highlight w:val="yellow"/>
        </w:rPr>
        <w:t>Insight-3</w:t>
      </w:r>
    </w:p>
    <w:p w:rsidR="00240C63" w:rsidRPr="00240C63" w:rsidRDefault="00240C63" w:rsidP="00240C63">
      <w:pPr>
        <w:pStyle w:val="NormalWeb"/>
        <w:spacing w:line="360" w:lineRule="auto"/>
        <w:rPr>
          <w:rFonts w:asciiTheme="minorHAnsi" w:hAnsiTheme="minorHAnsi" w:cstheme="minorHAnsi"/>
          <w:sz w:val="22"/>
          <w:szCs w:val="22"/>
        </w:rPr>
      </w:pPr>
      <w:r w:rsidRPr="00240C63">
        <w:rPr>
          <w:rFonts w:asciiTheme="minorHAnsi" w:hAnsiTheme="minorHAnsi" w:cstheme="minorHAnsi"/>
          <w:b/>
          <w:sz w:val="22"/>
          <w:szCs w:val="22"/>
        </w:rPr>
        <w:t>Finding</w:t>
      </w:r>
      <w:r w:rsidRPr="00240C63">
        <w:rPr>
          <w:rFonts w:asciiTheme="minorHAnsi" w:hAnsiTheme="minorHAnsi" w:cstheme="minorHAnsi"/>
          <w:b/>
          <w:sz w:val="22"/>
          <w:szCs w:val="22"/>
        </w:rPr>
        <w:t>s</w:t>
      </w:r>
      <w:r w:rsidRPr="00240C63">
        <w:rPr>
          <w:rFonts w:asciiTheme="minorHAnsi" w:hAnsiTheme="minorHAnsi" w:cstheme="minorHAnsi"/>
          <w:b/>
          <w:sz w:val="22"/>
          <w:szCs w:val="22"/>
        </w:rPr>
        <w:t>:</w:t>
      </w:r>
      <w:r w:rsidRPr="00240C63">
        <w:rPr>
          <w:rFonts w:asciiTheme="minorHAnsi" w:hAnsiTheme="minorHAnsi" w:cstheme="minorHAnsi"/>
          <w:sz w:val="22"/>
          <w:szCs w:val="22"/>
        </w:rPr>
        <w:t xml:space="preserve"> The donut chart shows that for certain customers, net sales account for 56%, post-invoice discounts make up 18%, and pre-invoice discounts represent 26%.</w:t>
      </w:r>
    </w:p>
    <w:p w:rsidR="00240C63" w:rsidRPr="00240C63" w:rsidRDefault="00240C63" w:rsidP="00240C63">
      <w:pPr>
        <w:pStyle w:val="Heading3"/>
        <w:spacing w:line="360" w:lineRule="auto"/>
        <w:rPr>
          <w:rFonts w:asciiTheme="minorHAnsi" w:hAnsiTheme="minorHAnsi" w:cstheme="minorHAnsi"/>
          <w:sz w:val="22"/>
          <w:szCs w:val="22"/>
        </w:rPr>
      </w:pPr>
      <w:r w:rsidRPr="00240C63">
        <w:rPr>
          <w:rStyle w:val="Strong"/>
          <w:rFonts w:asciiTheme="minorHAnsi" w:hAnsiTheme="minorHAnsi" w:cstheme="minorHAnsi"/>
          <w:b/>
          <w:bCs/>
          <w:sz w:val="22"/>
          <w:szCs w:val="22"/>
        </w:rPr>
        <w:t>Insights:</w:t>
      </w:r>
    </w:p>
    <w:p w:rsidR="00240C63" w:rsidRPr="00240C63" w:rsidRDefault="00240C63" w:rsidP="00697723">
      <w:pPr>
        <w:pStyle w:val="NormalWeb"/>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Net Sales (</w:t>
      </w:r>
      <w:r w:rsidRPr="00240C63">
        <w:rPr>
          <w:rStyle w:val="Strong"/>
          <w:rFonts w:asciiTheme="minorHAnsi" w:hAnsiTheme="minorHAnsi" w:cstheme="minorHAnsi"/>
          <w:sz w:val="22"/>
          <w:szCs w:val="22"/>
        </w:rPr>
        <w:t>&gt; 55</w:t>
      </w:r>
      <w:r w:rsidRPr="00240C63">
        <w:rPr>
          <w:rStyle w:val="Strong"/>
          <w:rFonts w:asciiTheme="minorHAnsi" w:hAnsiTheme="minorHAnsi" w:cstheme="minorHAnsi"/>
          <w:sz w:val="22"/>
          <w:szCs w:val="22"/>
        </w:rPr>
        <w:t>%</w:t>
      </w:r>
      <w:r w:rsidRPr="00240C63">
        <w:rPr>
          <w:rStyle w:val="Strong"/>
          <w:rFonts w:asciiTheme="minorHAnsi" w:hAnsiTheme="minorHAnsi" w:cstheme="minorHAnsi"/>
          <w:sz w:val="22"/>
          <w:szCs w:val="22"/>
        </w:rPr>
        <w:t xml:space="preserve"> </w:t>
      </w:r>
      <w:proofErr w:type="spellStart"/>
      <w:r w:rsidRPr="00240C63">
        <w:rPr>
          <w:rStyle w:val="Strong"/>
          <w:rFonts w:asciiTheme="minorHAnsi" w:hAnsiTheme="minorHAnsi" w:cstheme="minorHAnsi"/>
          <w:sz w:val="22"/>
          <w:szCs w:val="22"/>
        </w:rPr>
        <w:t>approx</w:t>
      </w:r>
      <w:proofErr w:type="spellEnd"/>
      <w:r w:rsidRPr="00240C63">
        <w:rPr>
          <w:rStyle w:val="Strong"/>
          <w:rFonts w:asciiTheme="minorHAnsi" w:hAnsiTheme="minorHAnsi" w:cstheme="minorHAnsi"/>
          <w:sz w:val="22"/>
          <w:szCs w:val="22"/>
        </w:rPr>
        <w:t>)</w:t>
      </w:r>
      <w:r w:rsidRPr="00240C63">
        <w:rPr>
          <w:rFonts w:asciiTheme="minorHAnsi" w:hAnsiTheme="minorHAnsi" w:cstheme="minorHAnsi"/>
          <w:sz w:val="22"/>
          <w:szCs w:val="22"/>
        </w:rPr>
        <w:t>: This represents the actual revenue after discounts, accounting for just over half of total sales. It shows a reasonable portion of the sales is retained after applying discounts.</w:t>
      </w:r>
    </w:p>
    <w:p w:rsidR="00240C63" w:rsidRPr="00240C63" w:rsidRDefault="00240C63" w:rsidP="00697723">
      <w:pPr>
        <w:pStyle w:val="NormalWeb"/>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lastRenderedPageBreak/>
        <w:t>Pre Invoice Discount (</w:t>
      </w:r>
      <w:r w:rsidRPr="00240C63">
        <w:rPr>
          <w:rStyle w:val="Strong"/>
          <w:rFonts w:asciiTheme="minorHAnsi" w:hAnsiTheme="minorHAnsi" w:cstheme="minorHAnsi"/>
          <w:sz w:val="22"/>
          <w:szCs w:val="22"/>
        </w:rPr>
        <w:t>&gt; 25</w:t>
      </w:r>
      <w:r w:rsidRPr="00240C63">
        <w:rPr>
          <w:rStyle w:val="Strong"/>
          <w:rFonts w:asciiTheme="minorHAnsi" w:hAnsiTheme="minorHAnsi" w:cstheme="minorHAnsi"/>
          <w:sz w:val="22"/>
          <w:szCs w:val="22"/>
        </w:rPr>
        <w:t>%</w:t>
      </w:r>
      <w:r w:rsidRPr="00240C63">
        <w:rPr>
          <w:rStyle w:val="Strong"/>
          <w:rFonts w:asciiTheme="minorHAnsi" w:hAnsiTheme="minorHAnsi" w:cstheme="minorHAnsi"/>
          <w:sz w:val="22"/>
          <w:szCs w:val="22"/>
        </w:rPr>
        <w:t xml:space="preserve"> </w:t>
      </w:r>
      <w:proofErr w:type="spellStart"/>
      <w:r w:rsidRPr="00240C63">
        <w:rPr>
          <w:rStyle w:val="Strong"/>
          <w:rFonts w:asciiTheme="minorHAnsi" w:hAnsiTheme="minorHAnsi" w:cstheme="minorHAnsi"/>
          <w:sz w:val="22"/>
          <w:szCs w:val="22"/>
        </w:rPr>
        <w:t>approx</w:t>
      </w:r>
      <w:proofErr w:type="spellEnd"/>
      <w:r w:rsidRPr="00240C63">
        <w:rPr>
          <w:rStyle w:val="Strong"/>
          <w:rFonts w:asciiTheme="minorHAnsi" w:hAnsiTheme="minorHAnsi" w:cstheme="minorHAnsi"/>
          <w:sz w:val="22"/>
          <w:szCs w:val="22"/>
        </w:rPr>
        <w:t>)</w:t>
      </w:r>
      <w:r w:rsidRPr="00240C63">
        <w:rPr>
          <w:rFonts w:asciiTheme="minorHAnsi" w:hAnsiTheme="minorHAnsi" w:cstheme="minorHAnsi"/>
          <w:sz w:val="22"/>
          <w:szCs w:val="22"/>
        </w:rPr>
        <w:t>: This suggests a significant portion of the original sales value was reduced before invoicing, indicating an upfront discount strategy that could be aimed at attracting customers or incentivizing purchases.</w:t>
      </w:r>
    </w:p>
    <w:p w:rsidR="00240C63" w:rsidRPr="00240C63" w:rsidRDefault="00240C63" w:rsidP="00697723">
      <w:pPr>
        <w:pStyle w:val="NormalWeb"/>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Post Invoice Discount (</w:t>
      </w:r>
      <w:r w:rsidRPr="00240C63">
        <w:rPr>
          <w:rStyle w:val="Strong"/>
          <w:rFonts w:asciiTheme="minorHAnsi" w:hAnsiTheme="minorHAnsi" w:cstheme="minorHAnsi"/>
          <w:sz w:val="22"/>
          <w:szCs w:val="22"/>
        </w:rPr>
        <w:t>&gt;</w:t>
      </w:r>
      <w:r w:rsidRPr="00240C63">
        <w:rPr>
          <w:rStyle w:val="Strong"/>
          <w:rFonts w:asciiTheme="minorHAnsi" w:hAnsiTheme="minorHAnsi" w:cstheme="minorHAnsi"/>
          <w:sz w:val="22"/>
          <w:szCs w:val="22"/>
        </w:rPr>
        <w:t>18%</w:t>
      </w:r>
      <w:r w:rsidRPr="00240C63">
        <w:rPr>
          <w:rStyle w:val="Strong"/>
          <w:rFonts w:asciiTheme="minorHAnsi" w:hAnsiTheme="minorHAnsi" w:cstheme="minorHAnsi"/>
          <w:sz w:val="22"/>
          <w:szCs w:val="22"/>
        </w:rPr>
        <w:t xml:space="preserve"> </w:t>
      </w:r>
      <w:proofErr w:type="spellStart"/>
      <w:r w:rsidRPr="00240C63">
        <w:rPr>
          <w:rStyle w:val="Strong"/>
          <w:rFonts w:asciiTheme="minorHAnsi" w:hAnsiTheme="minorHAnsi" w:cstheme="minorHAnsi"/>
          <w:sz w:val="22"/>
          <w:szCs w:val="22"/>
        </w:rPr>
        <w:t>approx</w:t>
      </w:r>
      <w:proofErr w:type="spellEnd"/>
      <w:r w:rsidRPr="00240C63">
        <w:rPr>
          <w:rStyle w:val="Strong"/>
          <w:rFonts w:asciiTheme="minorHAnsi" w:hAnsiTheme="minorHAnsi" w:cstheme="minorHAnsi"/>
          <w:sz w:val="22"/>
          <w:szCs w:val="22"/>
        </w:rPr>
        <w:t>)</w:t>
      </w:r>
      <w:r w:rsidRPr="00240C63">
        <w:rPr>
          <w:rFonts w:asciiTheme="minorHAnsi" w:hAnsiTheme="minorHAnsi" w:cstheme="minorHAnsi"/>
          <w:sz w:val="22"/>
          <w:szCs w:val="22"/>
        </w:rPr>
        <w:t>: This shows that after the sale is invoiced, additional discounts were applied, which could be due to post-sale negotiations, rebates, or returns.</w:t>
      </w:r>
    </w:p>
    <w:p w:rsidR="00240C63" w:rsidRPr="00240C63" w:rsidRDefault="00240C63" w:rsidP="00240C63">
      <w:pPr>
        <w:pStyle w:val="Heading3"/>
        <w:spacing w:line="360" w:lineRule="auto"/>
        <w:rPr>
          <w:rFonts w:asciiTheme="minorHAnsi" w:hAnsiTheme="minorHAnsi" w:cstheme="minorHAnsi"/>
          <w:sz w:val="22"/>
          <w:szCs w:val="22"/>
        </w:rPr>
      </w:pPr>
      <w:r w:rsidRPr="00240C63">
        <w:rPr>
          <w:rStyle w:val="Strong"/>
          <w:rFonts w:asciiTheme="minorHAnsi" w:hAnsiTheme="minorHAnsi" w:cstheme="minorHAnsi"/>
          <w:b/>
          <w:bCs/>
          <w:sz w:val="22"/>
          <w:szCs w:val="22"/>
        </w:rPr>
        <w:t>Actions:</w:t>
      </w:r>
    </w:p>
    <w:p w:rsidR="00697723" w:rsidRDefault="00240C63" w:rsidP="00697723">
      <w:pPr>
        <w:pStyle w:val="NormalWeb"/>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Assess Profitability</w:t>
      </w:r>
      <w:r w:rsidRPr="00240C63">
        <w:rPr>
          <w:rFonts w:asciiTheme="minorHAnsi" w:hAnsiTheme="minorHAnsi" w:cstheme="minorHAnsi"/>
          <w:sz w:val="22"/>
          <w:szCs w:val="22"/>
        </w:rPr>
        <w:t>: Calculate the impact of these discounts on profitability. Too many discounts may be leading to lower margins and a need to adjust pricing strategies.</w:t>
      </w:r>
    </w:p>
    <w:p w:rsidR="00240C63" w:rsidRPr="00240C63" w:rsidRDefault="00240C63" w:rsidP="00697723">
      <w:pPr>
        <w:pStyle w:val="NormalWeb"/>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Customer Segmentation</w:t>
      </w:r>
      <w:r w:rsidRPr="00240C63">
        <w:rPr>
          <w:rFonts w:asciiTheme="minorHAnsi" w:hAnsiTheme="minorHAnsi" w:cstheme="minorHAnsi"/>
          <w:sz w:val="22"/>
          <w:szCs w:val="22"/>
        </w:rPr>
        <w:t>: Consider segmenting customers who are offered large pre-invoice discounts to better understand the types of buyers (e.g., bulk buyers, loyal customer</w:t>
      </w:r>
      <w:r>
        <w:rPr>
          <w:rFonts w:asciiTheme="minorHAnsi" w:hAnsiTheme="minorHAnsi" w:cstheme="minorHAnsi"/>
          <w:sz w:val="22"/>
          <w:szCs w:val="22"/>
        </w:rPr>
        <w:t>s).</w:t>
      </w:r>
    </w:p>
    <w:p w:rsidR="00240C63" w:rsidRPr="00240C63" w:rsidRDefault="00240C63" w:rsidP="00240C63">
      <w:pPr>
        <w:pStyle w:val="Heading3"/>
        <w:spacing w:line="360" w:lineRule="auto"/>
        <w:rPr>
          <w:rFonts w:asciiTheme="minorHAnsi" w:hAnsiTheme="minorHAnsi" w:cstheme="minorHAnsi"/>
          <w:sz w:val="22"/>
          <w:szCs w:val="22"/>
        </w:rPr>
      </w:pPr>
      <w:r w:rsidRPr="00240C63">
        <w:rPr>
          <w:rStyle w:val="Strong"/>
          <w:rFonts w:asciiTheme="minorHAnsi" w:hAnsiTheme="minorHAnsi" w:cstheme="minorHAnsi"/>
          <w:b/>
          <w:bCs/>
          <w:sz w:val="22"/>
          <w:szCs w:val="22"/>
        </w:rPr>
        <w:t>Recommendation:</w:t>
      </w:r>
    </w:p>
    <w:p w:rsidR="00240C63" w:rsidRPr="00240C63" w:rsidRDefault="00240C63" w:rsidP="00240C63">
      <w:pPr>
        <w:pStyle w:val="NormalWeb"/>
        <w:numPr>
          <w:ilvl w:val="0"/>
          <w:numId w:val="13"/>
        </w:numPr>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Refine Discount Strategy</w:t>
      </w:r>
      <w:r w:rsidRPr="00240C63">
        <w:rPr>
          <w:rFonts w:asciiTheme="minorHAnsi" w:hAnsiTheme="minorHAnsi" w:cstheme="minorHAnsi"/>
          <w:sz w:val="22"/>
          <w:szCs w:val="22"/>
        </w:rPr>
        <w:t>: Try to reduce post-invoice discounts and move towards more targeted pre-invoice discounts to ensure more predictable revenue.</w:t>
      </w:r>
    </w:p>
    <w:p w:rsidR="00240C63" w:rsidRPr="00240C63" w:rsidRDefault="00240C63" w:rsidP="00240C63">
      <w:pPr>
        <w:pStyle w:val="NormalWeb"/>
        <w:numPr>
          <w:ilvl w:val="0"/>
          <w:numId w:val="13"/>
        </w:numPr>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Focus on Value-Based Selling</w:t>
      </w:r>
      <w:r w:rsidRPr="00240C63">
        <w:rPr>
          <w:rFonts w:asciiTheme="minorHAnsi" w:hAnsiTheme="minorHAnsi" w:cstheme="minorHAnsi"/>
          <w:sz w:val="22"/>
          <w:szCs w:val="22"/>
        </w:rPr>
        <w:t>: Shift focus toward offering value rather than relying heavily on discounts, which can harm the brand perception and long-term revenue potential.</w:t>
      </w:r>
    </w:p>
    <w:p w:rsidR="00240C63" w:rsidRPr="00240C63" w:rsidRDefault="00240C63" w:rsidP="00240C63">
      <w:pPr>
        <w:pStyle w:val="NormalWeb"/>
        <w:numPr>
          <w:ilvl w:val="0"/>
          <w:numId w:val="13"/>
        </w:numPr>
        <w:spacing w:line="360" w:lineRule="auto"/>
        <w:rPr>
          <w:rFonts w:asciiTheme="minorHAnsi" w:hAnsiTheme="minorHAnsi" w:cstheme="minorHAnsi"/>
          <w:sz w:val="22"/>
          <w:szCs w:val="22"/>
        </w:rPr>
      </w:pPr>
      <w:r w:rsidRPr="00240C63">
        <w:rPr>
          <w:rStyle w:val="Strong"/>
          <w:rFonts w:asciiTheme="minorHAnsi" w:hAnsiTheme="minorHAnsi" w:cstheme="minorHAnsi"/>
          <w:sz w:val="22"/>
          <w:szCs w:val="22"/>
        </w:rPr>
        <w:t>Monitor Discounting Trends</w:t>
      </w:r>
      <w:r w:rsidRPr="00240C63">
        <w:rPr>
          <w:rFonts w:asciiTheme="minorHAnsi" w:hAnsiTheme="minorHAnsi" w:cstheme="minorHAnsi"/>
          <w:sz w:val="22"/>
          <w:szCs w:val="22"/>
        </w:rPr>
        <w:t>: Continuously monitor the discount trends and adjust as needed to ensure they align with the company’s profitability goals while still staying competitive in the market.</w:t>
      </w:r>
    </w:p>
    <w:p w:rsidR="00BC034A" w:rsidRPr="00240C63" w:rsidRDefault="00BC034A" w:rsidP="00FE1AC7">
      <w:pPr>
        <w:pBdr>
          <w:top w:val="double" w:sz="6" w:space="1" w:color="auto"/>
          <w:bottom w:val="double" w:sz="6" w:space="1" w:color="auto"/>
        </w:pBdr>
        <w:rPr>
          <w:rStyle w:val="Strong"/>
          <w:rFonts w:cstheme="minorHAnsi"/>
        </w:rPr>
      </w:pPr>
    </w:p>
    <w:p w:rsidR="009860B9" w:rsidRPr="00240C63" w:rsidRDefault="009860B9" w:rsidP="00FE1AC7">
      <w:pPr>
        <w:pBdr>
          <w:top w:val="double" w:sz="6" w:space="1" w:color="auto"/>
          <w:bottom w:val="double" w:sz="6" w:space="1" w:color="auto"/>
        </w:pBdr>
        <w:rPr>
          <w:rStyle w:val="Strong"/>
          <w:rFonts w:cstheme="minorHAnsi"/>
        </w:rPr>
      </w:pPr>
      <w:r w:rsidRPr="00240C63">
        <w:rPr>
          <w:rStyle w:val="Strong"/>
          <w:rFonts w:cstheme="minorHAnsi"/>
        </w:rPr>
        <w:t>Net profit and Gross Margin Optimization</w:t>
      </w:r>
    </w:p>
    <w:p w:rsidR="009860B9" w:rsidRPr="00240C63" w:rsidRDefault="009860B9" w:rsidP="00FE1AC7">
      <w:pPr>
        <w:pBdr>
          <w:top w:val="double" w:sz="6" w:space="1" w:color="auto"/>
          <w:bottom w:val="double" w:sz="6" w:space="1" w:color="auto"/>
        </w:pBdr>
        <w:rPr>
          <w:rFonts w:cstheme="minorHAnsi"/>
        </w:rPr>
      </w:pPr>
      <w:r w:rsidRPr="00240C63">
        <w:rPr>
          <w:rStyle w:val="Strong"/>
          <w:rFonts w:cstheme="minorHAnsi"/>
        </w:rPr>
        <w:t>Actionable Insight</w:t>
      </w:r>
      <w:r w:rsidRPr="00240C63">
        <w:rPr>
          <w:rFonts w:cstheme="minorHAnsi"/>
        </w:rPr>
        <w:t>: If gross margins are shrinking, you could investigate the cost structure (material costs, labor costs, production inefficiencies) and identify opportunities for cost reduction. Similarly, if net profit is lower than expected, it might be worth focusing on cost control or increasing operational efficiency.</w:t>
      </w:r>
    </w:p>
    <w:p w:rsidR="0011195D" w:rsidRDefault="0011195D" w:rsidP="00FE1AC7">
      <w:pPr>
        <w:pBdr>
          <w:top w:val="double" w:sz="6" w:space="1" w:color="auto"/>
          <w:bottom w:val="double" w:sz="6" w:space="1" w:color="auto"/>
        </w:pBdr>
        <w:rPr>
          <w:rFonts w:cstheme="minorHAnsi"/>
        </w:rPr>
      </w:pPr>
    </w:p>
    <w:p w:rsidR="007677A8" w:rsidRDefault="007677A8" w:rsidP="0011195D">
      <w:pPr>
        <w:pStyle w:val="NormalWeb"/>
        <w:rPr>
          <w:rFonts w:asciiTheme="minorHAnsi" w:hAnsiTheme="minorHAnsi" w:cstheme="minorHAnsi"/>
          <w:b/>
          <w:sz w:val="22"/>
          <w:szCs w:val="22"/>
        </w:rPr>
      </w:pPr>
    </w:p>
    <w:p w:rsidR="007677A8" w:rsidRDefault="007677A8" w:rsidP="0011195D">
      <w:pPr>
        <w:pStyle w:val="NormalWeb"/>
        <w:rPr>
          <w:rFonts w:asciiTheme="minorHAnsi" w:hAnsiTheme="minorHAnsi" w:cstheme="minorHAnsi"/>
          <w:b/>
          <w:sz w:val="22"/>
          <w:szCs w:val="22"/>
        </w:rPr>
      </w:pPr>
    </w:p>
    <w:p w:rsidR="0011195D" w:rsidRPr="00240C63" w:rsidRDefault="0011195D" w:rsidP="0011195D">
      <w:pPr>
        <w:pStyle w:val="NormalWeb"/>
        <w:rPr>
          <w:rFonts w:asciiTheme="minorHAnsi" w:hAnsiTheme="minorHAnsi" w:cstheme="minorHAnsi"/>
          <w:b/>
          <w:sz w:val="22"/>
          <w:szCs w:val="22"/>
        </w:rPr>
      </w:pPr>
      <w:r w:rsidRPr="00240C63">
        <w:rPr>
          <w:rFonts w:asciiTheme="minorHAnsi" w:hAnsiTheme="minorHAnsi" w:cstheme="minorHAnsi"/>
          <w:b/>
          <w:sz w:val="22"/>
          <w:szCs w:val="22"/>
        </w:rPr>
        <w:lastRenderedPageBreak/>
        <w:t>Net Sales and Gross Margin Optimization</w:t>
      </w:r>
    </w:p>
    <w:p w:rsidR="0011195D" w:rsidRPr="00240C63" w:rsidRDefault="0011195D" w:rsidP="0011195D">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High Net Sales, Low Gross Margin</w:t>
      </w:r>
      <w:r w:rsidRPr="00240C63">
        <w:rPr>
          <w:rFonts w:asciiTheme="minorHAnsi" w:hAnsiTheme="minorHAnsi" w:cstheme="minorHAnsi"/>
          <w:sz w:val="22"/>
          <w:szCs w:val="22"/>
        </w:rPr>
        <w:t>: This scenario suggests that while overall sales are strong, the company is selling products at lower margins, possibly due to discounting, high production costs, or competitive pricing pressures.</w:t>
      </w:r>
    </w:p>
    <w:p w:rsidR="0011195D" w:rsidRPr="00240C63" w:rsidRDefault="0011195D" w:rsidP="0011195D">
      <w:pPr>
        <w:pStyle w:val="NormalWeb"/>
        <w:rPr>
          <w:rFonts w:asciiTheme="minorHAnsi" w:hAnsiTheme="minorHAnsi" w:cstheme="minorHAnsi"/>
          <w:sz w:val="22"/>
          <w:szCs w:val="22"/>
        </w:rPr>
      </w:pPr>
      <w:r w:rsidRPr="00240C63">
        <w:rPr>
          <w:rStyle w:val="Strong"/>
          <w:rFonts w:asciiTheme="minorHAnsi" w:hAnsiTheme="minorHAnsi" w:cstheme="minorHAnsi"/>
          <w:sz w:val="22"/>
          <w:szCs w:val="22"/>
        </w:rPr>
        <w:t>Low Net Sales, High Gross Margin</w:t>
      </w:r>
      <w:r w:rsidRPr="00240C63">
        <w:rPr>
          <w:rFonts w:asciiTheme="minorHAnsi" w:hAnsiTheme="minorHAnsi" w:cstheme="minorHAnsi"/>
          <w:sz w:val="22"/>
          <w:szCs w:val="22"/>
        </w:rPr>
        <w:t>: This indicates that although sales are low, the company is maintaining high profitability on each product sold, potentially by focusing on premium products or managing production costs effectively, but may struggle with overall sales volume.</w:t>
      </w:r>
    </w:p>
    <w:p w:rsidR="0011195D" w:rsidRDefault="0011195D" w:rsidP="0011195D">
      <w:pPr>
        <w:pStyle w:val="NormalWeb"/>
        <w:pBdr>
          <w:bottom w:val="double" w:sz="6" w:space="1" w:color="auto"/>
        </w:pBdr>
        <w:rPr>
          <w:rFonts w:asciiTheme="minorHAnsi" w:hAnsiTheme="minorHAnsi" w:cstheme="minorHAnsi"/>
          <w:sz w:val="22"/>
          <w:szCs w:val="22"/>
        </w:rPr>
      </w:pPr>
      <w:r w:rsidRPr="00240C63">
        <w:rPr>
          <w:rStyle w:val="Strong"/>
          <w:rFonts w:asciiTheme="minorHAnsi" w:hAnsiTheme="minorHAnsi" w:cstheme="minorHAnsi"/>
          <w:sz w:val="22"/>
          <w:szCs w:val="22"/>
        </w:rPr>
        <w:t>Both Low Net Sales and Low Gross Margin</w:t>
      </w:r>
      <w:r w:rsidRPr="00240C63">
        <w:rPr>
          <w:rFonts w:asciiTheme="minorHAnsi" w:hAnsiTheme="minorHAnsi" w:cstheme="minorHAnsi"/>
          <w:sz w:val="22"/>
          <w:szCs w:val="22"/>
        </w:rPr>
        <w:t>: This scenario is concerning, as it indicates both poor sales performance and low profitability on each unit sold, likely due to inefficiencies, high costs, or insufficient demand, requiring strategic changes in pricing, production, or sales efforts.</w:t>
      </w:r>
    </w:p>
    <w:p w:rsidR="0011195D" w:rsidRPr="00240C63" w:rsidRDefault="0011195D" w:rsidP="0011195D">
      <w:pPr>
        <w:pStyle w:val="NormalWeb"/>
        <w:pBdr>
          <w:bottom w:val="double" w:sz="6" w:space="1" w:color="auto"/>
        </w:pBdr>
        <w:rPr>
          <w:rFonts w:asciiTheme="minorHAnsi" w:hAnsiTheme="minorHAnsi" w:cstheme="minorHAnsi"/>
          <w:sz w:val="22"/>
          <w:szCs w:val="22"/>
        </w:rPr>
      </w:pPr>
    </w:p>
    <w:p w:rsidR="005D083E" w:rsidRPr="00240C63" w:rsidRDefault="009860B9" w:rsidP="00BC034A">
      <w:pPr>
        <w:spacing w:before="100" w:beforeAutospacing="1" w:after="100" w:afterAutospacing="1" w:line="240" w:lineRule="auto"/>
        <w:rPr>
          <w:rFonts w:cstheme="minorHAnsi"/>
        </w:rPr>
      </w:pPr>
      <w:r w:rsidRPr="00240C63">
        <w:rPr>
          <w:rStyle w:val="Strong"/>
          <w:rFonts w:cstheme="minorHAnsi"/>
        </w:rPr>
        <w:t>Top Segment-Product Matrix</w:t>
      </w:r>
      <w:r w:rsidRPr="00240C63">
        <w:rPr>
          <w:rFonts w:cstheme="minorHAnsi"/>
        </w:rPr>
        <w:t xml:space="preserve">: </w:t>
      </w:r>
    </w:p>
    <w:p w:rsidR="009860B9" w:rsidRDefault="009860B9" w:rsidP="00BC034A">
      <w:pPr>
        <w:pBdr>
          <w:bottom w:val="double" w:sz="6" w:space="1" w:color="auto"/>
        </w:pBdr>
        <w:spacing w:before="100" w:beforeAutospacing="1" w:after="100" w:afterAutospacing="1" w:line="240" w:lineRule="auto"/>
        <w:rPr>
          <w:rFonts w:cstheme="minorHAnsi"/>
        </w:rPr>
      </w:pPr>
      <w:r w:rsidRPr="00240C63">
        <w:rPr>
          <w:rStyle w:val="Strong"/>
          <w:rFonts w:cstheme="minorHAnsi"/>
        </w:rPr>
        <w:t>Actionable Insight</w:t>
      </w:r>
      <w:r w:rsidRPr="00240C63">
        <w:rPr>
          <w:rFonts w:cstheme="minorHAnsi"/>
        </w:rPr>
        <w:t>: If certain products or regions are performing well, you could consider doubling down on marketing, expanding production, or enhancing the product offerings in these areas. Conversely, if some segments are underperforming, a deep dive into product quality, pricing, or distribution strategies might be necessary.</w:t>
      </w:r>
    </w:p>
    <w:p w:rsidR="0011195D" w:rsidRPr="00240C63" w:rsidRDefault="0011195D" w:rsidP="00BC034A">
      <w:pPr>
        <w:pBdr>
          <w:bottom w:val="double" w:sz="6" w:space="1" w:color="auto"/>
        </w:pBdr>
        <w:spacing w:before="100" w:beforeAutospacing="1" w:after="100" w:afterAutospacing="1" w:line="240" w:lineRule="auto"/>
        <w:rPr>
          <w:rFonts w:cstheme="minorHAnsi"/>
        </w:rPr>
      </w:pPr>
    </w:p>
    <w:p w:rsidR="005D083E" w:rsidRPr="00240C63" w:rsidRDefault="009860B9" w:rsidP="00BC034A">
      <w:pPr>
        <w:spacing w:before="100" w:beforeAutospacing="1" w:after="100" w:afterAutospacing="1" w:line="240" w:lineRule="auto"/>
        <w:rPr>
          <w:rFonts w:cstheme="minorHAnsi"/>
        </w:rPr>
      </w:pPr>
      <w:r w:rsidRPr="00240C63">
        <w:rPr>
          <w:rStyle w:val="Strong"/>
          <w:rFonts w:cstheme="minorHAnsi"/>
        </w:rPr>
        <w:t>Region-Market Slicer</w:t>
      </w:r>
      <w:r w:rsidRPr="00240C63">
        <w:rPr>
          <w:rFonts w:cstheme="minorHAnsi"/>
        </w:rPr>
        <w:t xml:space="preserve">: </w:t>
      </w:r>
    </w:p>
    <w:p w:rsidR="009860B9" w:rsidRDefault="009860B9" w:rsidP="00BC034A">
      <w:pPr>
        <w:pBdr>
          <w:bottom w:val="double" w:sz="6" w:space="1" w:color="auto"/>
        </w:pBdr>
        <w:spacing w:before="100" w:beforeAutospacing="1" w:after="100" w:afterAutospacing="1" w:line="240" w:lineRule="auto"/>
        <w:rPr>
          <w:rFonts w:cstheme="minorHAnsi"/>
        </w:rPr>
      </w:pPr>
      <w:r w:rsidRPr="00240C63">
        <w:rPr>
          <w:rStyle w:val="Strong"/>
          <w:rFonts w:cstheme="minorHAnsi"/>
        </w:rPr>
        <w:t>Actionable Insight</w:t>
      </w:r>
      <w:r w:rsidRPr="00240C63">
        <w:rPr>
          <w:rFonts w:cstheme="minorHAnsi"/>
        </w:rPr>
        <w:t>: If a particular region or market is underperforming, you might want to evaluate local competition, economic conditions, or potential supply chain disruptions. It can guide decisions like expanding into new regions, targeting specific customer segments, or adjusting product offerings based on regional demand.</w:t>
      </w:r>
    </w:p>
    <w:p w:rsidR="0011195D" w:rsidRPr="00240C63" w:rsidRDefault="0011195D" w:rsidP="00BC034A">
      <w:pPr>
        <w:pBdr>
          <w:bottom w:val="double" w:sz="6" w:space="1" w:color="auto"/>
        </w:pBdr>
        <w:spacing w:before="100" w:beforeAutospacing="1" w:after="100" w:afterAutospacing="1" w:line="240" w:lineRule="auto"/>
        <w:rPr>
          <w:rFonts w:cstheme="minorHAnsi"/>
        </w:rPr>
      </w:pPr>
    </w:p>
    <w:p w:rsidR="005D083E" w:rsidRPr="00240C63" w:rsidRDefault="009860B9" w:rsidP="00BC034A">
      <w:pPr>
        <w:spacing w:before="100" w:beforeAutospacing="1" w:after="100" w:afterAutospacing="1" w:line="240" w:lineRule="auto"/>
        <w:rPr>
          <w:rFonts w:cstheme="minorHAnsi"/>
        </w:rPr>
      </w:pPr>
      <w:bookmarkStart w:id="0" w:name="_GoBack"/>
      <w:bookmarkEnd w:id="0"/>
      <w:r w:rsidRPr="00240C63">
        <w:rPr>
          <w:rStyle w:val="Strong"/>
          <w:rFonts w:cstheme="minorHAnsi"/>
        </w:rPr>
        <w:t>Customer Slicer</w:t>
      </w:r>
      <w:r w:rsidRPr="00240C63">
        <w:rPr>
          <w:rFonts w:cstheme="minorHAnsi"/>
        </w:rPr>
        <w:t xml:space="preserve">: </w:t>
      </w:r>
    </w:p>
    <w:p w:rsidR="009860B9" w:rsidRDefault="009860B9" w:rsidP="00BC034A">
      <w:pPr>
        <w:pBdr>
          <w:bottom w:val="double" w:sz="6" w:space="1" w:color="auto"/>
        </w:pBdr>
        <w:spacing w:before="100" w:beforeAutospacing="1" w:after="100" w:afterAutospacing="1" w:line="240" w:lineRule="auto"/>
        <w:rPr>
          <w:rFonts w:cstheme="minorHAnsi"/>
        </w:rPr>
      </w:pPr>
      <w:r w:rsidRPr="00240C63">
        <w:rPr>
          <w:rStyle w:val="Strong"/>
          <w:rFonts w:cstheme="minorHAnsi"/>
        </w:rPr>
        <w:t>Actionable Insight</w:t>
      </w:r>
      <w:r w:rsidRPr="00240C63">
        <w:rPr>
          <w:rFonts w:cstheme="minorHAnsi"/>
        </w:rPr>
        <w:t>: Identifying customers or segments with the highest profitability can help prioritize resources or marketing spend toward high-value customers. If certain customer segments are declining, it might prompt strategies to retain them or better understand changing customer needs.</w:t>
      </w:r>
    </w:p>
    <w:p w:rsidR="0011195D" w:rsidRPr="00240C63" w:rsidRDefault="0011195D" w:rsidP="00BC034A">
      <w:pPr>
        <w:pBdr>
          <w:bottom w:val="double" w:sz="6" w:space="1" w:color="auto"/>
        </w:pBdr>
        <w:spacing w:before="100" w:beforeAutospacing="1" w:after="100" w:afterAutospacing="1" w:line="240" w:lineRule="auto"/>
        <w:rPr>
          <w:rFonts w:cstheme="minorHAnsi"/>
        </w:rPr>
      </w:pPr>
    </w:p>
    <w:p w:rsidR="005D083E" w:rsidRPr="00240C63" w:rsidRDefault="005D083E" w:rsidP="00FE1AC7">
      <w:pPr>
        <w:rPr>
          <w:rFonts w:cstheme="minorHAnsi"/>
        </w:rPr>
      </w:pPr>
    </w:p>
    <w:sectPr w:rsidR="005D083E" w:rsidRPr="0024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769"/>
    <w:multiLevelType w:val="multilevel"/>
    <w:tmpl w:val="630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06B6"/>
    <w:multiLevelType w:val="multilevel"/>
    <w:tmpl w:val="5C28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65DC7"/>
    <w:multiLevelType w:val="hybridMultilevel"/>
    <w:tmpl w:val="8E52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036E9"/>
    <w:multiLevelType w:val="multilevel"/>
    <w:tmpl w:val="AE6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4CAF"/>
    <w:multiLevelType w:val="hybridMultilevel"/>
    <w:tmpl w:val="361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42A36"/>
    <w:multiLevelType w:val="multilevel"/>
    <w:tmpl w:val="4DC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F259E"/>
    <w:multiLevelType w:val="multilevel"/>
    <w:tmpl w:val="C104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21A08"/>
    <w:multiLevelType w:val="multilevel"/>
    <w:tmpl w:val="8FFA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9200B"/>
    <w:multiLevelType w:val="multilevel"/>
    <w:tmpl w:val="E64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D06F2"/>
    <w:multiLevelType w:val="hybridMultilevel"/>
    <w:tmpl w:val="39F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1024F"/>
    <w:multiLevelType w:val="multilevel"/>
    <w:tmpl w:val="5B4E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92244"/>
    <w:multiLevelType w:val="multilevel"/>
    <w:tmpl w:val="62FE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90263"/>
    <w:multiLevelType w:val="multilevel"/>
    <w:tmpl w:val="88E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573B2"/>
    <w:multiLevelType w:val="multilevel"/>
    <w:tmpl w:val="7C10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13"/>
  </w:num>
  <w:num w:numId="5">
    <w:abstractNumId w:val="10"/>
  </w:num>
  <w:num w:numId="6">
    <w:abstractNumId w:val="12"/>
  </w:num>
  <w:num w:numId="7">
    <w:abstractNumId w:val="11"/>
  </w:num>
  <w:num w:numId="8">
    <w:abstractNumId w:val="5"/>
  </w:num>
  <w:num w:numId="9">
    <w:abstractNumId w:val="3"/>
  </w:num>
  <w:num w:numId="10">
    <w:abstractNumId w:val="8"/>
  </w:num>
  <w:num w:numId="11">
    <w:abstractNumId w:val="1"/>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27"/>
    <w:rsid w:val="00014715"/>
    <w:rsid w:val="00100875"/>
    <w:rsid w:val="0011195D"/>
    <w:rsid w:val="001F523A"/>
    <w:rsid w:val="00226327"/>
    <w:rsid w:val="00240C63"/>
    <w:rsid w:val="002D1FEF"/>
    <w:rsid w:val="003C5CFD"/>
    <w:rsid w:val="00475D85"/>
    <w:rsid w:val="005D083E"/>
    <w:rsid w:val="0064280D"/>
    <w:rsid w:val="00697723"/>
    <w:rsid w:val="006B1BA6"/>
    <w:rsid w:val="007677A8"/>
    <w:rsid w:val="00770AC8"/>
    <w:rsid w:val="007A2788"/>
    <w:rsid w:val="00842AD8"/>
    <w:rsid w:val="00944F90"/>
    <w:rsid w:val="009860B9"/>
    <w:rsid w:val="00BC034A"/>
    <w:rsid w:val="00BC6B55"/>
    <w:rsid w:val="00CB7ECE"/>
    <w:rsid w:val="00DE563C"/>
    <w:rsid w:val="00E07B5B"/>
    <w:rsid w:val="00F55DC3"/>
    <w:rsid w:val="00FE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7A8C"/>
  <w15:chartTrackingRefBased/>
  <w15:docId w15:val="{71538093-9771-4B42-8A79-D903C30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CE"/>
  </w:style>
  <w:style w:type="paragraph" w:styleId="Heading3">
    <w:name w:val="heading 3"/>
    <w:basedOn w:val="Normal"/>
    <w:link w:val="Heading3Char"/>
    <w:uiPriority w:val="9"/>
    <w:qFormat/>
    <w:rsid w:val="00FE1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CE"/>
    <w:pPr>
      <w:ind w:left="720"/>
      <w:contextualSpacing/>
    </w:pPr>
  </w:style>
  <w:style w:type="character" w:styleId="Strong">
    <w:name w:val="Strong"/>
    <w:basedOn w:val="DefaultParagraphFont"/>
    <w:uiPriority w:val="22"/>
    <w:qFormat/>
    <w:rsid w:val="00CB7ECE"/>
    <w:rPr>
      <w:b/>
      <w:bCs/>
    </w:rPr>
  </w:style>
  <w:style w:type="character" w:customStyle="1" w:styleId="Heading3Char">
    <w:name w:val="Heading 3 Char"/>
    <w:basedOn w:val="DefaultParagraphFont"/>
    <w:link w:val="Heading3"/>
    <w:uiPriority w:val="9"/>
    <w:rsid w:val="00FE1A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1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1162">
      <w:bodyDiv w:val="1"/>
      <w:marLeft w:val="0"/>
      <w:marRight w:val="0"/>
      <w:marTop w:val="0"/>
      <w:marBottom w:val="0"/>
      <w:divBdr>
        <w:top w:val="none" w:sz="0" w:space="0" w:color="auto"/>
        <w:left w:val="none" w:sz="0" w:space="0" w:color="auto"/>
        <w:bottom w:val="none" w:sz="0" w:space="0" w:color="auto"/>
        <w:right w:val="none" w:sz="0" w:space="0" w:color="auto"/>
      </w:divBdr>
    </w:div>
    <w:div w:id="475220505">
      <w:bodyDiv w:val="1"/>
      <w:marLeft w:val="0"/>
      <w:marRight w:val="0"/>
      <w:marTop w:val="0"/>
      <w:marBottom w:val="0"/>
      <w:divBdr>
        <w:top w:val="none" w:sz="0" w:space="0" w:color="auto"/>
        <w:left w:val="none" w:sz="0" w:space="0" w:color="auto"/>
        <w:bottom w:val="none" w:sz="0" w:space="0" w:color="auto"/>
        <w:right w:val="none" w:sz="0" w:space="0" w:color="auto"/>
      </w:divBdr>
    </w:div>
    <w:div w:id="491913603">
      <w:bodyDiv w:val="1"/>
      <w:marLeft w:val="0"/>
      <w:marRight w:val="0"/>
      <w:marTop w:val="0"/>
      <w:marBottom w:val="0"/>
      <w:divBdr>
        <w:top w:val="none" w:sz="0" w:space="0" w:color="auto"/>
        <w:left w:val="none" w:sz="0" w:space="0" w:color="auto"/>
        <w:bottom w:val="none" w:sz="0" w:space="0" w:color="auto"/>
        <w:right w:val="none" w:sz="0" w:space="0" w:color="auto"/>
      </w:divBdr>
    </w:div>
    <w:div w:id="505828073">
      <w:bodyDiv w:val="1"/>
      <w:marLeft w:val="0"/>
      <w:marRight w:val="0"/>
      <w:marTop w:val="0"/>
      <w:marBottom w:val="0"/>
      <w:divBdr>
        <w:top w:val="none" w:sz="0" w:space="0" w:color="auto"/>
        <w:left w:val="none" w:sz="0" w:space="0" w:color="auto"/>
        <w:bottom w:val="none" w:sz="0" w:space="0" w:color="auto"/>
        <w:right w:val="none" w:sz="0" w:space="0" w:color="auto"/>
      </w:divBdr>
      <w:divsChild>
        <w:div w:id="152600319">
          <w:marLeft w:val="0"/>
          <w:marRight w:val="0"/>
          <w:marTop w:val="0"/>
          <w:marBottom w:val="0"/>
          <w:divBdr>
            <w:top w:val="none" w:sz="0" w:space="0" w:color="auto"/>
            <w:left w:val="none" w:sz="0" w:space="0" w:color="auto"/>
            <w:bottom w:val="none" w:sz="0" w:space="0" w:color="auto"/>
            <w:right w:val="none" w:sz="0" w:space="0" w:color="auto"/>
          </w:divBdr>
          <w:divsChild>
            <w:div w:id="769933470">
              <w:marLeft w:val="0"/>
              <w:marRight w:val="0"/>
              <w:marTop w:val="0"/>
              <w:marBottom w:val="0"/>
              <w:divBdr>
                <w:top w:val="none" w:sz="0" w:space="0" w:color="auto"/>
                <w:left w:val="none" w:sz="0" w:space="0" w:color="auto"/>
                <w:bottom w:val="none" w:sz="0" w:space="0" w:color="auto"/>
                <w:right w:val="none" w:sz="0" w:space="0" w:color="auto"/>
              </w:divBdr>
              <w:divsChild>
                <w:div w:id="1465613722">
                  <w:marLeft w:val="0"/>
                  <w:marRight w:val="0"/>
                  <w:marTop w:val="0"/>
                  <w:marBottom w:val="0"/>
                  <w:divBdr>
                    <w:top w:val="none" w:sz="0" w:space="0" w:color="auto"/>
                    <w:left w:val="none" w:sz="0" w:space="0" w:color="auto"/>
                    <w:bottom w:val="none" w:sz="0" w:space="0" w:color="auto"/>
                    <w:right w:val="none" w:sz="0" w:space="0" w:color="auto"/>
                  </w:divBdr>
                  <w:divsChild>
                    <w:div w:id="1862626527">
                      <w:marLeft w:val="0"/>
                      <w:marRight w:val="0"/>
                      <w:marTop w:val="0"/>
                      <w:marBottom w:val="0"/>
                      <w:divBdr>
                        <w:top w:val="none" w:sz="0" w:space="0" w:color="auto"/>
                        <w:left w:val="none" w:sz="0" w:space="0" w:color="auto"/>
                        <w:bottom w:val="none" w:sz="0" w:space="0" w:color="auto"/>
                        <w:right w:val="none" w:sz="0" w:space="0" w:color="auto"/>
                      </w:divBdr>
                      <w:divsChild>
                        <w:div w:id="233126095">
                          <w:marLeft w:val="0"/>
                          <w:marRight w:val="0"/>
                          <w:marTop w:val="0"/>
                          <w:marBottom w:val="0"/>
                          <w:divBdr>
                            <w:top w:val="none" w:sz="0" w:space="0" w:color="auto"/>
                            <w:left w:val="none" w:sz="0" w:space="0" w:color="auto"/>
                            <w:bottom w:val="none" w:sz="0" w:space="0" w:color="auto"/>
                            <w:right w:val="none" w:sz="0" w:space="0" w:color="auto"/>
                          </w:divBdr>
                          <w:divsChild>
                            <w:div w:id="2013095927">
                              <w:marLeft w:val="0"/>
                              <w:marRight w:val="0"/>
                              <w:marTop w:val="0"/>
                              <w:marBottom w:val="0"/>
                              <w:divBdr>
                                <w:top w:val="none" w:sz="0" w:space="0" w:color="auto"/>
                                <w:left w:val="none" w:sz="0" w:space="0" w:color="auto"/>
                                <w:bottom w:val="none" w:sz="0" w:space="0" w:color="auto"/>
                                <w:right w:val="none" w:sz="0" w:space="0" w:color="auto"/>
                              </w:divBdr>
                              <w:divsChild>
                                <w:div w:id="300690775">
                                  <w:marLeft w:val="0"/>
                                  <w:marRight w:val="0"/>
                                  <w:marTop w:val="0"/>
                                  <w:marBottom w:val="0"/>
                                  <w:divBdr>
                                    <w:top w:val="none" w:sz="0" w:space="0" w:color="auto"/>
                                    <w:left w:val="none" w:sz="0" w:space="0" w:color="auto"/>
                                    <w:bottom w:val="none" w:sz="0" w:space="0" w:color="auto"/>
                                    <w:right w:val="none" w:sz="0" w:space="0" w:color="auto"/>
                                  </w:divBdr>
                                  <w:divsChild>
                                    <w:div w:id="5213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446452">
      <w:bodyDiv w:val="1"/>
      <w:marLeft w:val="0"/>
      <w:marRight w:val="0"/>
      <w:marTop w:val="0"/>
      <w:marBottom w:val="0"/>
      <w:divBdr>
        <w:top w:val="none" w:sz="0" w:space="0" w:color="auto"/>
        <w:left w:val="none" w:sz="0" w:space="0" w:color="auto"/>
        <w:bottom w:val="none" w:sz="0" w:space="0" w:color="auto"/>
        <w:right w:val="none" w:sz="0" w:space="0" w:color="auto"/>
      </w:divBdr>
    </w:div>
    <w:div w:id="715929479">
      <w:bodyDiv w:val="1"/>
      <w:marLeft w:val="0"/>
      <w:marRight w:val="0"/>
      <w:marTop w:val="0"/>
      <w:marBottom w:val="0"/>
      <w:divBdr>
        <w:top w:val="none" w:sz="0" w:space="0" w:color="auto"/>
        <w:left w:val="none" w:sz="0" w:space="0" w:color="auto"/>
        <w:bottom w:val="none" w:sz="0" w:space="0" w:color="auto"/>
        <w:right w:val="none" w:sz="0" w:space="0" w:color="auto"/>
      </w:divBdr>
    </w:div>
    <w:div w:id="1026059899">
      <w:bodyDiv w:val="1"/>
      <w:marLeft w:val="0"/>
      <w:marRight w:val="0"/>
      <w:marTop w:val="0"/>
      <w:marBottom w:val="0"/>
      <w:divBdr>
        <w:top w:val="none" w:sz="0" w:space="0" w:color="auto"/>
        <w:left w:val="none" w:sz="0" w:space="0" w:color="auto"/>
        <w:bottom w:val="none" w:sz="0" w:space="0" w:color="auto"/>
        <w:right w:val="none" w:sz="0" w:space="0" w:color="auto"/>
      </w:divBdr>
    </w:div>
    <w:div w:id="1140921975">
      <w:bodyDiv w:val="1"/>
      <w:marLeft w:val="0"/>
      <w:marRight w:val="0"/>
      <w:marTop w:val="0"/>
      <w:marBottom w:val="0"/>
      <w:divBdr>
        <w:top w:val="none" w:sz="0" w:space="0" w:color="auto"/>
        <w:left w:val="none" w:sz="0" w:space="0" w:color="auto"/>
        <w:bottom w:val="none" w:sz="0" w:space="0" w:color="auto"/>
        <w:right w:val="none" w:sz="0" w:space="0" w:color="auto"/>
      </w:divBdr>
    </w:div>
    <w:div w:id="1621254332">
      <w:bodyDiv w:val="1"/>
      <w:marLeft w:val="0"/>
      <w:marRight w:val="0"/>
      <w:marTop w:val="0"/>
      <w:marBottom w:val="0"/>
      <w:divBdr>
        <w:top w:val="none" w:sz="0" w:space="0" w:color="auto"/>
        <w:left w:val="none" w:sz="0" w:space="0" w:color="auto"/>
        <w:bottom w:val="none" w:sz="0" w:space="0" w:color="auto"/>
        <w:right w:val="none" w:sz="0" w:space="0" w:color="auto"/>
      </w:divBdr>
    </w:div>
    <w:div w:id="18932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2025-03-14T11:49:00Z</dcterms:created>
  <dcterms:modified xsi:type="dcterms:W3CDTF">2025-03-15T20:28:00Z</dcterms:modified>
</cp:coreProperties>
</file>