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F7" w:rsidRDefault="005679C7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  <w:t xml:space="preserve">Visual displaying </w:t>
      </w:r>
      <w:r w:rsidR="004F14C2"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  <w:t>P &amp; L metr</w:t>
      </w:r>
      <w:r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  <w:t>ics Performance over time</w:t>
      </w:r>
      <w:bookmarkStart w:id="0" w:name="_GoBack"/>
      <w:bookmarkEnd w:id="0"/>
    </w:p>
    <w:p w:rsidR="00D20537" w:rsidRPr="00D20537" w:rsidRDefault="00D20537" w:rsidP="004F14C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8"/>
        </w:rPr>
      </w:pPr>
      <w:r w:rsidRPr="00D20537">
        <w:rPr>
          <w:rFonts w:ascii="Arial" w:hAnsi="Arial" w:cs="Arial"/>
          <w:sz w:val="28"/>
          <w:szCs w:val="28"/>
        </w:rPr>
        <w:t>Create a line chart that displays the performance of the selected metric from the P&amp;L table over time.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5022C" w:rsidRPr="00C5022C" w:rsidRDefault="00D20537" w:rsidP="004F14C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8"/>
        </w:rPr>
      </w:pPr>
      <w:r w:rsidRPr="00D20537">
        <w:rPr>
          <w:rFonts w:ascii="Arial" w:hAnsi="Arial" w:cs="Arial"/>
          <w:sz w:val="28"/>
          <w:szCs w:val="28"/>
        </w:rPr>
        <w:t>Set [NS $] as the default measure for the line chart when no specific metric is selected.</w:t>
      </w:r>
    </w:p>
    <w:p w:rsidR="00C5022C" w:rsidRPr="00C5022C" w:rsidRDefault="00C5022C" w:rsidP="004F14C2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8"/>
        </w:rPr>
      </w:pPr>
      <w:r w:rsidRPr="00C5022C">
        <w:rPr>
          <w:rFonts w:ascii="Arial" w:hAnsi="Arial" w:cs="Arial"/>
          <w:sz w:val="28"/>
          <w:szCs w:val="28"/>
        </w:rPr>
        <w:t>Create a dynamic title for the line chart that shows the name of the selected metric and its performance over time.</w:t>
      </w:r>
    </w:p>
    <w:p w:rsidR="00D20537" w:rsidRPr="00C5022C" w:rsidRDefault="00D20537" w:rsidP="004F14C2">
      <w:pPr>
        <w:shd w:val="clear" w:color="auto" w:fill="FFFFFF"/>
        <w:spacing w:after="100" w:afterAutospacing="1" w:line="360" w:lineRule="auto"/>
        <w:outlineLvl w:val="4"/>
        <w:rPr>
          <w:rFonts w:ascii="Arial" w:hAnsi="Arial" w:cs="Arial"/>
          <w:b/>
          <w:sz w:val="28"/>
        </w:rPr>
      </w:pPr>
      <w:r w:rsidRPr="00C5022C">
        <w:rPr>
          <w:rFonts w:ascii="Arial" w:hAnsi="Arial" w:cs="Arial"/>
          <w:b/>
          <w:sz w:val="28"/>
        </w:rPr>
        <w:t>To Create a Line chart</w:t>
      </w:r>
      <w:r w:rsidR="00C5022C" w:rsidRPr="00C5022C">
        <w:rPr>
          <w:rFonts w:ascii="Arial" w:hAnsi="Arial" w:cs="Arial"/>
          <w:b/>
          <w:sz w:val="28"/>
        </w:rPr>
        <w:t>:</w:t>
      </w:r>
    </w:p>
    <w:p w:rsidR="006675F5" w:rsidRPr="00D20537" w:rsidRDefault="00D20537" w:rsidP="00D20537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0"/>
        </w:rPr>
      </w:pPr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In Report View, Drag the visual.</w:t>
      </w:r>
    </w:p>
    <w:p w:rsidR="006675F5" w:rsidRPr="00D20537" w:rsidRDefault="006675F5" w:rsidP="00D20537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0"/>
        </w:rPr>
      </w:pPr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 xml:space="preserve">Drag </w:t>
      </w:r>
      <w:proofErr w:type="spellStart"/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dim_date</w:t>
      </w:r>
      <w:proofErr w:type="spellEnd"/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[date] into X-axis</w:t>
      </w:r>
    </w:p>
    <w:p w:rsidR="006675F5" w:rsidRDefault="006675F5" w:rsidP="00D20537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0"/>
        </w:rPr>
      </w:pPr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Drag [P &amp; L values] into Y-axis</w:t>
      </w:r>
    </w:p>
    <w:p w:rsidR="002B0C94" w:rsidRPr="002B0C94" w:rsidRDefault="002B0C94" w:rsidP="002B0C94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0"/>
        </w:rPr>
      </w:pPr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Drag [</w:t>
      </w:r>
      <w:r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P &amp; L LY</w:t>
      </w:r>
      <w:r w:rsidRPr="00D20537">
        <w:rPr>
          <w:rFonts w:ascii="Arial" w:eastAsia="Times New Roman" w:hAnsi="Arial" w:cs="Arial"/>
          <w:bCs/>
          <w:color w:val="000000" w:themeColor="text1"/>
          <w:sz w:val="28"/>
          <w:szCs w:val="20"/>
        </w:rPr>
        <w:t>] into Y-axis</w:t>
      </w:r>
    </w:p>
    <w:p w:rsidR="00C5022C" w:rsidRPr="00C5022C" w:rsidRDefault="00D20537" w:rsidP="00D20537">
      <w:pPr>
        <w:shd w:val="clear" w:color="auto" w:fill="FFFFFF"/>
        <w:spacing w:after="100" w:afterAutospacing="1" w:line="360" w:lineRule="auto"/>
        <w:outlineLvl w:val="4"/>
        <w:rPr>
          <w:rFonts w:ascii="Arial" w:hAnsi="Arial" w:cs="Arial"/>
          <w:b/>
          <w:sz w:val="28"/>
        </w:rPr>
      </w:pPr>
      <w:r w:rsidRPr="00C5022C">
        <w:rPr>
          <w:rFonts w:ascii="Arial" w:hAnsi="Arial" w:cs="Arial"/>
          <w:b/>
          <w:sz w:val="28"/>
        </w:rPr>
        <w:t>To set [NS $</w:t>
      </w:r>
      <w:r w:rsidR="00C5022C" w:rsidRPr="00C5022C">
        <w:rPr>
          <w:rFonts w:ascii="Arial" w:hAnsi="Arial" w:cs="Arial"/>
          <w:b/>
          <w:sz w:val="28"/>
        </w:rPr>
        <w:t>] as the default measure:</w:t>
      </w:r>
    </w:p>
    <w:p w:rsidR="00C5022C" w:rsidRDefault="00C5022C" w:rsidP="00D20537">
      <w:pPr>
        <w:shd w:val="clear" w:color="auto" w:fill="FFFFFF"/>
        <w:spacing w:after="100" w:afterAutospacing="1" w:line="360" w:lineRule="auto"/>
        <w:outlineLvl w:val="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We need to rewrite the [P &amp; L values] formula so that if no metric is selected, [NS $] is selected.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P &amp; L values = 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spellStart"/>
      <w:r w:rsidRPr="00D20537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var</w:t>
      </w:r>
      <w:proofErr w:type="spellEnd"/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r w:rsidRPr="00D20537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res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SWITCH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TRUE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[GS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2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[Pre-invoice deduction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3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[NIS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C5022C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4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[Post-invoice deduction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C5022C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5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lastRenderedPageBreak/>
        <w:t>[Post-invoice other deduction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6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[Post-invoice deduction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+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[Post-invoice other deduction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7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[NS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8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[Manufacturing Cost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9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[Freight Cost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[Other Cost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11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[Total COGS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12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[GM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13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[GM %]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*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headers'[Order]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 = 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14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[GM / Unit]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D20537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RETURN</w:t>
      </w:r>
    </w:p>
    <w:p w:rsidR="00C5022C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gramStart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IF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D20537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HASONEVALUE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D20537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headers'[P &amp; L Metrics Description]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D20537" w:rsidRPr="00D20537" w:rsidRDefault="00D20537" w:rsidP="00C5022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 w:rsidRPr="00D20537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res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,</w:t>
      </w:r>
      <w:r w:rsidR="00C5022C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r w:rsidRPr="00D20537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[NS $]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/</w:t>
      </w:r>
      <w:r w:rsidRPr="00D20537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1000000</w:t>
      </w:r>
      <w:r w:rsidRPr="00D20537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D20537" w:rsidRDefault="00D20537" w:rsidP="00D20537">
      <w:pPr>
        <w:shd w:val="clear" w:color="auto" w:fill="FFFFFF"/>
        <w:spacing w:after="100" w:afterAutospacing="1" w:line="360" w:lineRule="auto"/>
        <w:outlineLvl w:val="4"/>
        <w:rPr>
          <w:rFonts w:ascii="Arial" w:hAnsi="Arial" w:cs="Arial"/>
          <w:sz w:val="28"/>
        </w:rPr>
      </w:pPr>
    </w:p>
    <w:p w:rsidR="00EE7465" w:rsidRPr="00EE7465" w:rsidRDefault="00EE7465" w:rsidP="00EE7465">
      <w:pPr>
        <w:shd w:val="clear" w:color="auto" w:fill="FFFFFF"/>
        <w:spacing w:after="100" w:afterAutospacing="1" w:line="360" w:lineRule="auto"/>
        <w:outlineLvl w:val="4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szCs w:val="28"/>
        </w:rPr>
        <w:t xml:space="preserve">To </w:t>
      </w:r>
      <w:r w:rsidRPr="00EE7465">
        <w:rPr>
          <w:rFonts w:ascii="Arial" w:hAnsi="Arial" w:cs="Arial"/>
          <w:b/>
          <w:sz w:val="28"/>
          <w:szCs w:val="28"/>
        </w:rPr>
        <w:t>Create a dynamic title for the line chart</w:t>
      </w:r>
      <w:r>
        <w:rPr>
          <w:rFonts w:ascii="Arial" w:hAnsi="Arial" w:cs="Arial"/>
          <w:b/>
          <w:sz w:val="28"/>
          <w:szCs w:val="28"/>
        </w:rPr>
        <w:t>:</w:t>
      </w:r>
    </w:p>
    <w:p w:rsidR="00EE7465" w:rsidRP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Selected P &amp; L Row = </w:t>
      </w:r>
    </w:p>
    <w:p w:rsidR="00EE7465" w:rsidRP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165BB"/>
          <w:sz w:val="28"/>
          <w:szCs w:val="18"/>
          <w:highlight w:val="yellow"/>
        </w:rPr>
      </w:pPr>
      <w:proofErr w:type="gramStart"/>
      <w:r w:rsidRPr="00EE74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IF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EE74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HASONEVALUE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EE74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headers'[P &amp; L Metrics Description]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EE7465" w:rsidRP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 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ab/>
      </w:r>
      <w:r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 </w:t>
      </w:r>
      <w:proofErr w:type="gramStart"/>
      <w:r w:rsidRPr="00EE746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SELECTEDVALUE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gramEnd"/>
      <w:r w:rsidRPr="00EE746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'P &amp; L Row headers'[P &amp; L Metrics Description]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),</w:t>
      </w:r>
    </w:p>
    <w:p w:rsidR="00EE7465" w:rsidRP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 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ab/>
      </w:r>
      <w:r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 </w:t>
      </w:r>
      <w:r w:rsidRPr="00EE7465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"Net Sales"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D20537" w:rsidRDefault="00D20537" w:rsidP="004F14C2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0"/>
        </w:rPr>
      </w:pPr>
    </w:p>
    <w:p w:rsidR="00EE7465" w:rsidRP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Performance Visual Title = </w:t>
      </w:r>
    </w:p>
    <w:p w:rsid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A31515"/>
          <w:sz w:val="28"/>
          <w:szCs w:val="18"/>
        </w:rPr>
      </w:pPr>
      <w:r w:rsidRPr="00EE7465">
        <w:rPr>
          <w:rFonts w:ascii="Arial" w:eastAsia="Times New Roman" w:hAnsi="Arial" w:cs="Arial"/>
          <w:color w:val="68349C"/>
          <w:sz w:val="28"/>
          <w:szCs w:val="18"/>
          <w:highlight w:val="yellow"/>
        </w:rPr>
        <w:t>[Selected P &amp; L Row]</w:t>
      </w:r>
      <w:r w:rsidRPr="00EE746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&amp; </w:t>
      </w:r>
      <w:r w:rsidRPr="00EE7465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</w:t>
      </w:r>
      <w:r>
        <w:rPr>
          <w:rFonts w:ascii="Arial" w:eastAsia="Times New Roman" w:hAnsi="Arial" w:cs="Arial"/>
          <w:color w:val="A31515"/>
          <w:sz w:val="28"/>
          <w:szCs w:val="18"/>
          <w:highlight w:val="yellow"/>
        </w:rPr>
        <w:t xml:space="preserve"> </w:t>
      </w:r>
      <w:r w:rsidRPr="00EE7465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Performance Over Time"</w:t>
      </w:r>
    </w:p>
    <w:p w:rsid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A31515"/>
          <w:sz w:val="28"/>
          <w:szCs w:val="18"/>
        </w:rPr>
      </w:pPr>
    </w:p>
    <w:p w:rsidR="00EE7465" w:rsidRPr="00EE7465" w:rsidRDefault="00EE7465" w:rsidP="00EE746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>
        <w:rPr>
          <w:rFonts w:ascii="Arial" w:eastAsia="Times New Roman" w:hAnsi="Arial" w:cs="Arial"/>
          <w:color w:val="000000" w:themeColor="text1"/>
          <w:sz w:val="28"/>
          <w:szCs w:val="18"/>
        </w:rPr>
        <w:lastRenderedPageBreak/>
        <w:t xml:space="preserve">Go to </w:t>
      </w:r>
      <w:r w:rsidR="00550799">
        <w:rPr>
          <w:rFonts w:ascii="Arial" w:eastAsia="Times New Roman" w:hAnsi="Arial" w:cs="Arial"/>
          <w:color w:val="000000" w:themeColor="text1"/>
          <w:sz w:val="28"/>
          <w:szCs w:val="18"/>
        </w:rPr>
        <w:t>the t</w:t>
      </w:r>
      <w:r w:rsidR="002B0C94">
        <w:rPr>
          <w:rFonts w:ascii="Arial" w:eastAsia="Times New Roman" w:hAnsi="Arial" w:cs="Arial"/>
          <w:color w:val="000000" w:themeColor="text1"/>
          <w:sz w:val="28"/>
          <w:szCs w:val="18"/>
        </w:rPr>
        <w:t>itle settings of the chart, Select</w:t>
      </w:r>
      <w:r w:rsidR="00550799">
        <w:rPr>
          <w:rFonts w:ascii="Arial" w:eastAsia="Times New Roman" w:hAnsi="Arial" w:cs="Arial"/>
          <w:color w:val="000000" w:themeColor="text1"/>
          <w:sz w:val="28"/>
          <w:szCs w:val="18"/>
        </w:rPr>
        <w:t xml:space="preserve"> the Field Value in formula as </w:t>
      </w:r>
      <w:r w:rsidR="002B0C94">
        <w:rPr>
          <w:rFonts w:ascii="Arial" w:eastAsia="Times New Roman" w:hAnsi="Arial" w:cs="Arial"/>
          <w:color w:val="000000" w:themeColor="text1"/>
          <w:sz w:val="28"/>
          <w:szCs w:val="18"/>
        </w:rPr>
        <w:t>[Performance Visual Title].</w:t>
      </w:r>
    </w:p>
    <w:p w:rsidR="00EE7465" w:rsidRDefault="00EE7465" w:rsidP="004F14C2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color w:val="000000" w:themeColor="text1"/>
          <w:sz w:val="28"/>
          <w:szCs w:val="20"/>
        </w:rPr>
      </w:pPr>
    </w:p>
    <w:sectPr w:rsidR="00EE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991"/>
    <w:multiLevelType w:val="hybridMultilevel"/>
    <w:tmpl w:val="D10C3F44"/>
    <w:lvl w:ilvl="0" w:tplc="82EE6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74E7F"/>
    <w:multiLevelType w:val="hybridMultilevel"/>
    <w:tmpl w:val="D57E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28AD"/>
    <w:multiLevelType w:val="hybridMultilevel"/>
    <w:tmpl w:val="58204F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1B7BB5"/>
    <w:multiLevelType w:val="hybridMultilevel"/>
    <w:tmpl w:val="FCD4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3586"/>
    <w:multiLevelType w:val="hybridMultilevel"/>
    <w:tmpl w:val="0EE02B1A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A47FE"/>
    <w:multiLevelType w:val="hybridMultilevel"/>
    <w:tmpl w:val="44FAB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EF0C69"/>
    <w:multiLevelType w:val="hybridMultilevel"/>
    <w:tmpl w:val="9E9A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A2C57"/>
    <w:multiLevelType w:val="hybridMultilevel"/>
    <w:tmpl w:val="4B2682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8D75816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4606E"/>
    <w:multiLevelType w:val="hybridMultilevel"/>
    <w:tmpl w:val="4B2682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CE5510C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101CA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00B06"/>
    <w:multiLevelType w:val="hybridMultilevel"/>
    <w:tmpl w:val="239C676E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E87AD4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D71BC"/>
    <w:multiLevelType w:val="hybridMultilevel"/>
    <w:tmpl w:val="2698211A"/>
    <w:lvl w:ilvl="0" w:tplc="82EE6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17A7E"/>
    <w:multiLevelType w:val="multilevel"/>
    <w:tmpl w:val="08B2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85A87"/>
    <w:multiLevelType w:val="hybridMultilevel"/>
    <w:tmpl w:val="A15A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74157"/>
    <w:multiLevelType w:val="hybridMultilevel"/>
    <w:tmpl w:val="0EE02B1A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90B70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E0FD1"/>
    <w:multiLevelType w:val="hybridMultilevel"/>
    <w:tmpl w:val="0FA21214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5"/>
  </w:num>
  <w:num w:numId="5">
    <w:abstractNumId w:val="12"/>
  </w:num>
  <w:num w:numId="6">
    <w:abstractNumId w:val="4"/>
  </w:num>
  <w:num w:numId="7">
    <w:abstractNumId w:val="5"/>
  </w:num>
  <w:num w:numId="8">
    <w:abstractNumId w:val="17"/>
  </w:num>
  <w:num w:numId="9">
    <w:abstractNumId w:val="19"/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10"/>
  </w:num>
  <w:num w:numId="15">
    <w:abstractNumId w:val="13"/>
  </w:num>
  <w:num w:numId="16">
    <w:abstractNumId w:val="9"/>
  </w:num>
  <w:num w:numId="17">
    <w:abstractNumId w:val="7"/>
  </w:num>
  <w:num w:numId="18">
    <w:abstractNumId w:val="16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D7"/>
    <w:rsid w:val="000226AB"/>
    <w:rsid w:val="00054512"/>
    <w:rsid w:val="000E7884"/>
    <w:rsid w:val="0011457C"/>
    <w:rsid w:val="001203CD"/>
    <w:rsid w:val="00133A68"/>
    <w:rsid w:val="0014601C"/>
    <w:rsid w:val="00183792"/>
    <w:rsid w:val="00264739"/>
    <w:rsid w:val="002B0C94"/>
    <w:rsid w:val="00351F14"/>
    <w:rsid w:val="00393E90"/>
    <w:rsid w:val="003E7C89"/>
    <w:rsid w:val="003F1389"/>
    <w:rsid w:val="004219D7"/>
    <w:rsid w:val="004410F7"/>
    <w:rsid w:val="004B4B6B"/>
    <w:rsid w:val="004F14C2"/>
    <w:rsid w:val="005116F8"/>
    <w:rsid w:val="00550799"/>
    <w:rsid w:val="005679C7"/>
    <w:rsid w:val="00574C43"/>
    <w:rsid w:val="00593DC8"/>
    <w:rsid w:val="00594704"/>
    <w:rsid w:val="005973A4"/>
    <w:rsid w:val="005D5117"/>
    <w:rsid w:val="00610F77"/>
    <w:rsid w:val="006675F5"/>
    <w:rsid w:val="00674CA7"/>
    <w:rsid w:val="006B7F61"/>
    <w:rsid w:val="0074325C"/>
    <w:rsid w:val="00754415"/>
    <w:rsid w:val="007B2EB5"/>
    <w:rsid w:val="007C1E43"/>
    <w:rsid w:val="00860142"/>
    <w:rsid w:val="00885678"/>
    <w:rsid w:val="008A37F2"/>
    <w:rsid w:val="0093194D"/>
    <w:rsid w:val="009733C9"/>
    <w:rsid w:val="0097745C"/>
    <w:rsid w:val="009C133E"/>
    <w:rsid w:val="00A466CC"/>
    <w:rsid w:val="00AE472F"/>
    <w:rsid w:val="00B47E90"/>
    <w:rsid w:val="00B57C91"/>
    <w:rsid w:val="00C32F8E"/>
    <w:rsid w:val="00C43E39"/>
    <w:rsid w:val="00C5022C"/>
    <w:rsid w:val="00C57DF9"/>
    <w:rsid w:val="00CD0638"/>
    <w:rsid w:val="00CD1FD1"/>
    <w:rsid w:val="00CD4933"/>
    <w:rsid w:val="00D20537"/>
    <w:rsid w:val="00D7251C"/>
    <w:rsid w:val="00D80036"/>
    <w:rsid w:val="00DE001C"/>
    <w:rsid w:val="00E046A2"/>
    <w:rsid w:val="00EE7465"/>
    <w:rsid w:val="00F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E82E"/>
  <w15:chartTrackingRefBased/>
  <w15:docId w15:val="{0D732EE5-12D7-4022-A4ED-A054B00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26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A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226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2025-02-27T11:38:00Z</dcterms:created>
  <dcterms:modified xsi:type="dcterms:W3CDTF">2025-03-03T16:12:00Z</dcterms:modified>
</cp:coreProperties>
</file>