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Neureka Challenge 2020 Seizure Detection Pipeline: Biomed Irregulars</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Chatzichristos, J. Dan, A.M. Narayanan, N. Seeuws, K. Vandecasteele</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seizure detection pipeline used in the Neureka Challenge 2020 uses a fusion of the “multi-view” U-Net neural networks (NNs)</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Each U-Net exploits a different “view” of the dataset. Three different U-Net neural networks were trained with different versions of the EEG data provided for the challenge. They are, namely, raw EEG data, the data preprocessed with multichannel wiener filters and the data preprocessed with the CNN of ICLabel</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(plugin of EEGlab). A simple outline of the pipeline used in the challenge is given in Fig.1. </w:t>
        <w:br w:type="textWrapping"/>
      </w:r>
      <w:r w:rsidDel="00000000" w:rsidR="00000000" w:rsidRPr="00000000">
        <w:rPr>
          <w:rFonts w:ascii="Calibri" w:cs="Calibri" w:eastAsia="Calibri" w:hAnsi="Calibri"/>
          <w:sz w:val="24"/>
          <w:szCs w:val="24"/>
        </w:rPr>
        <mc:AlternateContent>
          <mc:Choice Requires="wpg">
            <w:drawing>
              <wp:inline distB="114300" distT="114300" distL="114300" distR="114300">
                <wp:extent cx="5943600" cy="1387428"/>
                <wp:effectExtent b="0" l="0" r="0" t="0"/>
                <wp:docPr id="1" name=""/>
                <a:graphic>
                  <a:graphicData uri="http://schemas.microsoft.com/office/word/2010/wordprocessingGroup">
                    <wpg:wgp>
                      <wpg:cNvGrpSpPr/>
                      <wpg:grpSpPr>
                        <a:xfrm>
                          <a:off x="136375" y="1232075"/>
                          <a:ext cx="5943600" cy="1387428"/>
                          <a:chOff x="136375" y="1232075"/>
                          <a:chExt cx="9624550" cy="2233450"/>
                        </a:xfrm>
                      </wpg:grpSpPr>
                      <wps:wsp>
                        <wps:cNvSpPr/>
                        <wps:cNvPr id="2" name="Shape 2"/>
                        <wps:spPr>
                          <a:xfrm>
                            <a:off x="1711225" y="1232075"/>
                            <a:ext cx="1587600" cy="1529400"/>
                          </a:xfrm>
                          <a:prstGeom prst="roundRect">
                            <a:avLst>
                              <a:gd fmla="val 16667" name="adj"/>
                            </a:avLst>
                          </a:prstGeom>
                          <a:no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Pre-processing</w:t>
                              </w:r>
                            </w:p>
                          </w:txbxContent>
                        </wps:txbx>
                        <wps:bodyPr anchorCtr="0" anchor="t" bIns="91425" lIns="91425" spcFirstLastPara="1" rIns="91425" wrap="square" tIns="91425">
                          <a:noAutofit/>
                        </wps:bodyPr>
                      </wps:wsp>
                      <wps:wsp>
                        <wps:cNvSpPr/>
                        <wps:cNvPr id="3" name="Shape 3"/>
                        <wps:spPr>
                          <a:xfrm>
                            <a:off x="136375" y="1714325"/>
                            <a:ext cx="10617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Raw EEG</w:t>
                              </w:r>
                            </w:p>
                          </w:txbxContent>
                        </wps:txbx>
                        <wps:bodyPr anchorCtr="0" anchor="ctr" bIns="91425" lIns="91425" spcFirstLastPara="1" rIns="91425" wrap="square" tIns="91425">
                          <a:noAutofit/>
                        </wps:bodyPr>
                      </wps:wsp>
                      <wps:wsp>
                        <wps:cNvSpPr/>
                        <wps:cNvPr id="4" name="Shape 4"/>
                        <wps:spPr>
                          <a:xfrm>
                            <a:off x="1295500" y="1763025"/>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95500" y="224175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11725" y="158767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Multi-channel wiener filters</w:t>
                              </w:r>
                            </w:p>
                          </w:txbxContent>
                        </wps:txbx>
                        <wps:bodyPr anchorCtr="0" anchor="ctr" bIns="91425" lIns="91425" spcFirstLastPara="1" rIns="91425" wrap="square" tIns="91425">
                          <a:noAutofit/>
                        </wps:bodyPr>
                      </wps:wsp>
                      <wps:wsp>
                        <wps:cNvSpPr/>
                        <wps:cNvPr id="7" name="Shape 7"/>
                        <wps:spPr>
                          <a:xfrm>
                            <a:off x="1811725" y="2129700"/>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CNN of ICLabel</w:t>
                              </w:r>
                            </w:p>
                          </w:txbxContent>
                        </wps:txbx>
                        <wps:bodyPr anchorCtr="0" anchor="ctr" bIns="91425" lIns="91425" spcFirstLastPara="1" rIns="91425" wrap="square" tIns="91425">
                          <a:noAutofit/>
                        </wps:bodyPr>
                      </wps:wsp>
                      <wps:wsp>
                        <wps:cNvSpPr/>
                        <wps:cNvPr id="8" name="Shape 8"/>
                        <wps:spPr>
                          <a:xfrm>
                            <a:off x="3373650" y="1699725"/>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373650" y="2178450"/>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763288" y="156287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1" name="Shape 11"/>
                        <wps:spPr>
                          <a:xfrm>
                            <a:off x="3763288" y="2114650"/>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2" name="Shape 12"/>
                        <wps:spPr>
                          <a:xfrm>
                            <a:off x="3763288" y="287582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3" name="Shape 13"/>
                        <wps:spPr>
                          <a:xfrm>
                            <a:off x="2136613" y="2900625"/>
                            <a:ext cx="10617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Raw EEG</w:t>
                              </w:r>
                            </w:p>
                          </w:txbxContent>
                        </wps:txbx>
                        <wps:bodyPr anchorCtr="0" anchor="ctr" bIns="91425" lIns="91425" spcFirstLastPara="1" rIns="91425" wrap="square" tIns="91425">
                          <a:noAutofit/>
                        </wps:bodyPr>
                      </wps:wsp>
                      <wps:wsp>
                        <wps:cNvSpPr/>
                        <wps:cNvPr id="14" name="Shape 14"/>
                        <wps:spPr>
                          <a:xfrm>
                            <a:off x="3373648" y="3012675"/>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286127">
                            <a:off x="5246575" y="1832112"/>
                            <a:ext cx="418659" cy="214316"/>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46513" y="233140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1565274">
                            <a:off x="5246475" y="2842664"/>
                            <a:ext cx="418875" cy="214133"/>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14875" y="2066400"/>
                            <a:ext cx="7629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LSTM</w:t>
                              </w:r>
                            </w:p>
                          </w:txbxContent>
                        </wps:txbx>
                        <wps:bodyPr anchorCtr="0" anchor="ctr" bIns="91425" lIns="91425" spcFirstLastPara="1" rIns="91425" wrap="square" tIns="91425">
                          <a:noAutofit/>
                        </wps:bodyPr>
                      </wps:wsp>
                      <wps:wsp>
                        <wps:cNvSpPr/>
                        <wps:cNvPr id="19" name="Shape 19"/>
                        <wps:spPr>
                          <a:xfrm>
                            <a:off x="6552600" y="2178450"/>
                            <a:ext cx="2787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62563" y="1939800"/>
                            <a:ext cx="13866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Postprocessing Rules</w:t>
                              </w:r>
                            </w:p>
                          </w:txbxContent>
                        </wps:txbx>
                        <wps:bodyPr anchorCtr="0" anchor="ctr" bIns="91425" lIns="91425" spcFirstLastPara="1" rIns="91425" wrap="square" tIns="91425">
                          <a:noAutofit/>
                        </wps:bodyPr>
                      </wps:wsp>
                      <wps:wsp>
                        <wps:cNvSpPr/>
                        <wps:cNvPr id="21" name="Shape 21"/>
                        <wps:spPr>
                          <a:xfrm>
                            <a:off x="8280425" y="211515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8699225" y="1962750"/>
                            <a:ext cx="1061700" cy="51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Seizure Predictions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8742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387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1: The seizure detection pipeline</w:t>
      </w:r>
    </w:p>
    <w:p w:rsidR="00000000" w:rsidDel="00000000" w:rsidP="00000000" w:rsidRDefault="00000000" w:rsidRPr="00000000" w14:paraId="00000008">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outputs  of the each UNet NN are in the form of probabilities of an EEG time sample being a seizure. The three different U-Net NN output probabilities are fused using an LSTM Recurrent Neural Network of two layers. Some simple rules are set as a postprocessing of the LSTM outcome (e.g seizures with length less than 15 seconds are not allowed).</w:t>
      </w:r>
    </w:p>
    <w:p w:rsidR="00000000" w:rsidDel="00000000" w:rsidP="00000000" w:rsidRDefault="00000000" w:rsidRPr="00000000" w14:paraId="0000000A">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2: An example architecture of a U-Net NN used in the pipeline</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114300</wp:posOffset>
            </wp:positionV>
            <wp:extent cx="4929188" cy="233208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9188" cy="2332089"/>
                    </a:xfrm>
                    <a:prstGeom prst="rect"/>
                    <a:ln/>
                  </pic:spPr>
                </pic:pic>
              </a:graphicData>
            </a:graphic>
          </wp:anchor>
        </w:drawing>
      </w:r>
    </w:p>
    <w:p w:rsidR="00000000" w:rsidDel="00000000" w:rsidP="00000000" w:rsidRDefault="00000000" w:rsidRPr="00000000" w14:paraId="0000000B">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 Net networks that were used are using attention layers as can be viewed in  Fig 2.</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used in the Neureka challenge is located in the following github repository:</w:t>
      </w:r>
    </w:p>
    <w:p w:rsidR="00000000" w:rsidDel="00000000" w:rsidP="00000000" w:rsidRDefault="00000000" w:rsidRPr="00000000" w14:paraId="00000010">
      <w:pPr>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https://github.com/mabhijithn/irregulars-neureka-codebase</w:t>
        </w:r>
      </w:hyperlink>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used is separated in three different folders. Preprocessing, DNN and Post processing. In the irregulars-neureka-codebase/preprocessing folder, two separate subfolders exist; the code for multichannel wiener filtering and ICLabel is included in each separate folder.  The main folder DNN includes the different U-Net networks, while the last folder irregulars-neureka-codebase/postprocessing includes the LSTM network used for fusion and also the postprocessing rules set. All the code is written in Python, using Jupyter notebooks. Only the code for ICLabel preprocessing is written in MATLAB (since EEGLAB toolbox which implements CNN ICLabel toolbox is developed for MATLAB). In every folder a separate readme file is provided which helps in the execution of the code in different parts. </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perquisites for running the code are the following:</w:t>
      </w:r>
    </w:p>
    <w:p w:rsidR="00000000" w:rsidDel="00000000" w:rsidP="00000000" w:rsidRDefault="00000000" w:rsidRPr="00000000" w14:paraId="00000015">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ICLABEL – EEGlab with plugins cleanrawdata, biosig, IClabel </w:t>
      </w:r>
    </w:p>
    <w:p w:rsidR="00000000" w:rsidDel="00000000" w:rsidP="00000000" w:rsidRDefault="00000000" w:rsidRPr="00000000" w14:paraId="00000016">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DNN:</w:t>
      </w:r>
    </w:p>
    <w:p w:rsidR="00000000" w:rsidDel="00000000" w:rsidP="00000000" w:rsidRDefault="00000000" w:rsidRPr="00000000" w14:paraId="00000017">
      <w:pPr>
        <w:numPr>
          <w:ilvl w:val="1"/>
          <w:numId w:val="1"/>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pandas, numpy ,  matplotlib,  h5py,  scikit-learn, tensorflow (&gt;=version 2.0)</w:t>
      </w:r>
    </w:p>
    <w:p w:rsidR="00000000" w:rsidDel="00000000" w:rsidP="00000000" w:rsidRDefault="00000000" w:rsidRPr="00000000" w14:paraId="0000001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Multi-channel wiener filtering and postprocessing (fusion and rules) : </w:t>
      </w:r>
    </w:p>
    <w:p w:rsidR="00000000" w:rsidDel="00000000" w:rsidP="00000000" w:rsidRDefault="00000000" w:rsidRPr="00000000" w14:paraId="00000019">
      <w:pPr>
        <w:numPr>
          <w:ilvl w:val="1"/>
          <w:numId w:val="1"/>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numpy,  pyedflib, resampy, scipy, tensorflow (&gt;=version 2.0),  keras</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br w:type="textWrapping"/>
      </w:r>
      <w:r w:rsidDel="00000000" w:rsidR="00000000" w:rsidRPr="00000000">
        <w:rPr>
          <w:rFonts w:ascii="Calibri" w:cs="Calibri" w:eastAsia="Calibri" w:hAnsi="Calibri"/>
          <w:sz w:val="24"/>
          <w:szCs w:val="24"/>
          <w:rtl w:val="0"/>
        </w:rPr>
        <w:t xml:space="preserve">[1] Schlemper, J., Oktay, O., Schaap, M., Heinrich, M., Kainz, B., Glocker, B., &amp; Rueckert, D. (2019). “Attention gated networks: Learning to leverage salient regions in medical images” </w:t>
      </w:r>
      <w:r w:rsidDel="00000000" w:rsidR="00000000" w:rsidRPr="00000000">
        <w:rPr>
          <w:rFonts w:ascii="Calibri" w:cs="Calibri" w:eastAsia="Calibri" w:hAnsi="Calibri"/>
          <w:i w:val="1"/>
          <w:sz w:val="24"/>
          <w:szCs w:val="24"/>
          <w:rtl w:val="0"/>
        </w:rPr>
        <w:t xml:space="preserve">Medical image analysis</w:t>
      </w:r>
      <w:r w:rsidDel="00000000" w:rsidR="00000000" w:rsidRPr="00000000">
        <w:rPr>
          <w:rFonts w:ascii="Calibri" w:cs="Calibri" w:eastAsia="Calibri" w:hAnsi="Calibri"/>
          <w:sz w:val="24"/>
          <w:szCs w:val="24"/>
          <w:rtl w:val="0"/>
        </w:rPr>
        <w:t xml:space="preserve">, 53, 197-207.</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Luca Pion-Tonachini, Ken Kreutz-Delgado, Scott Makeig,  “ICLabel: An automated electroencephalographic independent component classifier, dataset, and website” ,  NeuroImage, Volume 198, 2019,  Pages 181-197,  ISSN 1053-8119,</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https://doi.org/10.1016/j.neuroimage.2019.05.026</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neuroimage.2019.05.02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mabhijithn/irregulars-neureka-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