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34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3277"/>
        <w:gridCol w:w="4962"/>
        <w:gridCol w:w="1842"/>
        <w:gridCol w:w="1560"/>
        <w:gridCol w:w="1701"/>
      </w:tblGrid>
      <w:tr w:rsidR="00D25F06" w:rsidRPr="008813BE" w:rsidTr="003227F7">
        <w:trPr>
          <w:trHeight w:val="397"/>
        </w:trPr>
        <w:tc>
          <w:tcPr>
            <w:tcW w:w="692" w:type="dxa"/>
            <w:shd w:val="clear" w:color="auto" w:fill="BFBFBF"/>
            <w:vAlign w:val="center"/>
          </w:tcPr>
          <w:p w:rsidR="00D25F06" w:rsidRPr="008813BE" w:rsidRDefault="00D25F06" w:rsidP="00EA39FF">
            <w:pPr>
              <w:ind w:left="-108" w:right="-46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277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Law/ Act/ Rule</w:t>
            </w:r>
          </w:p>
        </w:tc>
        <w:tc>
          <w:tcPr>
            <w:tcW w:w="4962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Application/ Topic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Issued by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Issue/ last revision date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Remarks</w:t>
            </w: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Federal Labour Law (8), Chapter 5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Labour relations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Ministry of Labour,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1980/</w:t>
            </w:r>
          </w:p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Ministerial Order 32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bCs/>
                <w:sz w:val="22"/>
                <w:szCs w:val="22"/>
                <w:lang w:val="en-IN"/>
              </w:rPr>
            </w:pPr>
            <w:r w:rsidRPr="008813BE">
              <w:rPr>
                <w:rFonts w:asciiTheme="minorHAnsi" w:hAnsiTheme="minorHAnsi"/>
                <w:bCs/>
                <w:sz w:val="22"/>
                <w:szCs w:val="22"/>
                <w:lang w:val="en-IN"/>
              </w:rPr>
              <w:t>The determination of preventive methods and measures for the protection of workers from</w:t>
            </w:r>
          </w:p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Cs/>
                <w:sz w:val="22"/>
                <w:szCs w:val="22"/>
                <w:lang w:val="en-IN"/>
              </w:rPr>
              <w:t>the risk of work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Ministry of Labour,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1982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Federal Law 24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Protection &amp; development of environment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President of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1999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Local Law 21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Waste storage, treatment, disposal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Ruler of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Local Law 16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Related to health of human beings and protection of environment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Ruler of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Federal Bylaw 12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Air pollution control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Ministerial Council,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2006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AD EHSMS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Health, safety and environment requirements in the Emirate of Abu Dhabi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Environment Agency,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2009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ADDC/ ADWEA Regulation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Regulation for electrical installations in buildings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Abu Dhabi Water &amp; Electricity Department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1980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ind w:left="-123" w:right="-4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Fire Protection Code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For the Protection, Guidance and Welfare of the Inhabitants and the City of Abu Dhabi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Civil Defence Department,</w:t>
            </w:r>
          </w:p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2004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ind w:left="-67" w:right="-4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The electricity wiring regulations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Electrical wiring requirements for the water, waste water and electric sectors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ind w:left="-66" w:right="-44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Regulatory and Supervision Bureau,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2007,</w:t>
            </w:r>
          </w:p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2009 (Rev 1)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Subject to client requirements</w:t>
            </w: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Montreal Protocol on substances that deplete the Ozone layer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treaty designed to protect the ozone layer by phasing out the production of numerous substances believed to be responsible for ozone depletion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Treaty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1989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UAE is a signatory. Not yet ratified.</w:t>
            </w: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UAE Fire and life safety code of practice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Ensuring the protection of life, assets and environment from fire and other emergencies.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General Directorate of Civil Defence, Ministry of Interior,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2011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56D" w:rsidRPr="008813BE" w:rsidTr="008813BE">
        <w:trPr>
          <w:trHeight w:val="907"/>
        </w:trPr>
        <w:tc>
          <w:tcPr>
            <w:tcW w:w="692" w:type="dxa"/>
          </w:tcPr>
          <w:p w:rsidR="0079056D" w:rsidRPr="008813BE" w:rsidRDefault="0079056D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56D" w:rsidRPr="008813BE" w:rsidRDefault="0079056D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MARPOL 73/78</w:t>
            </w:r>
            <w:r w:rsidRPr="008813BE">
              <w:rPr>
                <w:rFonts w:asciiTheme="minorHAnsi" w:hAnsiTheme="minorHAnsi"/>
                <w:sz w:val="22"/>
                <w:szCs w:val="22"/>
              </w:rPr>
              <w:t xml:space="preserve"> requirements applying to UAE Operation (Included in Federal Law no. # 24 as executive order no. 15 to 19)</w:t>
            </w:r>
          </w:p>
        </w:tc>
        <w:tc>
          <w:tcPr>
            <w:tcW w:w="4962" w:type="dxa"/>
          </w:tcPr>
          <w:p w:rsidR="0079056D" w:rsidRPr="008813BE" w:rsidRDefault="0079056D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To minimize pollution of the oceans and seas, including</w:t>
            </w: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  <w:r w:rsidRPr="008813BE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dumping</w:t>
            </w: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, oil and air pollution.</w:t>
            </w: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842" w:type="dxa"/>
          </w:tcPr>
          <w:p w:rsidR="0079056D" w:rsidRPr="008813BE" w:rsidRDefault="0079056D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marine</w:t>
            </w: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  <w:r w:rsidRPr="008813BE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environmental conventions</w:t>
            </w:r>
          </w:p>
        </w:tc>
        <w:tc>
          <w:tcPr>
            <w:tcW w:w="1560" w:type="dxa"/>
          </w:tcPr>
          <w:p w:rsidR="0079056D" w:rsidRPr="008813BE" w:rsidRDefault="0079056D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1999</w:t>
            </w:r>
          </w:p>
        </w:tc>
        <w:tc>
          <w:tcPr>
            <w:tcW w:w="1701" w:type="dxa"/>
          </w:tcPr>
          <w:p w:rsidR="0079056D" w:rsidRPr="008813BE" w:rsidRDefault="0079056D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56D" w:rsidRPr="008813BE" w:rsidTr="008813BE">
        <w:trPr>
          <w:trHeight w:val="907"/>
        </w:trPr>
        <w:tc>
          <w:tcPr>
            <w:tcW w:w="692" w:type="dxa"/>
          </w:tcPr>
          <w:p w:rsidR="0079056D" w:rsidRPr="008813BE" w:rsidRDefault="0079056D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56D" w:rsidRPr="008813BE" w:rsidRDefault="00180066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SOLAS Convention</w:t>
            </w:r>
          </w:p>
        </w:tc>
        <w:tc>
          <w:tcPr>
            <w:tcW w:w="4962" w:type="dxa"/>
          </w:tcPr>
          <w:p w:rsidR="0079056D" w:rsidRPr="008813BE" w:rsidRDefault="00180066" w:rsidP="00B70C1B">
            <w:pPr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Ensures that ships flagged by signatory States comply with minimum safety standards in construction, equipment and operation.</w:t>
            </w:r>
          </w:p>
        </w:tc>
        <w:tc>
          <w:tcPr>
            <w:tcW w:w="1842" w:type="dxa"/>
          </w:tcPr>
          <w:p w:rsidR="0079056D" w:rsidRPr="008813BE" w:rsidRDefault="00180066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9056D" w:rsidRPr="008813BE" w:rsidRDefault="00180066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1988</w:t>
            </w:r>
          </w:p>
        </w:tc>
        <w:tc>
          <w:tcPr>
            <w:tcW w:w="1701" w:type="dxa"/>
          </w:tcPr>
          <w:p w:rsidR="0079056D" w:rsidRPr="008813BE" w:rsidRDefault="0079056D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C6C" w:rsidRPr="008813BE" w:rsidTr="008813BE">
        <w:trPr>
          <w:trHeight w:val="907"/>
        </w:trPr>
        <w:tc>
          <w:tcPr>
            <w:tcW w:w="692" w:type="dxa"/>
          </w:tcPr>
          <w:p w:rsidR="00790C6C" w:rsidRPr="008813BE" w:rsidRDefault="00790C6C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C6C" w:rsidRPr="008813BE" w:rsidRDefault="00790C6C" w:rsidP="00790C6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STCW (Standard Training certification for Watch keeping Seafarers )</w:t>
            </w:r>
          </w:p>
        </w:tc>
        <w:tc>
          <w:tcPr>
            <w:tcW w:w="4962" w:type="dxa"/>
          </w:tcPr>
          <w:p w:rsidR="00790C6C" w:rsidRPr="008813BE" w:rsidRDefault="00790C6C" w:rsidP="00B70C1B">
            <w:pPr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 xml:space="preserve">Safe manning and Training requirement for Seafarers </w:t>
            </w:r>
          </w:p>
        </w:tc>
        <w:tc>
          <w:tcPr>
            <w:tcW w:w="1842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2010</w:t>
            </w:r>
          </w:p>
        </w:tc>
        <w:tc>
          <w:tcPr>
            <w:tcW w:w="1701" w:type="dxa"/>
          </w:tcPr>
          <w:p w:rsidR="00790C6C" w:rsidRPr="008813BE" w:rsidRDefault="00790C6C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C6C" w:rsidRPr="008813BE" w:rsidTr="008813BE">
        <w:trPr>
          <w:trHeight w:val="907"/>
        </w:trPr>
        <w:tc>
          <w:tcPr>
            <w:tcW w:w="692" w:type="dxa"/>
          </w:tcPr>
          <w:p w:rsidR="00790C6C" w:rsidRPr="008813BE" w:rsidRDefault="00790C6C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C6C" w:rsidRPr="008813BE" w:rsidRDefault="00790C6C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International code of signal </w:t>
            </w:r>
          </w:p>
        </w:tc>
        <w:tc>
          <w:tcPr>
            <w:tcW w:w="4962" w:type="dxa"/>
          </w:tcPr>
          <w:p w:rsidR="00790C6C" w:rsidRPr="008813BE" w:rsidRDefault="00945504" w:rsidP="00B70C1B">
            <w:pPr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system of signals and codes for use by vessels to communicate important messages regarding safety of navigation and related matters</w:t>
            </w:r>
          </w:p>
        </w:tc>
        <w:tc>
          <w:tcPr>
            <w:tcW w:w="1842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:rsidR="00790C6C" w:rsidRPr="008813BE" w:rsidRDefault="00790C6C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457FE" w:rsidRPr="008813BE" w:rsidTr="008813BE">
        <w:trPr>
          <w:trHeight w:val="907"/>
        </w:trPr>
        <w:tc>
          <w:tcPr>
            <w:tcW w:w="692" w:type="dxa"/>
          </w:tcPr>
          <w:p w:rsidR="007457FE" w:rsidRPr="008813BE" w:rsidRDefault="007457F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457FE" w:rsidRPr="008813BE" w:rsidRDefault="007457FE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COLREG</w:t>
            </w:r>
          </w:p>
        </w:tc>
        <w:tc>
          <w:tcPr>
            <w:tcW w:w="4962" w:type="dxa"/>
          </w:tcPr>
          <w:p w:rsidR="00945504" w:rsidRPr="008813BE" w:rsidRDefault="00945504" w:rsidP="00945504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Navigation rules to be followed by ships and other vessels at sea to prevent collisions between two or more vessels.</w:t>
            </w:r>
          </w:p>
        </w:tc>
        <w:tc>
          <w:tcPr>
            <w:tcW w:w="1842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2012</w:t>
            </w:r>
          </w:p>
        </w:tc>
        <w:tc>
          <w:tcPr>
            <w:tcW w:w="1701" w:type="dxa"/>
          </w:tcPr>
          <w:p w:rsidR="007457FE" w:rsidRPr="008813BE" w:rsidRDefault="007457FE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457FE" w:rsidRPr="008813BE" w:rsidTr="00224126">
        <w:trPr>
          <w:trHeight w:val="422"/>
        </w:trPr>
        <w:tc>
          <w:tcPr>
            <w:tcW w:w="692" w:type="dxa"/>
          </w:tcPr>
          <w:p w:rsidR="007457FE" w:rsidRPr="008813BE" w:rsidRDefault="007457F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457FE" w:rsidRPr="008813BE" w:rsidRDefault="007457FE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ITU publications </w:t>
            </w:r>
          </w:p>
        </w:tc>
        <w:tc>
          <w:tcPr>
            <w:tcW w:w="4962" w:type="dxa"/>
          </w:tcPr>
          <w:p w:rsidR="007457FE" w:rsidRPr="008813BE" w:rsidRDefault="007457FE" w:rsidP="00B70C1B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Radio communication </w:t>
            </w:r>
          </w:p>
        </w:tc>
        <w:tc>
          <w:tcPr>
            <w:tcW w:w="1842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ITU</w:t>
            </w:r>
          </w:p>
        </w:tc>
        <w:tc>
          <w:tcPr>
            <w:tcW w:w="1560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2013</w:t>
            </w:r>
          </w:p>
        </w:tc>
        <w:tc>
          <w:tcPr>
            <w:tcW w:w="1701" w:type="dxa"/>
          </w:tcPr>
          <w:p w:rsidR="007457FE" w:rsidRPr="008813BE" w:rsidRDefault="007457FE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45504" w:rsidRPr="008813BE" w:rsidTr="008813BE">
        <w:trPr>
          <w:trHeight w:val="907"/>
        </w:trPr>
        <w:tc>
          <w:tcPr>
            <w:tcW w:w="692" w:type="dxa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C792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Load line convention</w:t>
            </w:r>
          </w:p>
          <w:p w:rsidR="00945504" w:rsidRPr="008813BE" w:rsidRDefault="00945504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962" w:type="dxa"/>
          </w:tcPr>
          <w:p w:rsidR="00945504" w:rsidRPr="008813BE" w:rsidRDefault="005E56E0" w:rsidP="005E56E0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To check the ship seaworthiness i.e. stability calculations, cargo securing, sealing of compartments etc.   </w:t>
            </w:r>
          </w:p>
        </w:tc>
        <w:tc>
          <w:tcPr>
            <w:tcW w:w="1842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IMO</w:t>
            </w:r>
          </w:p>
        </w:tc>
        <w:tc>
          <w:tcPr>
            <w:tcW w:w="1560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1966</w:t>
            </w:r>
          </w:p>
        </w:tc>
        <w:tc>
          <w:tcPr>
            <w:tcW w:w="1701" w:type="dxa"/>
          </w:tcPr>
          <w:p w:rsidR="00945504" w:rsidRPr="008813BE" w:rsidRDefault="00945504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45504" w:rsidRPr="008813BE" w:rsidTr="00224126">
        <w:trPr>
          <w:trHeight w:val="656"/>
        </w:trPr>
        <w:tc>
          <w:tcPr>
            <w:tcW w:w="692" w:type="dxa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945504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MLC 2006 convention</w:t>
            </w:r>
          </w:p>
        </w:tc>
        <w:tc>
          <w:tcPr>
            <w:tcW w:w="4962" w:type="dxa"/>
          </w:tcPr>
          <w:p w:rsidR="00945504" w:rsidRPr="008813BE" w:rsidRDefault="005E56E0" w:rsidP="00B70C1B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To monitor and ensure crew safety, work rest hours and welfare requirements </w:t>
            </w:r>
          </w:p>
        </w:tc>
        <w:tc>
          <w:tcPr>
            <w:tcW w:w="1842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ILO and IMO</w:t>
            </w:r>
          </w:p>
        </w:tc>
        <w:tc>
          <w:tcPr>
            <w:tcW w:w="1560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2006</w:t>
            </w:r>
          </w:p>
        </w:tc>
        <w:tc>
          <w:tcPr>
            <w:tcW w:w="1701" w:type="dxa"/>
          </w:tcPr>
          <w:p w:rsidR="00945504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UAE is not a signatory yet </w:t>
            </w:r>
          </w:p>
        </w:tc>
      </w:tr>
      <w:tr w:rsidR="00945504" w:rsidRPr="008813BE" w:rsidTr="00224126">
        <w:trPr>
          <w:trHeight w:val="638"/>
        </w:trPr>
        <w:tc>
          <w:tcPr>
            <w:tcW w:w="692" w:type="dxa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945504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Maritime search and rescue</w:t>
            </w:r>
          </w:p>
        </w:tc>
        <w:tc>
          <w:tcPr>
            <w:tcW w:w="4962" w:type="dxa"/>
          </w:tcPr>
          <w:p w:rsidR="00945504" w:rsidRPr="008813BE" w:rsidRDefault="005E56E0" w:rsidP="005E56E0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Search and Rescue operations at sea </w:t>
            </w:r>
          </w:p>
        </w:tc>
        <w:tc>
          <w:tcPr>
            <w:tcW w:w="1842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1979</w:t>
            </w:r>
          </w:p>
        </w:tc>
        <w:tc>
          <w:tcPr>
            <w:tcW w:w="1701" w:type="dxa"/>
          </w:tcPr>
          <w:p w:rsidR="00945504" w:rsidRPr="008813BE" w:rsidRDefault="00945504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45504" w:rsidRPr="008813BE" w:rsidTr="00192F2B">
        <w:trPr>
          <w:trHeight w:val="907"/>
        </w:trPr>
        <w:tc>
          <w:tcPr>
            <w:tcW w:w="692" w:type="dxa"/>
            <w:shd w:val="clear" w:color="auto" w:fill="auto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shd w:val="clear" w:color="auto" w:fill="auto"/>
          </w:tcPr>
          <w:p w:rsidR="00945504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Convention on the Prevention of Marine Pollution by Dumping of Wastes and Other Matter (LC), 1972 (and the 1996 London Protocol)</w:t>
            </w:r>
          </w:p>
        </w:tc>
        <w:tc>
          <w:tcPr>
            <w:tcW w:w="4962" w:type="dxa"/>
            <w:shd w:val="clear" w:color="auto" w:fill="auto"/>
          </w:tcPr>
          <w:p w:rsidR="00945504" w:rsidRPr="008813BE" w:rsidRDefault="005E56E0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 Prevention of pollution from marine units </w:t>
            </w:r>
          </w:p>
        </w:tc>
        <w:tc>
          <w:tcPr>
            <w:tcW w:w="1842" w:type="dxa"/>
            <w:shd w:val="clear" w:color="auto" w:fill="auto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  <w:shd w:val="clear" w:color="auto" w:fill="auto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1972</w:t>
            </w:r>
          </w:p>
        </w:tc>
        <w:tc>
          <w:tcPr>
            <w:tcW w:w="1701" w:type="dxa"/>
            <w:shd w:val="clear" w:color="auto" w:fill="auto"/>
          </w:tcPr>
          <w:p w:rsidR="00945504" w:rsidRPr="008813BE" w:rsidRDefault="00945504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 </w:t>
            </w:r>
            <w:hyperlink r:id="rId8" w:history="1">
              <w:r w:rsidRPr="008813BE">
                <w:rPr>
                  <w:rFonts w:asciiTheme="minorHAnsi" w:hAnsiTheme="minorHAnsi"/>
                  <w:b/>
                  <w:sz w:val="22"/>
                  <w:szCs w:val="22"/>
                </w:rPr>
                <w:t>Oil Pollution Preparedness, Response and Co-operation</w:t>
              </w:r>
            </w:hyperlink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 (OPRC), 1990</w:t>
            </w:r>
          </w:p>
        </w:tc>
        <w:tc>
          <w:tcPr>
            <w:tcW w:w="4962" w:type="dxa"/>
          </w:tcPr>
          <w:p w:rsidR="00BC7920" w:rsidRPr="008813BE" w:rsidRDefault="005E56E0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Guidelines for maintaining Oil spill response equipment on board and Training of all the crews </w:t>
            </w:r>
          </w:p>
        </w:tc>
        <w:tc>
          <w:tcPr>
            <w:tcW w:w="1842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1990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the Control of Harmful Anti-fouling Systems on Ships (AFS), 2001</w:t>
            </w:r>
          </w:p>
        </w:tc>
        <w:tc>
          <w:tcPr>
            <w:tcW w:w="4962" w:type="dxa"/>
          </w:tcPr>
          <w:p w:rsidR="00BC7920" w:rsidRPr="008813BE" w:rsidRDefault="005E56E0" w:rsidP="005E56E0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The Convention prohibits the use of harmful organotin in anti-fouling paints used on ships and establishes a mechanism to prevent the potential future use of other harmful substances in anti-fouling systems.</w:t>
            </w:r>
          </w:p>
        </w:tc>
        <w:tc>
          <w:tcPr>
            <w:tcW w:w="1842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5E56E0">
            <w:pPr>
              <w:shd w:val="clear" w:color="auto" w:fill="FFFFFF"/>
              <w:spacing w:line="304" w:lineRule="atLeast"/>
              <w:ind w:right="-9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for the Control and Management of Ships' Ballast Water and Sediments, 2004</w:t>
            </w:r>
          </w:p>
        </w:tc>
        <w:tc>
          <w:tcPr>
            <w:tcW w:w="4962" w:type="dxa"/>
          </w:tcPr>
          <w:p w:rsidR="00BC7920" w:rsidRPr="008813BE" w:rsidRDefault="0070356B" w:rsidP="0070356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Regulation </w:t>
            </w:r>
            <w:r w:rsidR="005E56E0" w:rsidRPr="008813BE">
              <w:rPr>
                <w:rFonts w:asciiTheme="minorHAnsi" w:hAnsiTheme="minorHAnsi"/>
                <w:sz w:val="22"/>
                <w:szCs w:val="22"/>
              </w:rPr>
              <w:t>for</w:t>
            </w:r>
            <w:r w:rsidRPr="008813BE">
              <w:rPr>
                <w:rFonts w:asciiTheme="minorHAnsi" w:hAnsiTheme="minorHAnsi"/>
                <w:sz w:val="22"/>
                <w:szCs w:val="22"/>
              </w:rPr>
              <w:t xml:space="preserve"> controlling </w:t>
            </w:r>
            <w:r w:rsidR="005E56E0" w:rsidRPr="008813BE">
              <w:rPr>
                <w:rFonts w:asciiTheme="minorHAnsi" w:hAnsiTheme="minorHAnsi"/>
                <w:sz w:val="22"/>
                <w:szCs w:val="22"/>
              </w:rPr>
              <w:t xml:space="preserve">water ballast </w:t>
            </w:r>
            <w:r w:rsidRPr="008813BE">
              <w:rPr>
                <w:rFonts w:asciiTheme="minorHAnsi" w:hAnsiTheme="minorHAnsi"/>
                <w:sz w:val="22"/>
                <w:szCs w:val="22"/>
              </w:rPr>
              <w:t xml:space="preserve">on vessels </w:t>
            </w:r>
          </w:p>
        </w:tc>
        <w:tc>
          <w:tcPr>
            <w:tcW w:w="1842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2004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C7920">
            <w:pPr>
              <w:shd w:val="clear" w:color="auto" w:fill="FFFFFF"/>
              <w:spacing w:line="304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Civil Liability for Bunker Oil Pollution Damage, 2001  </w:t>
            </w:r>
          </w:p>
          <w:p w:rsidR="00BC7920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962" w:type="dxa"/>
          </w:tcPr>
          <w:p w:rsidR="00BC7920" w:rsidRPr="008813BE" w:rsidRDefault="0070356B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To ensure that adequate, prompt, and effective compensation is available to persons who suffer damage caused by spills of oil, when carried as fuel in ships' bunkers.</w:t>
            </w:r>
          </w:p>
        </w:tc>
        <w:tc>
          <w:tcPr>
            <w:tcW w:w="1842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224126">
        <w:trPr>
          <w:trHeight w:val="674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22412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Salvage (SALVAGE), 1989</w:t>
            </w:r>
          </w:p>
        </w:tc>
        <w:tc>
          <w:tcPr>
            <w:tcW w:w="4962" w:type="dxa"/>
          </w:tcPr>
          <w:p w:rsidR="00BC7920" w:rsidRPr="008813BE" w:rsidRDefault="0070356B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Requirements for maritime salvage operations </w:t>
            </w:r>
          </w:p>
        </w:tc>
        <w:tc>
          <w:tcPr>
            <w:tcW w:w="1842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1989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7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Supply time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Time Charter party for Offshore Service Vessels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58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Gencon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Voyage Charter party Contract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3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Barge hire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Standard Barge Bareboat Charterparty Contract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1994/ 2008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3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Towcon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Ocean Towage Agreement (lumpsum)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13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Tow hire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Ocean Towage Agreement (Daily Hire)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56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Sale form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Norwegian Shipbrokers Associations Memorandum of Agreement for Sale and Purchase of Vessels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1993/ 2012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58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Shipman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Standard Ship Management Agreement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1998/ 2009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F279B" w:rsidRPr="008813BE" w:rsidTr="00224126">
        <w:trPr>
          <w:trHeight w:val="458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79B" w:rsidRPr="008813BE" w:rsidRDefault="007F279B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79B" w:rsidRDefault="00157464" w:rsidP="009B2DB6">
            <w:pPr>
              <w:ind w:left="-80" w:right="-99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Rules and Regulations for Seaports Volumes 1-11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79B" w:rsidRDefault="00157464" w:rsidP="00ED3B8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Facilitate manpower capabilities and management expertise to </w:t>
            </w:r>
            <w:r w:rsidR="005560F0">
              <w:rPr>
                <w:rFonts w:asciiTheme="minorHAnsi" w:hAnsiTheme="minorHAnsi"/>
                <w:sz w:val="22"/>
                <w:szCs w:val="22"/>
              </w:rPr>
              <w:t>achieve the needs and aspirations of the port service users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79B" w:rsidRDefault="00157464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Cooperation Counsel For The Arab States Of The Gulf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79B" w:rsidRDefault="00157464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79B" w:rsidRPr="008813BE" w:rsidRDefault="007F279B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227F7" w:rsidRPr="008813BE" w:rsidRDefault="003227F7" w:rsidP="00152FFE">
      <w:pPr>
        <w:rPr>
          <w:rFonts w:asciiTheme="minorHAnsi" w:hAnsiTheme="minorHAnsi"/>
          <w:sz w:val="22"/>
          <w:szCs w:val="22"/>
        </w:rPr>
      </w:pPr>
    </w:p>
    <w:sectPr w:rsidR="003227F7" w:rsidRPr="008813BE" w:rsidSect="00D25F06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D0E" w:rsidRDefault="00CE7D0E" w:rsidP="00D25F06">
      <w:r>
        <w:separator/>
      </w:r>
    </w:p>
  </w:endnote>
  <w:endnote w:type="continuationSeparator" w:id="0">
    <w:p w:rsidR="00CE7D0E" w:rsidRDefault="00CE7D0E" w:rsidP="00D2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040" w:type="dxa"/>
      <w:tblInd w:w="-432" w:type="dxa"/>
      <w:tblLook w:val="04A0" w:firstRow="1" w:lastRow="0" w:firstColumn="1" w:lastColumn="0" w:noHBand="0" w:noVBand="1"/>
    </w:tblPr>
    <w:tblGrid>
      <w:gridCol w:w="5220"/>
      <w:gridCol w:w="4500"/>
      <w:gridCol w:w="4320"/>
    </w:tblGrid>
    <w:tr w:rsidR="00152FFE" w:rsidTr="00152FFE">
      <w:trPr>
        <w:trHeight w:val="629"/>
      </w:trPr>
      <w:tc>
        <w:tcPr>
          <w:tcW w:w="5220" w:type="dxa"/>
          <w:vAlign w:val="center"/>
        </w:tcPr>
        <w:p w:rsidR="00152FFE" w:rsidRPr="00422091" w:rsidRDefault="00EA39FF" w:rsidP="00F14AC5">
          <w:pPr>
            <w:pStyle w:val="Footer"/>
            <w:rPr>
              <w:rFonts w:asciiTheme="minorHAnsi" w:hAnsiTheme="minorHAnsi"/>
              <w:sz w:val="20"/>
              <w:szCs w:val="22"/>
            </w:rPr>
          </w:pPr>
          <w:r>
            <w:rPr>
              <w:rFonts w:asciiTheme="minorHAnsi" w:hAnsiTheme="minorHAnsi"/>
              <w:sz w:val="20"/>
              <w:szCs w:val="22"/>
            </w:rPr>
            <w:t>Document No: KFS/IMSF/LOR/03</w:t>
          </w:r>
          <w:r w:rsidR="00152FFE" w:rsidRPr="00422091">
            <w:rPr>
              <w:rFonts w:asciiTheme="minorHAnsi" w:hAnsiTheme="minorHAnsi"/>
              <w:sz w:val="20"/>
              <w:szCs w:val="22"/>
            </w:rPr>
            <w:t xml:space="preserve">/Legal Register </w:t>
          </w:r>
          <w:r w:rsidR="00F14AC5" w:rsidRPr="00422091">
            <w:rPr>
              <w:rFonts w:asciiTheme="minorHAnsi" w:hAnsiTheme="minorHAnsi"/>
              <w:sz w:val="20"/>
              <w:szCs w:val="22"/>
            </w:rPr>
            <w:t>Preamble</w:t>
          </w:r>
        </w:p>
      </w:tc>
      <w:tc>
        <w:tcPr>
          <w:tcW w:w="4500" w:type="dxa"/>
          <w:vAlign w:val="center"/>
        </w:tcPr>
        <w:p w:rsidR="00152FFE" w:rsidRPr="00422091" w:rsidRDefault="00152FFE" w:rsidP="00EA39FF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422091">
            <w:rPr>
              <w:rFonts w:asciiTheme="minorHAnsi" w:hAnsiTheme="minorHAnsi"/>
              <w:bCs/>
              <w:color w:val="000000"/>
              <w:sz w:val="20"/>
            </w:rPr>
            <w:t>Revision: 02/  Issue Date: 15-</w:t>
          </w:r>
          <w:r w:rsidR="00EA39FF">
            <w:rPr>
              <w:rFonts w:asciiTheme="minorHAnsi" w:hAnsiTheme="minorHAnsi"/>
              <w:bCs/>
              <w:color w:val="000000"/>
              <w:sz w:val="20"/>
            </w:rPr>
            <w:t>February</w:t>
          </w:r>
          <w:r w:rsidRPr="00422091">
            <w:rPr>
              <w:rFonts w:asciiTheme="minorHAnsi" w:hAnsiTheme="minorHAnsi"/>
              <w:bCs/>
              <w:color w:val="000000"/>
              <w:sz w:val="20"/>
            </w:rPr>
            <w:t>- 201</w:t>
          </w:r>
          <w:r w:rsidR="00EA39FF">
            <w:rPr>
              <w:rFonts w:asciiTheme="minorHAnsi" w:hAnsiTheme="minorHAnsi"/>
              <w:bCs/>
              <w:color w:val="000000"/>
              <w:sz w:val="20"/>
            </w:rPr>
            <w:t>7</w:t>
          </w:r>
        </w:p>
      </w:tc>
      <w:tc>
        <w:tcPr>
          <w:tcW w:w="4320" w:type="dxa"/>
          <w:vAlign w:val="center"/>
        </w:tcPr>
        <w:p w:rsidR="00152FFE" w:rsidRPr="00422091" w:rsidRDefault="00152FFE" w:rsidP="00DF6BA8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422091">
            <w:rPr>
              <w:rFonts w:asciiTheme="minorHAnsi" w:hAnsiTheme="minorHAnsi"/>
              <w:sz w:val="20"/>
            </w:rPr>
            <w:t xml:space="preserve">Page 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begin"/>
          </w:r>
          <w:r w:rsidRPr="00422091">
            <w:rPr>
              <w:rFonts w:asciiTheme="minorHAnsi" w:hAnsiTheme="minorHAnsi"/>
              <w:b/>
              <w:bCs/>
              <w:sz w:val="20"/>
            </w:rPr>
            <w:instrText xml:space="preserve"> PAGE </w:instrTex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separate"/>
          </w:r>
          <w:r w:rsidR="00CE7D0E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end"/>
          </w:r>
          <w:r w:rsidRPr="00422091">
            <w:rPr>
              <w:rFonts w:asciiTheme="minorHAnsi" w:hAnsiTheme="minorHAnsi"/>
              <w:sz w:val="20"/>
            </w:rPr>
            <w:t xml:space="preserve"> of 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begin"/>
          </w:r>
          <w:r w:rsidRPr="00422091">
            <w:rPr>
              <w:rFonts w:asciiTheme="minorHAnsi" w:hAnsiTheme="minorHAnsi"/>
              <w:b/>
              <w:bCs/>
              <w:sz w:val="20"/>
            </w:rPr>
            <w:instrText xml:space="preserve"> NUMPAGES  </w:instrTex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separate"/>
          </w:r>
          <w:r w:rsidR="00CE7D0E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end"/>
          </w:r>
        </w:p>
      </w:tc>
    </w:tr>
  </w:tbl>
  <w:p w:rsidR="00152FFE" w:rsidRPr="00152FFE" w:rsidRDefault="00152FFE" w:rsidP="00152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D0E" w:rsidRDefault="00CE7D0E" w:rsidP="00D25F06">
      <w:r>
        <w:separator/>
      </w:r>
    </w:p>
  </w:footnote>
  <w:footnote w:type="continuationSeparator" w:id="0">
    <w:p w:rsidR="00CE7D0E" w:rsidRDefault="00CE7D0E" w:rsidP="00D25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40" w:type="dxa"/>
      <w:tblInd w:w="-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310"/>
      <w:gridCol w:w="8730"/>
    </w:tblGrid>
    <w:tr w:rsidR="003227F7" w:rsidRPr="001E7005" w:rsidTr="003227F7">
      <w:trPr>
        <w:trHeight w:val="371"/>
      </w:trPr>
      <w:tc>
        <w:tcPr>
          <w:tcW w:w="531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jc w:val="center"/>
            <w:rPr>
              <w:rFonts w:ascii="Calibri" w:eastAsia="Calibri" w:hAnsi="Calibri" w:cs="Arial"/>
              <w:sz w:val="22"/>
              <w:szCs w:val="22"/>
              <w:lang w:val="en-US"/>
            </w:rPr>
          </w:pPr>
          <w:r>
            <w:rPr>
              <w:rFonts w:ascii="Calibri" w:eastAsia="Calibri" w:hAnsi="Calibri" w:cs="Arial"/>
              <w:noProof/>
              <w:sz w:val="22"/>
              <w:szCs w:val="22"/>
              <w:lang w:val="en-US"/>
            </w:rPr>
            <w:drawing>
              <wp:inline distT="0" distB="0" distL="0" distR="0" wp14:anchorId="560D4621" wp14:editId="56484EBB">
                <wp:extent cx="1809750" cy="400050"/>
                <wp:effectExtent l="0" t="0" r="0" b="0"/>
                <wp:docPr id="11" name="Picture 1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F01479B" wp14:editId="5F24DFD2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87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jc w:val="center"/>
            <w:rPr>
              <w:rFonts w:ascii="Calibri" w:eastAsia="Calibri" w:hAnsi="Calibri" w:cs="Arial"/>
              <w:b/>
              <w:lang w:val="en-US"/>
            </w:rPr>
          </w:pPr>
          <w:r w:rsidRPr="00A3134C">
            <w:rPr>
              <w:rFonts w:ascii="Calibri" w:eastAsia="Calibri" w:hAnsi="Calibri" w:cs="Arial"/>
              <w:b/>
              <w:lang w:val="en-US"/>
            </w:rPr>
            <w:t xml:space="preserve">INTEGRATED MANAGEMENT SYSTEM FORMAT </w:t>
          </w:r>
        </w:p>
      </w:tc>
    </w:tr>
    <w:tr w:rsidR="003227F7" w:rsidRPr="001E7005" w:rsidTr="003227F7">
      <w:trPr>
        <w:cantSplit/>
        <w:trHeight w:val="332"/>
      </w:trPr>
      <w:tc>
        <w:tcPr>
          <w:tcW w:w="53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rPr>
              <w:rFonts w:ascii="Calibri" w:eastAsia="Calibri" w:hAnsi="Calibri" w:cs="Arial"/>
              <w:b/>
              <w:sz w:val="22"/>
              <w:szCs w:val="22"/>
              <w:lang w:val="el-GR"/>
            </w:rPr>
          </w:pPr>
        </w:p>
      </w:tc>
      <w:tc>
        <w:tcPr>
          <w:tcW w:w="87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jc w:val="center"/>
            <w:rPr>
              <w:rFonts w:ascii="Calibri" w:eastAsia="Calibri" w:hAnsi="Calibri" w:cs="Arial"/>
              <w:b/>
              <w:sz w:val="22"/>
              <w:szCs w:val="22"/>
              <w:lang w:val="en-US"/>
            </w:rPr>
          </w:pPr>
          <w:r>
            <w:rPr>
              <w:rFonts w:ascii="Calibri" w:eastAsia="Calibri" w:hAnsi="Calibri" w:cs="Arial"/>
              <w:b/>
              <w:spacing w:val="20"/>
              <w:szCs w:val="22"/>
              <w:lang w:val="en-US"/>
            </w:rPr>
            <w:t>LEGAL</w:t>
          </w:r>
          <w:r w:rsidRPr="00A3134C">
            <w:rPr>
              <w:rFonts w:ascii="Calibri" w:eastAsia="Calibri" w:hAnsi="Calibri" w:cs="Arial"/>
              <w:b/>
              <w:spacing w:val="20"/>
              <w:szCs w:val="22"/>
              <w:lang w:val="en-US"/>
            </w:rPr>
            <w:t xml:space="preserve"> REGISTER </w:t>
          </w:r>
          <w:r w:rsidR="00F14AC5">
            <w:rPr>
              <w:rFonts w:ascii="Calibri" w:eastAsia="Calibri" w:hAnsi="Calibri" w:cs="Arial"/>
              <w:b/>
              <w:spacing w:val="20"/>
              <w:szCs w:val="22"/>
              <w:lang w:val="en-US"/>
            </w:rPr>
            <w:t>PREAMBLE</w:t>
          </w:r>
        </w:p>
      </w:tc>
    </w:tr>
  </w:tbl>
  <w:p w:rsidR="003227F7" w:rsidRDefault="00322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AD"/>
    <w:multiLevelType w:val="hybridMultilevel"/>
    <w:tmpl w:val="B2CC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345BA"/>
    <w:multiLevelType w:val="hybridMultilevel"/>
    <w:tmpl w:val="62A4A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C9D"/>
    <w:multiLevelType w:val="hybridMultilevel"/>
    <w:tmpl w:val="E46A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95990"/>
    <w:multiLevelType w:val="hybridMultilevel"/>
    <w:tmpl w:val="7B76F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03EEF"/>
    <w:multiLevelType w:val="hybridMultilevel"/>
    <w:tmpl w:val="43CA1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45879"/>
    <w:multiLevelType w:val="hybridMultilevel"/>
    <w:tmpl w:val="68C4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2677A"/>
    <w:multiLevelType w:val="hybridMultilevel"/>
    <w:tmpl w:val="8018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73B7A"/>
    <w:multiLevelType w:val="hybridMultilevel"/>
    <w:tmpl w:val="C9DEB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C1A48"/>
    <w:multiLevelType w:val="hybridMultilevel"/>
    <w:tmpl w:val="FFB21E0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15B06"/>
    <w:multiLevelType w:val="hybridMultilevel"/>
    <w:tmpl w:val="2256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E689F"/>
    <w:multiLevelType w:val="hybridMultilevel"/>
    <w:tmpl w:val="416A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868C8"/>
    <w:multiLevelType w:val="hybridMultilevel"/>
    <w:tmpl w:val="F84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84908"/>
    <w:multiLevelType w:val="hybridMultilevel"/>
    <w:tmpl w:val="D450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E6436"/>
    <w:multiLevelType w:val="hybridMultilevel"/>
    <w:tmpl w:val="6DCE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1321A"/>
    <w:multiLevelType w:val="hybridMultilevel"/>
    <w:tmpl w:val="78A0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61E41"/>
    <w:multiLevelType w:val="hybridMultilevel"/>
    <w:tmpl w:val="D368B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D36BD"/>
    <w:multiLevelType w:val="hybridMultilevel"/>
    <w:tmpl w:val="ECD0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076B3"/>
    <w:multiLevelType w:val="hybridMultilevel"/>
    <w:tmpl w:val="F4B6B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454E9"/>
    <w:multiLevelType w:val="hybridMultilevel"/>
    <w:tmpl w:val="50149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F316F"/>
    <w:multiLevelType w:val="hybridMultilevel"/>
    <w:tmpl w:val="8BC8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5327A"/>
    <w:multiLevelType w:val="hybridMultilevel"/>
    <w:tmpl w:val="A9B6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01393"/>
    <w:multiLevelType w:val="hybridMultilevel"/>
    <w:tmpl w:val="4A644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A3B35"/>
    <w:multiLevelType w:val="hybridMultilevel"/>
    <w:tmpl w:val="1040B03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21BA5A18">
      <w:numFmt w:val="bullet"/>
      <w:lvlText w:val="-"/>
      <w:lvlJc w:val="left"/>
      <w:pPr>
        <w:ind w:left="147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6C2E67A2"/>
    <w:multiLevelType w:val="hybridMultilevel"/>
    <w:tmpl w:val="DCA2B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B73A2"/>
    <w:multiLevelType w:val="hybridMultilevel"/>
    <w:tmpl w:val="9B5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800BC"/>
    <w:multiLevelType w:val="hybridMultilevel"/>
    <w:tmpl w:val="CFB6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D5763"/>
    <w:multiLevelType w:val="hybridMultilevel"/>
    <w:tmpl w:val="D52E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17"/>
  </w:num>
  <w:num w:numId="6">
    <w:abstractNumId w:val="23"/>
  </w:num>
  <w:num w:numId="7">
    <w:abstractNumId w:val="1"/>
  </w:num>
  <w:num w:numId="8">
    <w:abstractNumId w:val="7"/>
  </w:num>
  <w:num w:numId="9">
    <w:abstractNumId w:val="18"/>
  </w:num>
  <w:num w:numId="10">
    <w:abstractNumId w:val="21"/>
  </w:num>
  <w:num w:numId="11">
    <w:abstractNumId w:val="3"/>
  </w:num>
  <w:num w:numId="12">
    <w:abstractNumId w:val="4"/>
  </w:num>
  <w:num w:numId="13">
    <w:abstractNumId w:val="24"/>
  </w:num>
  <w:num w:numId="14">
    <w:abstractNumId w:val="13"/>
  </w:num>
  <w:num w:numId="15">
    <w:abstractNumId w:val="6"/>
  </w:num>
  <w:num w:numId="16">
    <w:abstractNumId w:val="22"/>
  </w:num>
  <w:num w:numId="17">
    <w:abstractNumId w:val="12"/>
  </w:num>
  <w:num w:numId="18">
    <w:abstractNumId w:val="19"/>
  </w:num>
  <w:num w:numId="19">
    <w:abstractNumId w:val="11"/>
  </w:num>
  <w:num w:numId="20">
    <w:abstractNumId w:val="20"/>
  </w:num>
  <w:num w:numId="21">
    <w:abstractNumId w:val="25"/>
  </w:num>
  <w:num w:numId="22">
    <w:abstractNumId w:val="26"/>
  </w:num>
  <w:num w:numId="23">
    <w:abstractNumId w:val="9"/>
  </w:num>
  <w:num w:numId="24">
    <w:abstractNumId w:val="5"/>
  </w:num>
  <w:num w:numId="25">
    <w:abstractNumId w:val="1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enforcement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06"/>
    <w:rsid w:val="00000907"/>
    <w:rsid w:val="00001955"/>
    <w:rsid w:val="00004C80"/>
    <w:rsid w:val="00005B5F"/>
    <w:rsid w:val="0000638D"/>
    <w:rsid w:val="00006E86"/>
    <w:rsid w:val="00006F21"/>
    <w:rsid w:val="0001195A"/>
    <w:rsid w:val="00011D55"/>
    <w:rsid w:val="000134DE"/>
    <w:rsid w:val="0001637B"/>
    <w:rsid w:val="00016F39"/>
    <w:rsid w:val="00020157"/>
    <w:rsid w:val="00024061"/>
    <w:rsid w:val="00024138"/>
    <w:rsid w:val="0002621C"/>
    <w:rsid w:val="00026EDA"/>
    <w:rsid w:val="0002758B"/>
    <w:rsid w:val="0003109C"/>
    <w:rsid w:val="000315BF"/>
    <w:rsid w:val="0003383E"/>
    <w:rsid w:val="00034BF5"/>
    <w:rsid w:val="00036815"/>
    <w:rsid w:val="0003718D"/>
    <w:rsid w:val="00037219"/>
    <w:rsid w:val="000375E9"/>
    <w:rsid w:val="00043A36"/>
    <w:rsid w:val="0004442D"/>
    <w:rsid w:val="00045856"/>
    <w:rsid w:val="000466C9"/>
    <w:rsid w:val="00046754"/>
    <w:rsid w:val="00046E97"/>
    <w:rsid w:val="0004733B"/>
    <w:rsid w:val="00052015"/>
    <w:rsid w:val="000523E7"/>
    <w:rsid w:val="00052A06"/>
    <w:rsid w:val="00056DCE"/>
    <w:rsid w:val="00060C6E"/>
    <w:rsid w:val="00061064"/>
    <w:rsid w:val="00062798"/>
    <w:rsid w:val="00063C0C"/>
    <w:rsid w:val="000644F1"/>
    <w:rsid w:val="00067CF8"/>
    <w:rsid w:val="00070741"/>
    <w:rsid w:val="00070EDF"/>
    <w:rsid w:val="0007158E"/>
    <w:rsid w:val="00071820"/>
    <w:rsid w:val="000732D9"/>
    <w:rsid w:val="0007358F"/>
    <w:rsid w:val="00074617"/>
    <w:rsid w:val="00074B9D"/>
    <w:rsid w:val="00077C9A"/>
    <w:rsid w:val="00077DA3"/>
    <w:rsid w:val="00080B79"/>
    <w:rsid w:val="000823B6"/>
    <w:rsid w:val="00082FFC"/>
    <w:rsid w:val="0009023D"/>
    <w:rsid w:val="00096A27"/>
    <w:rsid w:val="00096A7B"/>
    <w:rsid w:val="000976C7"/>
    <w:rsid w:val="000A14D2"/>
    <w:rsid w:val="000A2EEE"/>
    <w:rsid w:val="000A6244"/>
    <w:rsid w:val="000A6462"/>
    <w:rsid w:val="000A6BC5"/>
    <w:rsid w:val="000B1D63"/>
    <w:rsid w:val="000B32AB"/>
    <w:rsid w:val="000B4CBB"/>
    <w:rsid w:val="000B67F9"/>
    <w:rsid w:val="000B7202"/>
    <w:rsid w:val="000B7F45"/>
    <w:rsid w:val="000C075A"/>
    <w:rsid w:val="000C1CB5"/>
    <w:rsid w:val="000C4E37"/>
    <w:rsid w:val="000C6550"/>
    <w:rsid w:val="000C6F01"/>
    <w:rsid w:val="000D02D9"/>
    <w:rsid w:val="000D32EF"/>
    <w:rsid w:val="000D3B31"/>
    <w:rsid w:val="000D5737"/>
    <w:rsid w:val="000D5E18"/>
    <w:rsid w:val="000D5F1D"/>
    <w:rsid w:val="000D7681"/>
    <w:rsid w:val="000E00C4"/>
    <w:rsid w:val="000E13C5"/>
    <w:rsid w:val="000E165D"/>
    <w:rsid w:val="000E1D90"/>
    <w:rsid w:val="000E259B"/>
    <w:rsid w:val="000E4A4B"/>
    <w:rsid w:val="000E5C06"/>
    <w:rsid w:val="000E6E82"/>
    <w:rsid w:val="000F22F6"/>
    <w:rsid w:val="000F43D4"/>
    <w:rsid w:val="000F5178"/>
    <w:rsid w:val="000F5539"/>
    <w:rsid w:val="000F563A"/>
    <w:rsid w:val="000F56F2"/>
    <w:rsid w:val="000F5D60"/>
    <w:rsid w:val="001005D3"/>
    <w:rsid w:val="00100DDE"/>
    <w:rsid w:val="00101B77"/>
    <w:rsid w:val="001025EF"/>
    <w:rsid w:val="001033B9"/>
    <w:rsid w:val="0010536B"/>
    <w:rsid w:val="0010600C"/>
    <w:rsid w:val="00106474"/>
    <w:rsid w:val="0010710C"/>
    <w:rsid w:val="00110D0C"/>
    <w:rsid w:val="00112688"/>
    <w:rsid w:val="001145B3"/>
    <w:rsid w:val="00114693"/>
    <w:rsid w:val="00115091"/>
    <w:rsid w:val="00115922"/>
    <w:rsid w:val="00115ED0"/>
    <w:rsid w:val="0012019C"/>
    <w:rsid w:val="00121893"/>
    <w:rsid w:val="00122880"/>
    <w:rsid w:val="0012521D"/>
    <w:rsid w:val="001277DF"/>
    <w:rsid w:val="00127992"/>
    <w:rsid w:val="00131869"/>
    <w:rsid w:val="00131E28"/>
    <w:rsid w:val="0013224D"/>
    <w:rsid w:val="00133149"/>
    <w:rsid w:val="0013331E"/>
    <w:rsid w:val="00133514"/>
    <w:rsid w:val="001338DF"/>
    <w:rsid w:val="00133DEA"/>
    <w:rsid w:val="0013473C"/>
    <w:rsid w:val="001368A3"/>
    <w:rsid w:val="00137B1D"/>
    <w:rsid w:val="00140A1F"/>
    <w:rsid w:val="00141648"/>
    <w:rsid w:val="0014274A"/>
    <w:rsid w:val="00143DCC"/>
    <w:rsid w:val="0014695A"/>
    <w:rsid w:val="00150550"/>
    <w:rsid w:val="00152010"/>
    <w:rsid w:val="001527F3"/>
    <w:rsid w:val="00152F3A"/>
    <w:rsid w:val="00152FFE"/>
    <w:rsid w:val="00155AB2"/>
    <w:rsid w:val="00155DB0"/>
    <w:rsid w:val="0015661E"/>
    <w:rsid w:val="00156FF3"/>
    <w:rsid w:val="00157464"/>
    <w:rsid w:val="00160083"/>
    <w:rsid w:val="00160F5B"/>
    <w:rsid w:val="0016270B"/>
    <w:rsid w:val="00164411"/>
    <w:rsid w:val="001653F9"/>
    <w:rsid w:val="001660F3"/>
    <w:rsid w:val="00166B06"/>
    <w:rsid w:val="00170BF4"/>
    <w:rsid w:val="00173D31"/>
    <w:rsid w:val="00174A11"/>
    <w:rsid w:val="00174F7F"/>
    <w:rsid w:val="00177238"/>
    <w:rsid w:val="00180066"/>
    <w:rsid w:val="001813FA"/>
    <w:rsid w:val="00181521"/>
    <w:rsid w:val="001819BC"/>
    <w:rsid w:val="0018369F"/>
    <w:rsid w:val="00183A24"/>
    <w:rsid w:val="00184970"/>
    <w:rsid w:val="001855A7"/>
    <w:rsid w:val="00185A24"/>
    <w:rsid w:val="00186970"/>
    <w:rsid w:val="00186C59"/>
    <w:rsid w:val="0019201A"/>
    <w:rsid w:val="00192F2B"/>
    <w:rsid w:val="001949C5"/>
    <w:rsid w:val="00195623"/>
    <w:rsid w:val="001A1DC9"/>
    <w:rsid w:val="001A22FA"/>
    <w:rsid w:val="001A3120"/>
    <w:rsid w:val="001A5125"/>
    <w:rsid w:val="001A57E8"/>
    <w:rsid w:val="001B06A2"/>
    <w:rsid w:val="001B0710"/>
    <w:rsid w:val="001B166E"/>
    <w:rsid w:val="001B2C6C"/>
    <w:rsid w:val="001B4000"/>
    <w:rsid w:val="001B48E7"/>
    <w:rsid w:val="001B4C20"/>
    <w:rsid w:val="001B634C"/>
    <w:rsid w:val="001B6C3B"/>
    <w:rsid w:val="001C0335"/>
    <w:rsid w:val="001C05C9"/>
    <w:rsid w:val="001C0655"/>
    <w:rsid w:val="001C108D"/>
    <w:rsid w:val="001C113B"/>
    <w:rsid w:val="001C3358"/>
    <w:rsid w:val="001C5ABC"/>
    <w:rsid w:val="001C5E52"/>
    <w:rsid w:val="001C7A45"/>
    <w:rsid w:val="001C7F38"/>
    <w:rsid w:val="001D042D"/>
    <w:rsid w:val="001D0570"/>
    <w:rsid w:val="001D2899"/>
    <w:rsid w:val="001D4831"/>
    <w:rsid w:val="001D5B71"/>
    <w:rsid w:val="001D634A"/>
    <w:rsid w:val="001D77ED"/>
    <w:rsid w:val="001E0124"/>
    <w:rsid w:val="001E0F76"/>
    <w:rsid w:val="001E58EE"/>
    <w:rsid w:val="001E6209"/>
    <w:rsid w:val="001E712C"/>
    <w:rsid w:val="001E736A"/>
    <w:rsid w:val="001F08ED"/>
    <w:rsid w:val="001F0C99"/>
    <w:rsid w:val="001F1D84"/>
    <w:rsid w:val="001F29DA"/>
    <w:rsid w:val="001F3750"/>
    <w:rsid w:val="00202C52"/>
    <w:rsid w:val="00204D86"/>
    <w:rsid w:val="00206642"/>
    <w:rsid w:val="00206F86"/>
    <w:rsid w:val="00211E4B"/>
    <w:rsid w:val="002134F5"/>
    <w:rsid w:val="002170C7"/>
    <w:rsid w:val="00217CDB"/>
    <w:rsid w:val="00217F74"/>
    <w:rsid w:val="00224126"/>
    <w:rsid w:val="0022469E"/>
    <w:rsid w:val="00225FAE"/>
    <w:rsid w:val="002302EB"/>
    <w:rsid w:val="0023041D"/>
    <w:rsid w:val="002309A6"/>
    <w:rsid w:val="002309FA"/>
    <w:rsid w:val="00232E80"/>
    <w:rsid w:val="002340B8"/>
    <w:rsid w:val="00234E41"/>
    <w:rsid w:val="00235AF6"/>
    <w:rsid w:val="00236CC8"/>
    <w:rsid w:val="00236D26"/>
    <w:rsid w:val="00240893"/>
    <w:rsid w:val="00240D45"/>
    <w:rsid w:val="002420D1"/>
    <w:rsid w:val="00242806"/>
    <w:rsid w:val="00242DC0"/>
    <w:rsid w:val="00243E00"/>
    <w:rsid w:val="00244B19"/>
    <w:rsid w:val="00246607"/>
    <w:rsid w:val="00247C60"/>
    <w:rsid w:val="00252080"/>
    <w:rsid w:val="00256E53"/>
    <w:rsid w:val="0026033D"/>
    <w:rsid w:val="00263055"/>
    <w:rsid w:val="002643BF"/>
    <w:rsid w:val="00264B4E"/>
    <w:rsid w:val="00266ACF"/>
    <w:rsid w:val="002708FF"/>
    <w:rsid w:val="00273FC6"/>
    <w:rsid w:val="00274E69"/>
    <w:rsid w:val="0027652B"/>
    <w:rsid w:val="00276E08"/>
    <w:rsid w:val="002801EA"/>
    <w:rsid w:val="00280FE2"/>
    <w:rsid w:val="002833BA"/>
    <w:rsid w:val="002853A0"/>
    <w:rsid w:val="0028644B"/>
    <w:rsid w:val="00287C82"/>
    <w:rsid w:val="002904BD"/>
    <w:rsid w:val="0029205C"/>
    <w:rsid w:val="00292E8A"/>
    <w:rsid w:val="002949C3"/>
    <w:rsid w:val="00295D8F"/>
    <w:rsid w:val="0029624C"/>
    <w:rsid w:val="002A0724"/>
    <w:rsid w:val="002A1C8C"/>
    <w:rsid w:val="002A2CFE"/>
    <w:rsid w:val="002A6334"/>
    <w:rsid w:val="002A7450"/>
    <w:rsid w:val="002B43FF"/>
    <w:rsid w:val="002B4AEB"/>
    <w:rsid w:val="002B58F1"/>
    <w:rsid w:val="002B5E64"/>
    <w:rsid w:val="002B7120"/>
    <w:rsid w:val="002C141E"/>
    <w:rsid w:val="002C2188"/>
    <w:rsid w:val="002C5515"/>
    <w:rsid w:val="002C55DA"/>
    <w:rsid w:val="002C6B9A"/>
    <w:rsid w:val="002C719B"/>
    <w:rsid w:val="002D0AF0"/>
    <w:rsid w:val="002D1EE0"/>
    <w:rsid w:val="002D4DA5"/>
    <w:rsid w:val="002D600C"/>
    <w:rsid w:val="002D67BA"/>
    <w:rsid w:val="002D7E22"/>
    <w:rsid w:val="002E0742"/>
    <w:rsid w:val="002E250E"/>
    <w:rsid w:val="002E2C37"/>
    <w:rsid w:val="002E61DC"/>
    <w:rsid w:val="002E63E8"/>
    <w:rsid w:val="002E6DF9"/>
    <w:rsid w:val="002E7126"/>
    <w:rsid w:val="002E7614"/>
    <w:rsid w:val="002E7F0B"/>
    <w:rsid w:val="002F21B3"/>
    <w:rsid w:val="002F24AB"/>
    <w:rsid w:val="002F2845"/>
    <w:rsid w:val="002F2FE5"/>
    <w:rsid w:val="002F4714"/>
    <w:rsid w:val="002F4DF1"/>
    <w:rsid w:val="002F56B8"/>
    <w:rsid w:val="002F6370"/>
    <w:rsid w:val="003011C5"/>
    <w:rsid w:val="003034A4"/>
    <w:rsid w:val="00306FA4"/>
    <w:rsid w:val="0030778A"/>
    <w:rsid w:val="0031326C"/>
    <w:rsid w:val="00314637"/>
    <w:rsid w:val="0031659B"/>
    <w:rsid w:val="00317802"/>
    <w:rsid w:val="003227F7"/>
    <w:rsid w:val="00324158"/>
    <w:rsid w:val="003241EA"/>
    <w:rsid w:val="00325E87"/>
    <w:rsid w:val="003276F2"/>
    <w:rsid w:val="0033037F"/>
    <w:rsid w:val="003317E2"/>
    <w:rsid w:val="0033298D"/>
    <w:rsid w:val="0033547E"/>
    <w:rsid w:val="00336693"/>
    <w:rsid w:val="00336DB8"/>
    <w:rsid w:val="00337AD0"/>
    <w:rsid w:val="00337B6C"/>
    <w:rsid w:val="003400A0"/>
    <w:rsid w:val="0034395C"/>
    <w:rsid w:val="00343FFF"/>
    <w:rsid w:val="0034447C"/>
    <w:rsid w:val="00344555"/>
    <w:rsid w:val="00344DC5"/>
    <w:rsid w:val="00345E79"/>
    <w:rsid w:val="00346514"/>
    <w:rsid w:val="00346A50"/>
    <w:rsid w:val="00347937"/>
    <w:rsid w:val="003501F1"/>
    <w:rsid w:val="00351DAB"/>
    <w:rsid w:val="003527BE"/>
    <w:rsid w:val="00354D8E"/>
    <w:rsid w:val="003553EE"/>
    <w:rsid w:val="00357DB1"/>
    <w:rsid w:val="003609E2"/>
    <w:rsid w:val="0036402C"/>
    <w:rsid w:val="00364F00"/>
    <w:rsid w:val="00365BA4"/>
    <w:rsid w:val="00366B08"/>
    <w:rsid w:val="00372541"/>
    <w:rsid w:val="003733F4"/>
    <w:rsid w:val="00373FB3"/>
    <w:rsid w:val="00374027"/>
    <w:rsid w:val="003757D6"/>
    <w:rsid w:val="00376075"/>
    <w:rsid w:val="00377A84"/>
    <w:rsid w:val="00382FC2"/>
    <w:rsid w:val="00384B33"/>
    <w:rsid w:val="00386CF9"/>
    <w:rsid w:val="00386D84"/>
    <w:rsid w:val="00393930"/>
    <w:rsid w:val="003945E9"/>
    <w:rsid w:val="003972B1"/>
    <w:rsid w:val="0039743B"/>
    <w:rsid w:val="00397A1F"/>
    <w:rsid w:val="00397BA1"/>
    <w:rsid w:val="003A043C"/>
    <w:rsid w:val="003A14F3"/>
    <w:rsid w:val="003A16F9"/>
    <w:rsid w:val="003A1C78"/>
    <w:rsid w:val="003A2219"/>
    <w:rsid w:val="003A2EBD"/>
    <w:rsid w:val="003A3C55"/>
    <w:rsid w:val="003A6CE2"/>
    <w:rsid w:val="003A7DA5"/>
    <w:rsid w:val="003B19B5"/>
    <w:rsid w:val="003B2AC0"/>
    <w:rsid w:val="003B2F0B"/>
    <w:rsid w:val="003B3AE8"/>
    <w:rsid w:val="003B540C"/>
    <w:rsid w:val="003B6EE7"/>
    <w:rsid w:val="003C0692"/>
    <w:rsid w:val="003C0B46"/>
    <w:rsid w:val="003C187E"/>
    <w:rsid w:val="003C2648"/>
    <w:rsid w:val="003C4162"/>
    <w:rsid w:val="003C4B13"/>
    <w:rsid w:val="003C55A2"/>
    <w:rsid w:val="003C56A6"/>
    <w:rsid w:val="003C61A6"/>
    <w:rsid w:val="003C6591"/>
    <w:rsid w:val="003C7AE5"/>
    <w:rsid w:val="003D3DF2"/>
    <w:rsid w:val="003D475B"/>
    <w:rsid w:val="003D5694"/>
    <w:rsid w:val="003D5F6F"/>
    <w:rsid w:val="003E0A84"/>
    <w:rsid w:val="003E1397"/>
    <w:rsid w:val="003E13B5"/>
    <w:rsid w:val="003E18D6"/>
    <w:rsid w:val="003E2A2B"/>
    <w:rsid w:val="003E45D6"/>
    <w:rsid w:val="003E4F43"/>
    <w:rsid w:val="003E6D13"/>
    <w:rsid w:val="003F1C50"/>
    <w:rsid w:val="003F3568"/>
    <w:rsid w:val="003F3C19"/>
    <w:rsid w:val="003F4382"/>
    <w:rsid w:val="00400AAD"/>
    <w:rsid w:val="00401956"/>
    <w:rsid w:val="00402A1D"/>
    <w:rsid w:val="004062E7"/>
    <w:rsid w:val="00407051"/>
    <w:rsid w:val="0041071C"/>
    <w:rsid w:val="004113D7"/>
    <w:rsid w:val="00411A1E"/>
    <w:rsid w:val="0041261E"/>
    <w:rsid w:val="004137BF"/>
    <w:rsid w:val="004157A7"/>
    <w:rsid w:val="004166BC"/>
    <w:rsid w:val="00421EAA"/>
    <w:rsid w:val="00422091"/>
    <w:rsid w:val="00422D66"/>
    <w:rsid w:val="0042654E"/>
    <w:rsid w:val="00426E5D"/>
    <w:rsid w:val="00435605"/>
    <w:rsid w:val="0043565E"/>
    <w:rsid w:val="00435867"/>
    <w:rsid w:val="00435BEE"/>
    <w:rsid w:val="00441A02"/>
    <w:rsid w:val="00441BBA"/>
    <w:rsid w:val="00443FD1"/>
    <w:rsid w:val="004443CF"/>
    <w:rsid w:val="0045070F"/>
    <w:rsid w:val="00451995"/>
    <w:rsid w:val="00452F40"/>
    <w:rsid w:val="004543FE"/>
    <w:rsid w:val="00454CF1"/>
    <w:rsid w:val="004564A6"/>
    <w:rsid w:val="00456A5A"/>
    <w:rsid w:val="00456B14"/>
    <w:rsid w:val="00461200"/>
    <w:rsid w:val="00462DBF"/>
    <w:rsid w:val="00463A8B"/>
    <w:rsid w:val="00464333"/>
    <w:rsid w:val="0046486A"/>
    <w:rsid w:val="00464E62"/>
    <w:rsid w:val="0046709C"/>
    <w:rsid w:val="004671C1"/>
    <w:rsid w:val="00467696"/>
    <w:rsid w:val="00467A1D"/>
    <w:rsid w:val="004700B4"/>
    <w:rsid w:val="004708F4"/>
    <w:rsid w:val="0047234D"/>
    <w:rsid w:val="004726CF"/>
    <w:rsid w:val="00473007"/>
    <w:rsid w:val="00474DDB"/>
    <w:rsid w:val="00477894"/>
    <w:rsid w:val="0048424A"/>
    <w:rsid w:val="00485324"/>
    <w:rsid w:val="00485487"/>
    <w:rsid w:val="00485A73"/>
    <w:rsid w:val="0048606C"/>
    <w:rsid w:val="00486D0E"/>
    <w:rsid w:val="0049042C"/>
    <w:rsid w:val="00490CBC"/>
    <w:rsid w:val="0049138E"/>
    <w:rsid w:val="00492AAE"/>
    <w:rsid w:val="004935E5"/>
    <w:rsid w:val="00495476"/>
    <w:rsid w:val="0049607C"/>
    <w:rsid w:val="004A0255"/>
    <w:rsid w:val="004A2151"/>
    <w:rsid w:val="004A3FED"/>
    <w:rsid w:val="004A5571"/>
    <w:rsid w:val="004A61D0"/>
    <w:rsid w:val="004A65D4"/>
    <w:rsid w:val="004A7596"/>
    <w:rsid w:val="004B04AD"/>
    <w:rsid w:val="004B0CEF"/>
    <w:rsid w:val="004B0DA1"/>
    <w:rsid w:val="004B1D80"/>
    <w:rsid w:val="004B24A0"/>
    <w:rsid w:val="004B2706"/>
    <w:rsid w:val="004B3189"/>
    <w:rsid w:val="004C0702"/>
    <w:rsid w:val="004C08A1"/>
    <w:rsid w:val="004C1A33"/>
    <w:rsid w:val="004C3D9F"/>
    <w:rsid w:val="004C53CF"/>
    <w:rsid w:val="004C5F3D"/>
    <w:rsid w:val="004C6909"/>
    <w:rsid w:val="004D31A1"/>
    <w:rsid w:val="004D4A46"/>
    <w:rsid w:val="004D4D02"/>
    <w:rsid w:val="004D5136"/>
    <w:rsid w:val="004D63FF"/>
    <w:rsid w:val="004D64C8"/>
    <w:rsid w:val="004D7C22"/>
    <w:rsid w:val="004E2D1B"/>
    <w:rsid w:val="004E2F2F"/>
    <w:rsid w:val="004E2FF6"/>
    <w:rsid w:val="004E55CF"/>
    <w:rsid w:val="004E7CB9"/>
    <w:rsid w:val="004E7CE3"/>
    <w:rsid w:val="004F088C"/>
    <w:rsid w:val="004F5182"/>
    <w:rsid w:val="004F6858"/>
    <w:rsid w:val="004F6C37"/>
    <w:rsid w:val="004F751A"/>
    <w:rsid w:val="005031AC"/>
    <w:rsid w:val="00504CFE"/>
    <w:rsid w:val="005054E7"/>
    <w:rsid w:val="0050644B"/>
    <w:rsid w:val="00506B08"/>
    <w:rsid w:val="0050720B"/>
    <w:rsid w:val="00507330"/>
    <w:rsid w:val="005075D6"/>
    <w:rsid w:val="00510A42"/>
    <w:rsid w:val="0051203A"/>
    <w:rsid w:val="00512111"/>
    <w:rsid w:val="00512B5A"/>
    <w:rsid w:val="00513149"/>
    <w:rsid w:val="00513CA1"/>
    <w:rsid w:val="00514685"/>
    <w:rsid w:val="00514F3A"/>
    <w:rsid w:val="005221B4"/>
    <w:rsid w:val="005222FB"/>
    <w:rsid w:val="00522AEC"/>
    <w:rsid w:val="00522E7D"/>
    <w:rsid w:val="0052487A"/>
    <w:rsid w:val="0052520D"/>
    <w:rsid w:val="005259A3"/>
    <w:rsid w:val="005263FE"/>
    <w:rsid w:val="00532A71"/>
    <w:rsid w:val="00532F36"/>
    <w:rsid w:val="00534DB2"/>
    <w:rsid w:val="00535884"/>
    <w:rsid w:val="00535D52"/>
    <w:rsid w:val="00535E62"/>
    <w:rsid w:val="00536E98"/>
    <w:rsid w:val="005425BA"/>
    <w:rsid w:val="00545993"/>
    <w:rsid w:val="005511F7"/>
    <w:rsid w:val="005541FE"/>
    <w:rsid w:val="0055606C"/>
    <w:rsid w:val="005560F0"/>
    <w:rsid w:val="00556EE0"/>
    <w:rsid w:val="0055712C"/>
    <w:rsid w:val="00557C5E"/>
    <w:rsid w:val="00561052"/>
    <w:rsid w:val="005637F0"/>
    <w:rsid w:val="005701D7"/>
    <w:rsid w:val="00571961"/>
    <w:rsid w:val="00572557"/>
    <w:rsid w:val="00574754"/>
    <w:rsid w:val="00575069"/>
    <w:rsid w:val="00575442"/>
    <w:rsid w:val="00577851"/>
    <w:rsid w:val="00577E42"/>
    <w:rsid w:val="005802CE"/>
    <w:rsid w:val="00582936"/>
    <w:rsid w:val="00583BCE"/>
    <w:rsid w:val="0058430C"/>
    <w:rsid w:val="00584D5A"/>
    <w:rsid w:val="0058704D"/>
    <w:rsid w:val="00587C2A"/>
    <w:rsid w:val="005905E1"/>
    <w:rsid w:val="00591675"/>
    <w:rsid w:val="00591D87"/>
    <w:rsid w:val="0059367E"/>
    <w:rsid w:val="00594594"/>
    <w:rsid w:val="005948F7"/>
    <w:rsid w:val="00594977"/>
    <w:rsid w:val="0059516A"/>
    <w:rsid w:val="005954F8"/>
    <w:rsid w:val="00595C2B"/>
    <w:rsid w:val="005975F6"/>
    <w:rsid w:val="005A2586"/>
    <w:rsid w:val="005A4576"/>
    <w:rsid w:val="005A62FA"/>
    <w:rsid w:val="005A65F7"/>
    <w:rsid w:val="005A6DDD"/>
    <w:rsid w:val="005A778D"/>
    <w:rsid w:val="005B0B05"/>
    <w:rsid w:val="005B22C4"/>
    <w:rsid w:val="005B2B65"/>
    <w:rsid w:val="005B7927"/>
    <w:rsid w:val="005C23DA"/>
    <w:rsid w:val="005C49A4"/>
    <w:rsid w:val="005C70A2"/>
    <w:rsid w:val="005C785D"/>
    <w:rsid w:val="005D006A"/>
    <w:rsid w:val="005D2122"/>
    <w:rsid w:val="005D49E2"/>
    <w:rsid w:val="005D4B18"/>
    <w:rsid w:val="005D5B89"/>
    <w:rsid w:val="005E0604"/>
    <w:rsid w:val="005E3E12"/>
    <w:rsid w:val="005E56E0"/>
    <w:rsid w:val="005E6B71"/>
    <w:rsid w:val="005E739C"/>
    <w:rsid w:val="005E763F"/>
    <w:rsid w:val="005F086F"/>
    <w:rsid w:val="005F1ED9"/>
    <w:rsid w:val="005F2B08"/>
    <w:rsid w:val="005F3E94"/>
    <w:rsid w:val="005F5E7B"/>
    <w:rsid w:val="0060018E"/>
    <w:rsid w:val="00606D5D"/>
    <w:rsid w:val="0061035D"/>
    <w:rsid w:val="006109E1"/>
    <w:rsid w:val="00612CF0"/>
    <w:rsid w:val="0061449F"/>
    <w:rsid w:val="006146C3"/>
    <w:rsid w:val="00614BA7"/>
    <w:rsid w:val="00617393"/>
    <w:rsid w:val="00620501"/>
    <w:rsid w:val="00621FEB"/>
    <w:rsid w:val="006259C7"/>
    <w:rsid w:val="0063091F"/>
    <w:rsid w:val="006329CC"/>
    <w:rsid w:val="00633A5D"/>
    <w:rsid w:val="00636375"/>
    <w:rsid w:val="006364C5"/>
    <w:rsid w:val="00637572"/>
    <w:rsid w:val="00642FE8"/>
    <w:rsid w:val="006434A1"/>
    <w:rsid w:val="006446CB"/>
    <w:rsid w:val="00645400"/>
    <w:rsid w:val="006471F7"/>
    <w:rsid w:val="00650F1F"/>
    <w:rsid w:val="00650F43"/>
    <w:rsid w:val="00653485"/>
    <w:rsid w:val="00653FF2"/>
    <w:rsid w:val="00655008"/>
    <w:rsid w:val="0065606D"/>
    <w:rsid w:val="00656230"/>
    <w:rsid w:val="00660A9A"/>
    <w:rsid w:val="00664760"/>
    <w:rsid w:val="006664E3"/>
    <w:rsid w:val="006676CA"/>
    <w:rsid w:val="00670F12"/>
    <w:rsid w:val="00671F0F"/>
    <w:rsid w:val="00672676"/>
    <w:rsid w:val="006733CC"/>
    <w:rsid w:val="0067463E"/>
    <w:rsid w:val="0067714A"/>
    <w:rsid w:val="00680BA2"/>
    <w:rsid w:val="006855C0"/>
    <w:rsid w:val="00685DCF"/>
    <w:rsid w:val="0068716D"/>
    <w:rsid w:val="00687436"/>
    <w:rsid w:val="006877B4"/>
    <w:rsid w:val="006923CE"/>
    <w:rsid w:val="00693575"/>
    <w:rsid w:val="00693CCC"/>
    <w:rsid w:val="006950F7"/>
    <w:rsid w:val="00695CC0"/>
    <w:rsid w:val="00696F26"/>
    <w:rsid w:val="006A03FC"/>
    <w:rsid w:val="006A0B0B"/>
    <w:rsid w:val="006A39DD"/>
    <w:rsid w:val="006A4617"/>
    <w:rsid w:val="006A4EB5"/>
    <w:rsid w:val="006A6293"/>
    <w:rsid w:val="006A75B6"/>
    <w:rsid w:val="006A7D64"/>
    <w:rsid w:val="006B0EBD"/>
    <w:rsid w:val="006B2DBE"/>
    <w:rsid w:val="006B4CDA"/>
    <w:rsid w:val="006B56FE"/>
    <w:rsid w:val="006C0268"/>
    <w:rsid w:val="006C09B0"/>
    <w:rsid w:val="006C156C"/>
    <w:rsid w:val="006C2F33"/>
    <w:rsid w:val="006D1687"/>
    <w:rsid w:val="006D23FE"/>
    <w:rsid w:val="006D2541"/>
    <w:rsid w:val="006D274B"/>
    <w:rsid w:val="006D56A9"/>
    <w:rsid w:val="006E1B27"/>
    <w:rsid w:val="006E266B"/>
    <w:rsid w:val="006E2B67"/>
    <w:rsid w:val="006E3328"/>
    <w:rsid w:val="006E42C2"/>
    <w:rsid w:val="006E4950"/>
    <w:rsid w:val="006E6720"/>
    <w:rsid w:val="006E7062"/>
    <w:rsid w:val="006F1222"/>
    <w:rsid w:val="006F355F"/>
    <w:rsid w:val="006F7047"/>
    <w:rsid w:val="00701295"/>
    <w:rsid w:val="007014C3"/>
    <w:rsid w:val="007016A5"/>
    <w:rsid w:val="00701702"/>
    <w:rsid w:val="00702075"/>
    <w:rsid w:val="0070289E"/>
    <w:rsid w:val="0070308C"/>
    <w:rsid w:val="0070356B"/>
    <w:rsid w:val="00704143"/>
    <w:rsid w:val="00704DCA"/>
    <w:rsid w:val="0070771F"/>
    <w:rsid w:val="00710E18"/>
    <w:rsid w:val="007125A8"/>
    <w:rsid w:val="0071319C"/>
    <w:rsid w:val="007178E4"/>
    <w:rsid w:val="00722D59"/>
    <w:rsid w:val="00723CAC"/>
    <w:rsid w:val="007250AB"/>
    <w:rsid w:val="007252A1"/>
    <w:rsid w:val="00725C63"/>
    <w:rsid w:val="0073030C"/>
    <w:rsid w:val="00730BC0"/>
    <w:rsid w:val="00730C72"/>
    <w:rsid w:val="007337DE"/>
    <w:rsid w:val="00733B72"/>
    <w:rsid w:val="00737362"/>
    <w:rsid w:val="00740FBB"/>
    <w:rsid w:val="00741DD9"/>
    <w:rsid w:val="00744D8D"/>
    <w:rsid w:val="00745278"/>
    <w:rsid w:val="00745563"/>
    <w:rsid w:val="007457EF"/>
    <w:rsid w:val="007457FE"/>
    <w:rsid w:val="007503F2"/>
    <w:rsid w:val="0075385A"/>
    <w:rsid w:val="007556F7"/>
    <w:rsid w:val="007562DF"/>
    <w:rsid w:val="007563FF"/>
    <w:rsid w:val="007568F0"/>
    <w:rsid w:val="007575E4"/>
    <w:rsid w:val="00757EE8"/>
    <w:rsid w:val="007604EE"/>
    <w:rsid w:val="0076139E"/>
    <w:rsid w:val="00762BCF"/>
    <w:rsid w:val="00763995"/>
    <w:rsid w:val="0076490F"/>
    <w:rsid w:val="00765B8F"/>
    <w:rsid w:val="00766567"/>
    <w:rsid w:val="0077026A"/>
    <w:rsid w:val="00771A9D"/>
    <w:rsid w:val="00771FBE"/>
    <w:rsid w:val="0077357E"/>
    <w:rsid w:val="00774283"/>
    <w:rsid w:val="00774734"/>
    <w:rsid w:val="007757E3"/>
    <w:rsid w:val="007773D5"/>
    <w:rsid w:val="007777A5"/>
    <w:rsid w:val="00782907"/>
    <w:rsid w:val="00782BB6"/>
    <w:rsid w:val="00785C4A"/>
    <w:rsid w:val="00785FE0"/>
    <w:rsid w:val="0078717D"/>
    <w:rsid w:val="0079056D"/>
    <w:rsid w:val="00790C6C"/>
    <w:rsid w:val="00791517"/>
    <w:rsid w:val="00793759"/>
    <w:rsid w:val="007947C8"/>
    <w:rsid w:val="007948E2"/>
    <w:rsid w:val="00796F89"/>
    <w:rsid w:val="007A1FC7"/>
    <w:rsid w:val="007A4D92"/>
    <w:rsid w:val="007A580B"/>
    <w:rsid w:val="007A6063"/>
    <w:rsid w:val="007B084D"/>
    <w:rsid w:val="007B0E87"/>
    <w:rsid w:val="007B2C0A"/>
    <w:rsid w:val="007B4F96"/>
    <w:rsid w:val="007B5B78"/>
    <w:rsid w:val="007B6DF2"/>
    <w:rsid w:val="007B7929"/>
    <w:rsid w:val="007C5711"/>
    <w:rsid w:val="007D033F"/>
    <w:rsid w:val="007D0953"/>
    <w:rsid w:val="007D09AC"/>
    <w:rsid w:val="007D0C2A"/>
    <w:rsid w:val="007D11F6"/>
    <w:rsid w:val="007D23A8"/>
    <w:rsid w:val="007D2C88"/>
    <w:rsid w:val="007D2DC8"/>
    <w:rsid w:val="007D32A7"/>
    <w:rsid w:val="007D5AE5"/>
    <w:rsid w:val="007D6151"/>
    <w:rsid w:val="007D61A1"/>
    <w:rsid w:val="007D71DE"/>
    <w:rsid w:val="007E25A9"/>
    <w:rsid w:val="007E4317"/>
    <w:rsid w:val="007E4D7F"/>
    <w:rsid w:val="007E6F84"/>
    <w:rsid w:val="007F1BCB"/>
    <w:rsid w:val="007F1C0D"/>
    <w:rsid w:val="007F1F8F"/>
    <w:rsid w:val="007F2147"/>
    <w:rsid w:val="007F279B"/>
    <w:rsid w:val="007F3164"/>
    <w:rsid w:val="007F3D04"/>
    <w:rsid w:val="007F764C"/>
    <w:rsid w:val="007F77C3"/>
    <w:rsid w:val="007F789D"/>
    <w:rsid w:val="00801785"/>
    <w:rsid w:val="00801BFA"/>
    <w:rsid w:val="00801E85"/>
    <w:rsid w:val="008020C5"/>
    <w:rsid w:val="008026B6"/>
    <w:rsid w:val="008043F9"/>
    <w:rsid w:val="00807378"/>
    <w:rsid w:val="00807A41"/>
    <w:rsid w:val="00807FD6"/>
    <w:rsid w:val="008114EF"/>
    <w:rsid w:val="00811D18"/>
    <w:rsid w:val="0081239F"/>
    <w:rsid w:val="008131C7"/>
    <w:rsid w:val="00813EE1"/>
    <w:rsid w:val="008166C3"/>
    <w:rsid w:val="00816B5B"/>
    <w:rsid w:val="00817CA6"/>
    <w:rsid w:val="00817DE8"/>
    <w:rsid w:val="008209DE"/>
    <w:rsid w:val="00820B65"/>
    <w:rsid w:val="008216BE"/>
    <w:rsid w:val="00822AA4"/>
    <w:rsid w:val="00823BFA"/>
    <w:rsid w:val="008242A3"/>
    <w:rsid w:val="00827228"/>
    <w:rsid w:val="00830FF9"/>
    <w:rsid w:val="00834690"/>
    <w:rsid w:val="00834F62"/>
    <w:rsid w:val="008378D8"/>
    <w:rsid w:val="00837915"/>
    <w:rsid w:val="00837D39"/>
    <w:rsid w:val="0084079C"/>
    <w:rsid w:val="008461BF"/>
    <w:rsid w:val="00846DB4"/>
    <w:rsid w:val="008504D0"/>
    <w:rsid w:val="00850A96"/>
    <w:rsid w:val="0085103A"/>
    <w:rsid w:val="00851BFF"/>
    <w:rsid w:val="00853622"/>
    <w:rsid w:val="00860CEF"/>
    <w:rsid w:val="00861C77"/>
    <w:rsid w:val="00862506"/>
    <w:rsid w:val="00866F30"/>
    <w:rsid w:val="00871C6A"/>
    <w:rsid w:val="00874A33"/>
    <w:rsid w:val="00874BE7"/>
    <w:rsid w:val="00877B9E"/>
    <w:rsid w:val="008813BE"/>
    <w:rsid w:val="008820FC"/>
    <w:rsid w:val="00882142"/>
    <w:rsid w:val="008836B7"/>
    <w:rsid w:val="00884037"/>
    <w:rsid w:val="00884B7A"/>
    <w:rsid w:val="00886B3F"/>
    <w:rsid w:val="008873BE"/>
    <w:rsid w:val="00890EE3"/>
    <w:rsid w:val="0089125C"/>
    <w:rsid w:val="0089492C"/>
    <w:rsid w:val="008965D1"/>
    <w:rsid w:val="00896F7F"/>
    <w:rsid w:val="008A1576"/>
    <w:rsid w:val="008A48E1"/>
    <w:rsid w:val="008A513F"/>
    <w:rsid w:val="008B05FD"/>
    <w:rsid w:val="008B16BB"/>
    <w:rsid w:val="008B2E9E"/>
    <w:rsid w:val="008B4207"/>
    <w:rsid w:val="008B5B26"/>
    <w:rsid w:val="008B5DE5"/>
    <w:rsid w:val="008B6507"/>
    <w:rsid w:val="008B7368"/>
    <w:rsid w:val="008C000B"/>
    <w:rsid w:val="008C09F2"/>
    <w:rsid w:val="008C0D49"/>
    <w:rsid w:val="008C0E5A"/>
    <w:rsid w:val="008C1AE0"/>
    <w:rsid w:val="008C29DA"/>
    <w:rsid w:val="008C2BA5"/>
    <w:rsid w:val="008C2C5E"/>
    <w:rsid w:val="008C309D"/>
    <w:rsid w:val="008C31D0"/>
    <w:rsid w:val="008C380B"/>
    <w:rsid w:val="008C44B5"/>
    <w:rsid w:val="008C512A"/>
    <w:rsid w:val="008C5943"/>
    <w:rsid w:val="008C6050"/>
    <w:rsid w:val="008D046C"/>
    <w:rsid w:val="008D11A4"/>
    <w:rsid w:val="008D2562"/>
    <w:rsid w:val="008D2F87"/>
    <w:rsid w:val="008D3A26"/>
    <w:rsid w:val="008D3FEB"/>
    <w:rsid w:val="008D4165"/>
    <w:rsid w:val="008E0B71"/>
    <w:rsid w:val="008E247F"/>
    <w:rsid w:val="008E3D58"/>
    <w:rsid w:val="008E439A"/>
    <w:rsid w:val="008E4B02"/>
    <w:rsid w:val="008F02E2"/>
    <w:rsid w:val="008F047B"/>
    <w:rsid w:val="008F04FC"/>
    <w:rsid w:val="008F0F46"/>
    <w:rsid w:val="008F112C"/>
    <w:rsid w:val="008F12E3"/>
    <w:rsid w:val="008F216E"/>
    <w:rsid w:val="008F2306"/>
    <w:rsid w:val="008F2A78"/>
    <w:rsid w:val="008F5BB6"/>
    <w:rsid w:val="008F5CEE"/>
    <w:rsid w:val="008F6685"/>
    <w:rsid w:val="008F736D"/>
    <w:rsid w:val="009000AC"/>
    <w:rsid w:val="009006E7"/>
    <w:rsid w:val="0090419B"/>
    <w:rsid w:val="00904263"/>
    <w:rsid w:val="00904510"/>
    <w:rsid w:val="00904E88"/>
    <w:rsid w:val="00905890"/>
    <w:rsid w:val="00907385"/>
    <w:rsid w:val="00910D5A"/>
    <w:rsid w:val="00910F63"/>
    <w:rsid w:val="00913347"/>
    <w:rsid w:val="009139DA"/>
    <w:rsid w:val="009146F4"/>
    <w:rsid w:val="00914CEB"/>
    <w:rsid w:val="00915892"/>
    <w:rsid w:val="00917673"/>
    <w:rsid w:val="00917A54"/>
    <w:rsid w:val="00917F6D"/>
    <w:rsid w:val="00924765"/>
    <w:rsid w:val="0092625F"/>
    <w:rsid w:val="00926287"/>
    <w:rsid w:val="0092740C"/>
    <w:rsid w:val="00930863"/>
    <w:rsid w:val="00930A37"/>
    <w:rsid w:val="00930CFC"/>
    <w:rsid w:val="009316CF"/>
    <w:rsid w:val="00932408"/>
    <w:rsid w:val="00933176"/>
    <w:rsid w:val="00935C55"/>
    <w:rsid w:val="00935F8A"/>
    <w:rsid w:val="00940002"/>
    <w:rsid w:val="00943AF7"/>
    <w:rsid w:val="00943E0E"/>
    <w:rsid w:val="00944A93"/>
    <w:rsid w:val="00944BE7"/>
    <w:rsid w:val="00945504"/>
    <w:rsid w:val="00946079"/>
    <w:rsid w:val="009461A1"/>
    <w:rsid w:val="0094660F"/>
    <w:rsid w:val="0094664A"/>
    <w:rsid w:val="0094722A"/>
    <w:rsid w:val="00947508"/>
    <w:rsid w:val="00951A82"/>
    <w:rsid w:val="0095218D"/>
    <w:rsid w:val="00952941"/>
    <w:rsid w:val="009529F9"/>
    <w:rsid w:val="00952D57"/>
    <w:rsid w:val="0095374B"/>
    <w:rsid w:val="00954FE2"/>
    <w:rsid w:val="00956183"/>
    <w:rsid w:val="00960152"/>
    <w:rsid w:val="00961935"/>
    <w:rsid w:val="00962434"/>
    <w:rsid w:val="00966AA7"/>
    <w:rsid w:val="00966CCD"/>
    <w:rsid w:val="009676AE"/>
    <w:rsid w:val="00970338"/>
    <w:rsid w:val="009719CA"/>
    <w:rsid w:val="00971E96"/>
    <w:rsid w:val="009722F7"/>
    <w:rsid w:val="00974741"/>
    <w:rsid w:val="00980933"/>
    <w:rsid w:val="00982EC5"/>
    <w:rsid w:val="00983BE0"/>
    <w:rsid w:val="0098531B"/>
    <w:rsid w:val="00985D15"/>
    <w:rsid w:val="00991BA1"/>
    <w:rsid w:val="00992FFD"/>
    <w:rsid w:val="00996F06"/>
    <w:rsid w:val="00997223"/>
    <w:rsid w:val="009A114F"/>
    <w:rsid w:val="009A14DA"/>
    <w:rsid w:val="009A27C0"/>
    <w:rsid w:val="009A2D0E"/>
    <w:rsid w:val="009A3175"/>
    <w:rsid w:val="009A4274"/>
    <w:rsid w:val="009A4FB8"/>
    <w:rsid w:val="009A5836"/>
    <w:rsid w:val="009A6E0D"/>
    <w:rsid w:val="009A7467"/>
    <w:rsid w:val="009B079A"/>
    <w:rsid w:val="009B13E3"/>
    <w:rsid w:val="009B1A1A"/>
    <w:rsid w:val="009B2B45"/>
    <w:rsid w:val="009B2DB6"/>
    <w:rsid w:val="009B488E"/>
    <w:rsid w:val="009B59B9"/>
    <w:rsid w:val="009B68AC"/>
    <w:rsid w:val="009B7073"/>
    <w:rsid w:val="009B7B4B"/>
    <w:rsid w:val="009B7CFE"/>
    <w:rsid w:val="009C1417"/>
    <w:rsid w:val="009C2BDF"/>
    <w:rsid w:val="009C2F28"/>
    <w:rsid w:val="009C4751"/>
    <w:rsid w:val="009C4BB4"/>
    <w:rsid w:val="009C581D"/>
    <w:rsid w:val="009C6221"/>
    <w:rsid w:val="009C6F61"/>
    <w:rsid w:val="009D065A"/>
    <w:rsid w:val="009D1FA0"/>
    <w:rsid w:val="009D3469"/>
    <w:rsid w:val="009D34A6"/>
    <w:rsid w:val="009D39A3"/>
    <w:rsid w:val="009D5273"/>
    <w:rsid w:val="009D6269"/>
    <w:rsid w:val="009D6B6B"/>
    <w:rsid w:val="009D7518"/>
    <w:rsid w:val="009E0D14"/>
    <w:rsid w:val="009E1748"/>
    <w:rsid w:val="009E1923"/>
    <w:rsid w:val="009E1DDB"/>
    <w:rsid w:val="009E1F8C"/>
    <w:rsid w:val="009E1FE6"/>
    <w:rsid w:val="009E457C"/>
    <w:rsid w:val="009E4BB4"/>
    <w:rsid w:val="009E4BD9"/>
    <w:rsid w:val="009E63B3"/>
    <w:rsid w:val="009F18AC"/>
    <w:rsid w:val="009F1A23"/>
    <w:rsid w:val="009F20C4"/>
    <w:rsid w:val="009F29FB"/>
    <w:rsid w:val="009F3617"/>
    <w:rsid w:val="009F3D4A"/>
    <w:rsid w:val="009F55AD"/>
    <w:rsid w:val="009F56FA"/>
    <w:rsid w:val="009F5CBA"/>
    <w:rsid w:val="009F6A36"/>
    <w:rsid w:val="009F6B45"/>
    <w:rsid w:val="009F750F"/>
    <w:rsid w:val="00A01236"/>
    <w:rsid w:val="00A0358D"/>
    <w:rsid w:val="00A05E2B"/>
    <w:rsid w:val="00A062A4"/>
    <w:rsid w:val="00A0776D"/>
    <w:rsid w:val="00A07D47"/>
    <w:rsid w:val="00A100F0"/>
    <w:rsid w:val="00A13E74"/>
    <w:rsid w:val="00A1501B"/>
    <w:rsid w:val="00A15884"/>
    <w:rsid w:val="00A16742"/>
    <w:rsid w:val="00A16B6E"/>
    <w:rsid w:val="00A20BAF"/>
    <w:rsid w:val="00A2177C"/>
    <w:rsid w:val="00A21815"/>
    <w:rsid w:val="00A23DE5"/>
    <w:rsid w:val="00A25C55"/>
    <w:rsid w:val="00A276DA"/>
    <w:rsid w:val="00A3055F"/>
    <w:rsid w:val="00A3119B"/>
    <w:rsid w:val="00A36AC1"/>
    <w:rsid w:val="00A36E56"/>
    <w:rsid w:val="00A37282"/>
    <w:rsid w:val="00A378D8"/>
    <w:rsid w:val="00A436C7"/>
    <w:rsid w:val="00A43B21"/>
    <w:rsid w:val="00A43E74"/>
    <w:rsid w:val="00A43F4F"/>
    <w:rsid w:val="00A44B47"/>
    <w:rsid w:val="00A46E12"/>
    <w:rsid w:val="00A477AE"/>
    <w:rsid w:val="00A51A2E"/>
    <w:rsid w:val="00A52502"/>
    <w:rsid w:val="00A52935"/>
    <w:rsid w:val="00A52FEF"/>
    <w:rsid w:val="00A530B7"/>
    <w:rsid w:val="00A535F7"/>
    <w:rsid w:val="00A543A7"/>
    <w:rsid w:val="00A557E0"/>
    <w:rsid w:val="00A55F2A"/>
    <w:rsid w:val="00A56298"/>
    <w:rsid w:val="00A5787E"/>
    <w:rsid w:val="00A6032D"/>
    <w:rsid w:val="00A60A05"/>
    <w:rsid w:val="00A629A3"/>
    <w:rsid w:val="00A62BBF"/>
    <w:rsid w:val="00A62E00"/>
    <w:rsid w:val="00A64EDB"/>
    <w:rsid w:val="00A65764"/>
    <w:rsid w:val="00A65CA2"/>
    <w:rsid w:val="00A67A83"/>
    <w:rsid w:val="00A71992"/>
    <w:rsid w:val="00A7369C"/>
    <w:rsid w:val="00A75EE0"/>
    <w:rsid w:val="00A76859"/>
    <w:rsid w:val="00A76AAB"/>
    <w:rsid w:val="00A76AB8"/>
    <w:rsid w:val="00A817FC"/>
    <w:rsid w:val="00A8183D"/>
    <w:rsid w:val="00A836D6"/>
    <w:rsid w:val="00A83D2C"/>
    <w:rsid w:val="00A924DC"/>
    <w:rsid w:val="00A937A6"/>
    <w:rsid w:val="00A93A9D"/>
    <w:rsid w:val="00A9591F"/>
    <w:rsid w:val="00A9687D"/>
    <w:rsid w:val="00AA14EC"/>
    <w:rsid w:val="00AA2FFD"/>
    <w:rsid w:val="00AA47E3"/>
    <w:rsid w:val="00AA50C9"/>
    <w:rsid w:val="00AA5108"/>
    <w:rsid w:val="00AA6700"/>
    <w:rsid w:val="00AA74C4"/>
    <w:rsid w:val="00AB180A"/>
    <w:rsid w:val="00AB5B86"/>
    <w:rsid w:val="00AB6357"/>
    <w:rsid w:val="00AB6BF1"/>
    <w:rsid w:val="00AC08C5"/>
    <w:rsid w:val="00AC1C18"/>
    <w:rsid w:val="00AC5B5E"/>
    <w:rsid w:val="00AC6DCD"/>
    <w:rsid w:val="00AD2B5A"/>
    <w:rsid w:val="00AD33AE"/>
    <w:rsid w:val="00AD485F"/>
    <w:rsid w:val="00AD4B3E"/>
    <w:rsid w:val="00AD5FB9"/>
    <w:rsid w:val="00AD72D4"/>
    <w:rsid w:val="00AE05E3"/>
    <w:rsid w:val="00AE0789"/>
    <w:rsid w:val="00AE2B24"/>
    <w:rsid w:val="00AE3073"/>
    <w:rsid w:val="00AE36BE"/>
    <w:rsid w:val="00AF43BC"/>
    <w:rsid w:val="00AF4766"/>
    <w:rsid w:val="00AF48CF"/>
    <w:rsid w:val="00AF5F88"/>
    <w:rsid w:val="00B02DD8"/>
    <w:rsid w:val="00B045F7"/>
    <w:rsid w:val="00B0590D"/>
    <w:rsid w:val="00B05C17"/>
    <w:rsid w:val="00B10F6D"/>
    <w:rsid w:val="00B11B4D"/>
    <w:rsid w:val="00B13099"/>
    <w:rsid w:val="00B14D58"/>
    <w:rsid w:val="00B169C9"/>
    <w:rsid w:val="00B2017F"/>
    <w:rsid w:val="00B203E1"/>
    <w:rsid w:val="00B2210B"/>
    <w:rsid w:val="00B22BE6"/>
    <w:rsid w:val="00B25C6F"/>
    <w:rsid w:val="00B2693B"/>
    <w:rsid w:val="00B30469"/>
    <w:rsid w:val="00B304D1"/>
    <w:rsid w:val="00B312E4"/>
    <w:rsid w:val="00B34A84"/>
    <w:rsid w:val="00B3535A"/>
    <w:rsid w:val="00B36EB0"/>
    <w:rsid w:val="00B3785F"/>
    <w:rsid w:val="00B430C7"/>
    <w:rsid w:val="00B43A7B"/>
    <w:rsid w:val="00B4403D"/>
    <w:rsid w:val="00B44778"/>
    <w:rsid w:val="00B45073"/>
    <w:rsid w:val="00B45A8C"/>
    <w:rsid w:val="00B5177A"/>
    <w:rsid w:val="00B53A2A"/>
    <w:rsid w:val="00B54D3E"/>
    <w:rsid w:val="00B57058"/>
    <w:rsid w:val="00B60120"/>
    <w:rsid w:val="00B63EB1"/>
    <w:rsid w:val="00B64366"/>
    <w:rsid w:val="00B7000B"/>
    <w:rsid w:val="00B700D5"/>
    <w:rsid w:val="00B70C1B"/>
    <w:rsid w:val="00B70FE5"/>
    <w:rsid w:val="00B7215F"/>
    <w:rsid w:val="00B75103"/>
    <w:rsid w:val="00B75FF8"/>
    <w:rsid w:val="00B76717"/>
    <w:rsid w:val="00B76B94"/>
    <w:rsid w:val="00B76EEF"/>
    <w:rsid w:val="00B806F8"/>
    <w:rsid w:val="00B81405"/>
    <w:rsid w:val="00B81EBC"/>
    <w:rsid w:val="00B82DFD"/>
    <w:rsid w:val="00B837CB"/>
    <w:rsid w:val="00B85D4C"/>
    <w:rsid w:val="00B876A9"/>
    <w:rsid w:val="00B87D98"/>
    <w:rsid w:val="00B91D7E"/>
    <w:rsid w:val="00B93C35"/>
    <w:rsid w:val="00B95675"/>
    <w:rsid w:val="00B963FA"/>
    <w:rsid w:val="00BA32C4"/>
    <w:rsid w:val="00BA3925"/>
    <w:rsid w:val="00BA4435"/>
    <w:rsid w:val="00BA4F2D"/>
    <w:rsid w:val="00BA61F4"/>
    <w:rsid w:val="00BA6205"/>
    <w:rsid w:val="00BB0990"/>
    <w:rsid w:val="00BB4A1F"/>
    <w:rsid w:val="00BB50D2"/>
    <w:rsid w:val="00BB71EC"/>
    <w:rsid w:val="00BC0897"/>
    <w:rsid w:val="00BC2C4C"/>
    <w:rsid w:val="00BC3350"/>
    <w:rsid w:val="00BC3416"/>
    <w:rsid w:val="00BC6A05"/>
    <w:rsid w:val="00BC7549"/>
    <w:rsid w:val="00BC75D2"/>
    <w:rsid w:val="00BC77C9"/>
    <w:rsid w:val="00BC7920"/>
    <w:rsid w:val="00BC7CCB"/>
    <w:rsid w:val="00BD129D"/>
    <w:rsid w:val="00BD1567"/>
    <w:rsid w:val="00BD36E5"/>
    <w:rsid w:val="00BD37F4"/>
    <w:rsid w:val="00BD520E"/>
    <w:rsid w:val="00BD5B7F"/>
    <w:rsid w:val="00BD7D04"/>
    <w:rsid w:val="00BE02D0"/>
    <w:rsid w:val="00BE2326"/>
    <w:rsid w:val="00BE4663"/>
    <w:rsid w:val="00BE4F17"/>
    <w:rsid w:val="00BE6355"/>
    <w:rsid w:val="00BE6DD1"/>
    <w:rsid w:val="00BF08B3"/>
    <w:rsid w:val="00BF27AA"/>
    <w:rsid w:val="00BF37C4"/>
    <w:rsid w:val="00BF6450"/>
    <w:rsid w:val="00BF6638"/>
    <w:rsid w:val="00BF729B"/>
    <w:rsid w:val="00C004DD"/>
    <w:rsid w:val="00C00862"/>
    <w:rsid w:val="00C02BDE"/>
    <w:rsid w:val="00C0398F"/>
    <w:rsid w:val="00C03B63"/>
    <w:rsid w:val="00C040FF"/>
    <w:rsid w:val="00C05C44"/>
    <w:rsid w:val="00C1001D"/>
    <w:rsid w:val="00C10466"/>
    <w:rsid w:val="00C10C68"/>
    <w:rsid w:val="00C10C96"/>
    <w:rsid w:val="00C1210B"/>
    <w:rsid w:val="00C15A43"/>
    <w:rsid w:val="00C17FCC"/>
    <w:rsid w:val="00C20B6E"/>
    <w:rsid w:val="00C219EF"/>
    <w:rsid w:val="00C21EBD"/>
    <w:rsid w:val="00C21FB3"/>
    <w:rsid w:val="00C2309F"/>
    <w:rsid w:val="00C23138"/>
    <w:rsid w:val="00C3180F"/>
    <w:rsid w:val="00C32040"/>
    <w:rsid w:val="00C32E83"/>
    <w:rsid w:val="00C33CD6"/>
    <w:rsid w:val="00C3430E"/>
    <w:rsid w:val="00C34427"/>
    <w:rsid w:val="00C35466"/>
    <w:rsid w:val="00C3549C"/>
    <w:rsid w:val="00C35563"/>
    <w:rsid w:val="00C35A73"/>
    <w:rsid w:val="00C35DC1"/>
    <w:rsid w:val="00C369D8"/>
    <w:rsid w:val="00C3737C"/>
    <w:rsid w:val="00C41398"/>
    <w:rsid w:val="00C41F3F"/>
    <w:rsid w:val="00C41FC9"/>
    <w:rsid w:val="00C420A0"/>
    <w:rsid w:val="00C438CC"/>
    <w:rsid w:val="00C45E9C"/>
    <w:rsid w:val="00C46298"/>
    <w:rsid w:val="00C469E1"/>
    <w:rsid w:val="00C47BEE"/>
    <w:rsid w:val="00C50016"/>
    <w:rsid w:val="00C53ACF"/>
    <w:rsid w:val="00C57AC0"/>
    <w:rsid w:val="00C600F3"/>
    <w:rsid w:val="00C62075"/>
    <w:rsid w:val="00C6293E"/>
    <w:rsid w:val="00C63153"/>
    <w:rsid w:val="00C658AF"/>
    <w:rsid w:val="00C66189"/>
    <w:rsid w:val="00C66C60"/>
    <w:rsid w:val="00C7182B"/>
    <w:rsid w:val="00C71B7D"/>
    <w:rsid w:val="00C7314C"/>
    <w:rsid w:val="00C736E2"/>
    <w:rsid w:val="00C749F1"/>
    <w:rsid w:val="00C7673F"/>
    <w:rsid w:val="00C77C92"/>
    <w:rsid w:val="00C835B9"/>
    <w:rsid w:val="00C86C15"/>
    <w:rsid w:val="00C9275A"/>
    <w:rsid w:val="00C92951"/>
    <w:rsid w:val="00C93080"/>
    <w:rsid w:val="00C952F9"/>
    <w:rsid w:val="00C95ED5"/>
    <w:rsid w:val="00C96582"/>
    <w:rsid w:val="00C96B22"/>
    <w:rsid w:val="00C97121"/>
    <w:rsid w:val="00C9738B"/>
    <w:rsid w:val="00C979F1"/>
    <w:rsid w:val="00C97D6C"/>
    <w:rsid w:val="00C97FEF"/>
    <w:rsid w:val="00CA0A3C"/>
    <w:rsid w:val="00CA16A0"/>
    <w:rsid w:val="00CA30D1"/>
    <w:rsid w:val="00CA4573"/>
    <w:rsid w:val="00CA4C0E"/>
    <w:rsid w:val="00CA4F7D"/>
    <w:rsid w:val="00CA6B83"/>
    <w:rsid w:val="00CA6E50"/>
    <w:rsid w:val="00CA6ED5"/>
    <w:rsid w:val="00CB2EA5"/>
    <w:rsid w:val="00CB3DBF"/>
    <w:rsid w:val="00CB46FE"/>
    <w:rsid w:val="00CB6D79"/>
    <w:rsid w:val="00CB784F"/>
    <w:rsid w:val="00CC0C9F"/>
    <w:rsid w:val="00CC1E75"/>
    <w:rsid w:val="00CC2742"/>
    <w:rsid w:val="00CC536F"/>
    <w:rsid w:val="00CC6237"/>
    <w:rsid w:val="00CD2313"/>
    <w:rsid w:val="00CD29AB"/>
    <w:rsid w:val="00CD6BFB"/>
    <w:rsid w:val="00CD79D7"/>
    <w:rsid w:val="00CE0427"/>
    <w:rsid w:val="00CE042A"/>
    <w:rsid w:val="00CE09FE"/>
    <w:rsid w:val="00CE1100"/>
    <w:rsid w:val="00CE1C0D"/>
    <w:rsid w:val="00CE1EDC"/>
    <w:rsid w:val="00CE1F01"/>
    <w:rsid w:val="00CE3F9A"/>
    <w:rsid w:val="00CE4AEF"/>
    <w:rsid w:val="00CE5364"/>
    <w:rsid w:val="00CE7D0E"/>
    <w:rsid w:val="00CF1FFD"/>
    <w:rsid w:val="00CF3433"/>
    <w:rsid w:val="00CF3A18"/>
    <w:rsid w:val="00CF50DB"/>
    <w:rsid w:val="00CF516D"/>
    <w:rsid w:val="00CF7D98"/>
    <w:rsid w:val="00D04D1D"/>
    <w:rsid w:val="00D04E7B"/>
    <w:rsid w:val="00D05D8D"/>
    <w:rsid w:val="00D0635F"/>
    <w:rsid w:val="00D06BCE"/>
    <w:rsid w:val="00D116E0"/>
    <w:rsid w:val="00D123BE"/>
    <w:rsid w:val="00D13952"/>
    <w:rsid w:val="00D14A61"/>
    <w:rsid w:val="00D17EFF"/>
    <w:rsid w:val="00D2034A"/>
    <w:rsid w:val="00D21FE3"/>
    <w:rsid w:val="00D2283B"/>
    <w:rsid w:val="00D23A04"/>
    <w:rsid w:val="00D2570B"/>
    <w:rsid w:val="00D25F06"/>
    <w:rsid w:val="00D27C43"/>
    <w:rsid w:val="00D3087B"/>
    <w:rsid w:val="00D32757"/>
    <w:rsid w:val="00D33D8C"/>
    <w:rsid w:val="00D3422A"/>
    <w:rsid w:val="00D364BA"/>
    <w:rsid w:val="00D43A65"/>
    <w:rsid w:val="00D43F0B"/>
    <w:rsid w:val="00D43F8B"/>
    <w:rsid w:val="00D44917"/>
    <w:rsid w:val="00D4515E"/>
    <w:rsid w:val="00D526E9"/>
    <w:rsid w:val="00D53087"/>
    <w:rsid w:val="00D53926"/>
    <w:rsid w:val="00D55990"/>
    <w:rsid w:val="00D563EB"/>
    <w:rsid w:val="00D613D3"/>
    <w:rsid w:val="00D61557"/>
    <w:rsid w:val="00D61B22"/>
    <w:rsid w:val="00D637DD"/>
    <w:rsid w:val="00D64668"/>
    <w:rsid w:val="00D6474B"/>
    <w:rsid w:val="00D65525"/>
    <w:rsid w:val="00D65FE0"/>
    <w:rsid w:val="00D670C7"/>
    <w:rsid w:val="00D70CAA"/>
    <w:rsid w:val="00D721A4"/>
    <w:rsid w:val="00D729C2"/>
    <w:rsid w:val="00D76582"/>
    <w:rsid w:val="00D76C5A"/>
    <w:rsid w:val="00D77193"/>
    <w:rsid w:val="00D7744B"/>
    <w:rsid w:val="00D821EA"/>
    <w:rsid w:val="00D83000"/>
    <w:rsid w:val="00D8326F"/>
    <w:rsid w:val="00D85A4D"/>
    <w:rsid w:val="00D90B01"/>
    <w:rsid w:val="00D918C9"/>
    <w:rsid w:val="00D91B09"/>
    <w:rsid w:val="00D935E0"/>
    <w:rsid w:val="00D942FE"/>
    <w:rsid w:val="00D94435"/>
    <w:rsid w:val="00D946C8"/>
    <w:rsid w:val="00D95E4F"/>
    <w:rsid w:val="00D96213"/>
    <w:rsid w:val="00D96E6A"/>
    <w:rsid w:val="00D9720D"/>
    <w:rsid w:val="00DA0C0A"/>
    <w:rsid w:val="00DA103D"/>
    <w:rsid w:val="00DB30B1"/>
    <w:rsid w:val="00DB312A"/>
    <w:rsid w:val="00DB3A05"/>
    <w:rsid w:val="00DB415E"/>
    <w:rsid w:val="00DB5257"/>
    <w:rsid w:val="00DB5C08"/>
    <w:rsid w:val="00DB624E"/>
    <w:rsid w:val="00DB6322"/>
    <w:rsid w:val="00DB751F"/>
    <w:rsid w:val="00DC2E54"/>
    <w:rsid w:val="00DC4F48"/>
    <w:rsid w:val="00DC53B0"/>
    <w:rsid w:val="00DC64E2"/>
    <w:rsid w:val="00DD0692"/>
    <w:rsid w:val="00DD0C2A"/>
    <w:rsid w:val="00DD11B5"/>
    <w:rsid w:val="00DD50DC"/>
    <w:rsid w:val="00DD5322"/>
    <w:rsid w:val="00DD55B1"/>
    <w:rsid w:val="00DD5709"/>
    <w:rsid w:val="00DD7400"/>
    <w:rsid w:val="00DE1AFD"/>
    <w:rsid w:val="00DE1C66"/>
    <w:rsid w:val="00DE1F38"/>
    <w:rsid w:val="00DE26D6"/>
    <w:rsid w:val="00DE4C1F"/>
    <w:rsid w:val="00DE4EA7"/>
    <w:rsid w:val="00DE5514"/>
    <w:rsid w:val="00DE6319"/>
    <w:rsid w:val="00DE6D61"/>
    <w:rsid w:val="00DE6F1A"/>
    <w:rsid w:val="00DE79CE"/>
    <w:rsid w:val="00DF0A05"/>
    <w:rsid w:val="00DF0C0D"/>
    <w:rsid w:val="00DF208B"/>
    <w:rsid w:val="00DF2D73"/>
    <w:rsid w:val="00DF4B89"/>
    <w:rsid w:val="00DF4CB7"/>
    <w:rsid w:val="00DF5E9F"/>
    <w:rsid w:val="00DF61B4"/>
    <w:rsid w:val="00DF6CA6"/>
    <w:rsid w:val="00E0028C"/>
    <w:rsid w:val="00E0446A"/>
    <w:rsid w:val="00E066CD"/>
    <w:rsid w:val="00E112E2"/>
    <w:rsid w:val="00E11540"/>
    <w:rsid w:val="00E11AD2"/>
    <w:rsid w:val="00E1288A"/>
    <w:rsid w:val="00E1424E"/>
    <w:rsid w:val="00E145BA"/>
    <w:rsid w:val="00E145DF"/>
    <w:rsid w:val="00E16081"/>
    <w:rsid w:val="00E20EC4"/>
    <w:rsid w:val="00E21FB0"/>
    <w:rsid w:val="00E24134"/>
    <w:rsid w:val="00E263B9"/>
    <w:rsid w:val="00E32961"/>
    <w:rsid w:val="00E3393A"/>
    <w:rsid w:val="00E34E8D"/>
    <w:rsid w:val="00E36F4D"/>
    <w:rsid w:val="00E37C5B"/>
    <w:rsid w:val="00E41180"/>
    <w:rsid w:val="00E414A0"/>
    <w:rsid w:val="00E45B1D"/>
    <w:rsid w:val="00E4605B"/>
    <w:rsid w:val="00E50451"/>
    <w:rsid w:val="00E544D9"/>
    <w:rsid w:val="00E57D9B"/>
    <w:rsid w:val="00E6307E"/>
    <w:rsid w:val="00E6464B"/>
    <w:rsid w:val="00E67CBF"/>
    <w:rsid w:val="00E708EF"/>
    <w:rsid w:val="00E70DE1"/>
    <w:rsid w:val="00E71061"/>
    <w:rsid w:val="00E73AC3"/>
    <w:rsid w:val="00E742D4"/>
    <w:rsid w:val="00E80A81"/>
    <w:rsid w:val="00E816B5"/>
    <w:rsid w:val="00E81998"/>
    <w:rsid w:val="00E81DAC"/>
    <w:rsid w:val="00E856F7"/>
    <w:rsid w:val="00E85B5E"/>
    <w:rsid w:val="00E86766"/>
    <w:rsid w:val="00E86899"/>
    <w:rsid w:val="00E8769A"/>
    <w:rsid w:val="00E905E6"/>
    <w:rsid w:val="00E908C1"/>
    <w:rsid w:val="00E90C1A"/>
    <w:rsid w:val="00E90CE9"/>
    <w:rsid w:val="00E91A2A"/>
    <w:rsid w:val="00E9248A"/>
    <w:rsid w:val="00E92679"/>
    <w:rsid w:val="00E92D93"/>
    <w:rsid w:val="00E937F0"/>
    <w:rsid w:val="00E95885"/>
    <w:rsid w:val="00E96E3D"/>
    <w:rsid w:val="00E9710D"/>
    <w:rsid w:val="00E97C9A"/>
    <w:rsid w:val="00EA22A7"/>
    <w:rsid w:val="00EA39FF"/>
    <w:rsid w:val="00EA432C"/>
    <w:rsid w:val="00EA513C"/>
    <w:rsid w:val="00EA53D1"/>
    <w:rsid w:val="00EB0109"/>
    <w:rsid w:val="00EB11DE"/>
    <w:rsid w:val="00EB1218"/>
    <w:rsid w:val="00EB1415"/>
    <w:rsid w:val="00EB1F39"/>
    <w:rsid w:val="00EB328A"/>
    <w:rsid w:val="00EB3368"/>
    <w:rsid w:val="00EB37E7"/>
    <w:rsid w:val="00EB5790"/>
    <w:rsid w:val="00EB5B49"/>
    <w:rsid w:val="00EB5D84"/>
    <w:rsid w:val="00EB7684"/>
    <w:rsid w:val="00EB7961"/>
    <w:rsid w:val="00EC0AD5"/>
    <w:rsid w:val="00EC21EB"/>
    <w:rsid w:val="00EC25F3"/>
    <w:rsid w:val="00EC28A3"/>
    <w:rsid w:val="00EC3C70"/>
    <w:rsid w:val="00EC7D20"/>
    <w:rsid w:val="00ED1C8D"/>
    <w:rsid w:val="00ED3BB1"/>
    <w:rsid w:val="00ED414E"/>
    <w:rsid w:val="00ED4797"/>
    <w:rsid w:val="00ED4F00"/>
    <w:rsid w:val="00ED5950"/>
    <w:rsid w:val="00ED606D"/>
    <w:rsid w:val="00ED63F8"/>
    <w:rsid w:val="00ED6E61"/>
    <w:rsid w:val="00ED7B78"/>
    <w:rsid w:val="00EE0414"/>
    <w:rsid w:val="00EE1A3D"/>
    <w:rsid w:val="00EE2128"/>
    <w:rsid w:val="00EE3D0F"/>
    <w:rsid w:val="00EE6E07"/>
    <w:rsid w:val="00EE6EA1"/>
    <w:rsid w:val="00EE721F"/>
    <w:rsid w:val="00EE7BCA"/>
    <w:rsid w:val="00EF141D"/>
    <w:rsid w:val="00EF3DA9"/>
    <w:rsid w:val="00EF407B"/>
    <w:rsid w:val="00EF5B57"/>
    <w:rsid w:val="00EF689E"/>
    <w:rsid w:val="00EF78D5"/>
    <w:rsid w:val="00F01335"/>
    <w:rsid w:val="00F02E69"/>
    <w:rsid w:val="00F050A3"/>
    <w:rsid w:val="00F103B0"/>
    <w:rsid w:val="00F10686"/>
    <w:rsid w:val="00F113AA"/>
    <w:rsid w:val="00F11F8C"/>
    <w:rsid w:val="00F1312C"/>
    <w:rsid w:val="00F14253"/>
    <w:rsid w:val="00F14AC5"/>
    <w:rsid w:val="00F14B49"/>
    <w:rsid w:val="00F1506A"/>
    <w:rsid w:val="00F17570"/>
    <w:rsid w:val="00F204CB"/>
    <w:rsid w:val="00F22323"/>
    <w:rsid w:val="00F22792"/>
    <w:rsid w:val="00F22B06"/>
    <w:rsid w:val="00F23107"/>
    <w:rsid w:val="00F237EF"/>
    <w:rsid w:val="00F239DF"/>
    <w:rsid w:val="00F24324"/>
    <w:rsid w:val="00F24F36"/>
    <w:rsid w:val="00F257D4"/>
    <w:rsid w:val="00F2666D"/>
    <w:rsid w:val="00F26854"/>
    <w:rsid w:val="00F32148"/>
    <w:rsid w:val="00F33EA9"/>
    <w:rsid w:val="00F35FF4"/>
    <w:rsid w:val="00F368DF"/>
    <w:rsid w:val="00F400AA"/>
    <w:rsid w:val="00F43726"/>
    <w:rsid w:val="00F43E8E"/>
    <w:rsid w:val="00F4409E"/>
    <w:rsid w:val="00F4453E"/>
    <w:rsid w:val="00F445B2"/>
    <w:rsid w:val="00F45435"/>
    <w:rsid w:val="00F46879"/>
    <w:rsid w:val="00F47C69"/>
    <w:rsid w:val="00F47E2D"/>
    <w:rsid w:val="00F50D1C"/>
    <w:rsid w:val="00F50D21"/>
    <w:rsid w:val="00F53868"/>
    <w:rsid w:val="00F551AD"/>
    <w:rsid w:val="00F5664C"/>
    <w:rsid w:val="00F5783A"/>
    <w:rsid w:val="00F57CBB"/>
    <w:rsid w:val="00F66AB7"/>
    <w:rsid w:val="00F701DB"/>
    <w:rsid w:val="00F70285"/>
    <w:rsid w:val="00F7146A"/>
    <w:rsid w:val="00F71A86"/>
    <w:rsid w:val="00F72CFC"/>
    <w:rsid w:val="00F72F53"/>
    <w:rsid w:val="00F73EC4"/>
    <w:rsid w:val="00F74E8A"/>
    <w:rsid w:val="00F75686"/>
    <w:rsid w:val="00F76817"/>
    <w:rsid w:val="00F76AA4"/>
    <w:rsid w:val="00F81502"/>
    <w:rsid w:val="00F82E71"/>
    <w:rsid w:val="00F839B5"/>
    <w:rsid w:val="00F8645A"/>
    <w:rsid w:val="00F87501"/>
    <w:rsid w:val="00F87AE3"/>
    <w:rsid w:val="00F87B66"/>
    <w:rsid w:val="00F9234D"/>
    <w:rsid w:val="00F9237E"/>
    <w:rsid w:val="00F96C70"/>
    <w:rsid w:val="00F979CD"/>
    <w:rsid w:val="00F97FE3"/>
    <w:rsid w:val="00FA1FD9"/>
    <w:rsid w:val="00FA235A"/>
    <w:rsid w:val="00FA3D74"/>
    <w:rsid w:val="00FA5B9E"/>
    <w:rsid w:val="00FA6831"/>
    <w:rsid w:val="00FB15C4"/>
    <w:rsid w:val="00FB1BAC"/>
    <w:rsid w:val="00FB209B"/>
    <w:rsid w:val="00FB2727"/>
    <w:rsid w:val="00FB543B"/>
    <w:rsid w:val="00FB6312"/>
    <w:rsid w:val="00FC1F7E"/>
    <w:rsid w:val="00FC3DD9"/>
    <w:rsid w:val="00FC73C0"/>
    <w:rsid w:val="00FD3E6B"/>
    <w:rsid w:val="00FD4394"/>
    <w:rsid w:val="00FD5234"/>
    <w:rsid w:val="00FD5FCE"/>
    <w:rsid w:val="00FD685E"/>
    <w:rsid w:val="00FD7B18"/>
    <w:rsid w:val="00FE1CE2"/>
    <w:rsid w:val="00FE4FFD"/>
    <w:rsid w:val="00FE5475"/>
    <w:rsid w:val="00FE6F89"/>
    <w:rsid w:val="00FE7E17"/>
    <w:rsid w:val="00FF21BE"/>
    <w:rsid w:val="00FF27ED"/>
    <w:rsid w:val="00FF334E"/>
    <w:rsid w:val="00FF34DB"/>
    <w:rsid w:val="00FF563E"/>
    <w:rsid w:val="00FF6787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25F06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227F7"/>
    <w:pPr>
      <w:keepNext/>
      <w:tabs>
        <w:tab w:val="left" w:pos="1134"/>
        <w:tab w:val="left" w:pos="1701"/>
      </w:tabs>
      <w:ind w:left="432" w:hanging="432"/>
      <w:outlineLvl w:val="0"/>
    </w:pPr>
    <w:rPr>
      <w:rFonts w:ascii="Times New Roman" w:hAnsi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3227F7"/>
    <w:pPr>
      <w:keepNext/>
      <w:ind w:left="426" w:hanging="426"/>
      <w:outlineLvl w:val="1"/>
    </w:pPr>
    <w:rPr>
      <w:b/>
      <w:color w:val="000000"/>
      <w:sz w:val="28"/>
      <w:szCs w:val="40"/>
    </w:rPr>
  </w:style>
  <w:style w:type="paragraph" w:styleId="Heading3">
    <w:name w:val="heading 3"/>
    <w:basedOn w:val="Normal"/>
    <w:next w:val="Normal"/>
    <w:link w:val="Heading3Char"/>
    <w:qFormat/>
    <w:rsid w:val="003227F7"/>
    <w:pPr>
      <w:keepNext/>
      <w:tabs>
        <w:tab w:val="left" w:pos="720"/>
      </w:tabs>
      <w:ind w:left="720" w:hanging="720"/>
      <w:outlineLvl w:val="2"/>
    </w:pPr>
    <w:rPr>
      <w:rFonts w:ascii="Times New Roman" w:hAnsi="Times New Roman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3227F7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227F7"/>
    <w:pPr>
      <w:tabs>
        <w:tab w:val="left" w:pos="1008"/>
      </w:tabs>
      <w:spacing w:before="240" w:after="60"/>
      <w:ind w:left="1008" w:hanging="1008"/>
      <w:outlineLvl w:val="4"/>
    </w:pPr>
    <w:rPr>
      <w:rFonts w:ascii="Times New Roman" w:hAnsi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3227F7"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3227F7"/>
    <w:pPr>
      <w:tabs>
        <w:tab w:val="left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227F7"/>
    <w:pPr>
      <w:tabs>
        <w:tab w:val="left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227F7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322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227F7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3227F7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227F7"/>
    <w:rPr>
      <w:rFonts w:ascii="Arial Narrow" w:eastAsia="Times New Roman" w:hAnsi="Arial Narrow" w:cs="Times New Roman"/>
      <w:b/>
      <w:color w:val="000000"/>
      <w:sz w:val="28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rsid w:val="003227F7"/>
    <w:rPr>
      <w:rFonts w:ascii="Times New Roman" w:eastAsia="Times New Roman" w:hAnsi="Times New Roman" w:cs="Times New Roman"/>
      <w:sz w:val="20"/>
      <w:szCs w:val="20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3227F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227F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227F7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227F7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227F7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227F7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greyinnertextth111">
    <w:name w:val="greyinnertextth111"/>
    <w:basedOn w:val="DefaultParagraphFont"/>
    <w:rsid w:val="003227F7"/>
    <w:rPr>
      <w:rFonts w:ascii="Tahoma" w:hAnsi="Tahoma" w:cs="Tahoma" w:hint="default"/>
      <w:b w:val="0"/>
      <w:bCs w:val="0"/>
      <w:color w:val="606060"/>
      <w:sz w:val="17"/>
      <w:szCs w:val="17"/>
    </w:rPr>
  </w:style>
  <w:style w:type="character" w:customStyle="1" w:styleId="QuoteChar">
    <w:name w:val="Quote Char"/>
    <w:basedOn w:val="DefaultParagraphFont"/>
    <w:link w:val="Quote"/>
    <w:rsid w:val="003227F7"/>
    <w:rPr>
      <w:rFonts w:ascii="Calibri" w:hAnsi="Calibri"/>
      <w:iCs/>
      <w:color w:val="000000"/>
      <w:sz w:val="24"/>
    </w:rPr>
  </w:style>
  <w:style w:type="paragraph" w:styleId="Quote">
    <w:name w:val="Quote"/>
    <w:basedOn w:val="Normal"/>
    <w:next w:val="Normal"/>
    <w:link w:val="QuoteChar"/>
    <w:qFormat/>
    <w:rsid w:val="003227F7"/>
    <w:pPr>
      <w:spacing w:before="72" w:after="144"/>
    </w:pPr>
    <w:rPr>
      <w:rFonts w:ascii="Calibri" w:eastAsiaTheme="minorHAnsi" w:hAnsi="Calibri" w:cstheme="minorBidi"/>
      <w:iCs/>
      <w:color w:val="000000"/>
      <w:szCs w:val="22"/>
      <w:lang w:val="en-US"/>
    </w:rPr>
  </w:style>
  <w:style w:type="character" w:customStyle="1" w:styleId="QuoteChar1">
    <w:name w:val="Quote Char1"/>
    <w:basedOn w:val="DefaultParagraphFont"/>
    <w:uiPriority w:val="29"/>
    <w:rsid w:val="003227F7"/>
    <w:rPr>
      <w:rFonts w:ascii="Arial Narrow" w:eastAsia="Times New Roman" w:hAnsi="Arial Narrow" w:cs="Times New Roman"/>
      <w:i/>
      <w:iCs/>
      <w:color w:val="000000" w:themeColor="text1"/>
      <w:sz w:val="24"/>
      <w:szCs w:val="24"/>
      <w:lang w:val="en-GB"/>
    </w:rPr>
  </w:style>
  <w:style w:type="character" w:customStyle="1" w:styleId="ArialNarrowChar">
    <w:name w:val="Arial Narrow Char"/>
    <w:basedOn w:val="Heading1Char"/>
    <w:link w:val="ArialNarrow"/>
    <w:rsid w:val="003227F7"/>
    <w:rPr>
      <w:rFonts w:ascii="Arial Narrow" w:eastAsia="Times New Roman" w:hAnsi="Arial Narrow" w:cs="Times New Roman"/>
      <w:bCs/>
      <w:sz w:val="24"/>
      <w:szCs w:val="20"/>
      <w:lang w:val="en-GB"/>
    </w:rPr>
  </w:style>
  <w:style w:type="paragraph" w:customStyle="1" w:styleId="ArialNarrow">
    <w:name w:val="Arial Narrow"/>
    <w:basedOn w:val="Heading1"/>
    <w:link w:val="ArialNarrowChar"/>
    <w:rsid w:val="003227F7"/>
    <w:pPr>
      <w:tabs>
        <w:tab w:val="clear" w:pos="1134"/>
        <w:tab w:val="clear" w:pos="1701"/>
        <w:tab w:val="left" w:pos="432"/>
      </w:tabs>
      <w:ind w:left="0" w:firstLine="0"/>
      <w:jc w:val="both"/>
    </w:pPr>
    <w:rPr>
      <w:rFonts w:ascii="Arial Narrow" w:hAnsi="Arial Narrow"/>
      <w:bCs/>
    </w:rPr>
  </w:style>
  <w:style w:type="character" w:customStyle="1" w:styleId="BodyTextIndentChar">
    <w:name w:val="Body Text Indent Char"/>
    <w:link w:val="BodyTextIndent"/>
    <w:rsid w:val="003227F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3227F7"/>
    <w:pPr>
      <w:spacing w:after="120"/>
      <w:ind w:left="360"/>
    </w:pPr>
    <w:rPr>
      <w:rFonts w:asciiTheme="minorHAnsi" w:eastAsiaTheme="minorHAnsi" w:hAnsiTheme="minorHAnsi" w:cstheme="minorBidi"/>
      <w:lang w:val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BodyTextIndent3Char">
    <w:name w:val="Body Text Indent 3 Char"/>
    <w:link w:val="BodyTextIndent3"/>
    <w:rsid w:val="003227F7"/>
    <w:rPr>
      <w:sz w:val="16"/>
      <w:szCs w:val="16"/>
    </w:rPr>
  </w:style>
  <w:style w:type="paragraph" w:styleId="BodyTextIndent3">
    <w:name w:val="Body Text Indent 3"/>
    <w:basedOn w:val="Normal"/>
    <w:link w:val="BodyTextIndent3Char"/>
    <w:rsid w:val="003227F7"/>
    <w:pPr>
      <w:spacing w:after="120"/>
      <w:ind w:left="360"/>
    </w:pPr>
    <w:rPr>
      <w:rFonts w:asciiTheme="minorHAnsi" w:eastAsiaTheme="minorHAnsi" w:hAnsiTheme="minorHAnsi" w:cstheme="minorBidi"/>
      <w:sz w:val="16"/>
      <w:szCs w:val="16"/>
      <w:lang w:val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16"/>
      <w:szCs w:val="16"/>
      <w:lang w:val="en-GB"/>
    </w:rPr>
  </w:style>
  <w:style w:type="character" w:customStyle="1" w:styleId="CommentTextChar">
    <w:name w:val="Comment Text Char"/>
    <w:basedOn w:val="DefaultParagraphFont"/>
    <w:link w:val="CommentText"/>
    <w:rsid w:val="003227F7"/>
  </w:style>
  <w:style w:type="paragraph" w:styleId="CommentText">
    <w:name w:val="annotation text"/>
    <w:basedOn w:val="Normal"/>
    <w:link w:val="CommentTextChar"/>
    <w:rsid w:val="003227F7"/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0"/>
      <w:szCs w:val="20"/>
      <w:lang w:val="en-GB"/>
    </w:rPr>
  </w:style>
  <w:style w:type="character" w:customStyle="1" w:styleId="CommentSubjectChar">
    <w:name w:val="Comment Subject Char"/>
    <w:link w:val="CommentSubject"/>
    <w:rsid w:val="003227F7"/>
    <w:rPr>
      <w:rFonts w:ascii="Arial Narrow" w:hAnsi="Arial Narrow"/>
      <w:b/>
      <w:bCs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227F7"/>
    <w:rPr>
      <w:rFonts w:ascii="Arial Narrow" w:hAnsi="Arial Narrow"/>
      <w:b/>
      <w:bCs/>
      <w:lang w:val="en-GB"/>
    </w:rPr>
  </w:style>
  <w:style w:type="character" w:customStyle="1" w:styleId="CommentSubjectChar1">
    <w:name w:val="Comment Subject Char1"/>
    <w:basedOn w:val="CommentTextChar1"/>
    <w:uiPriority w:val="99"/>
    <w:semiHidden/>
    <w:rsid w:val="003227F7"/>
    <w:rPr>
      <w:rFonts w:ascii="Arial Narrow" w:eastAsia="Times New Roman" w:hAnsi="Arial Narrow" w:cs="Times New Roman"/>
      <w:b/>
      <w:bCs/>
      <w:sz w:val="20"/>
      <w:szCs w:val="20"/>
      <w:lang w:val="en-GB"/>
    </w:rPr>
  </w:style>
  <w:style w:type="character" w:customStyle="1" w:styleId="BodyText2Char">
    <w:name w:val="Body Text 2 Char"/>
    <w:link w:val="BodyText2"/>
    <w:rsid w:val="003227F7"/>
    <w:rPr>
      <w:sz w:val="24"/>
      <w:szCs w:val="24"/>
    </w:rPr>
  </w:style>
  <w:style w:type="paragraph" w:styleId="BodyText2">
    <w:name w:val="Body Text 2"/>
    <w:basedOn w:val="Normal"/>
    <w:link w:val="BodyText2Char"/>
    <w:rsid w:val="003227F7"/>
    <w:pPr>
      <w:spacing w:after="120" w:line="48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BodyText2Char1">
    <w:name w:val="Body Text 2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3227F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227F7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rsid w:val="003227F7"/>
    <w:rPr>
      <w:sz w:val="16"/>
      <w:szCs w:val="16"/>
    </w:rPr>
  </w:style>
  <w:style w:type="character" w:styleId="FollowedHyperlink">
    <w:name w:val="FollowedHyperlink"/>
    <w:basedOn w:val="DefaultParagraphFont"/>
    <w:rsid w:val="003227F7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3227F7"/>
    <w:rPr>
      <w:color w:val="0000FF"/>
      <w:u w:val="single"/>
    </w:rPr>
  </w:style>
  <w:style w:type="character" w:styleId="Strong">
    <w:name w:val="Strong"/>
    <w:basedOn w:val="DefaultParagraphFont"/>
    <w:qFormat/>
    <w:rsid w:val="003227F7"/>
    <w:rPr>
      <w:b/>
      <w:bCs/>
    </w:rPr>
  </w:style>
  <w:style w:type="paragraph" w:styleId="TOC1">
    <w:name w:val="toc 1"/>
    <w:basedOn w:val="Normal"/>
    <w:next w:val="Normal"/>
    <w:uiPriority w:val="39"/>
    <w:rsid w:val="003227F7"/>
    <w:pPr>
      <w:tabs>
        <w:tab w:val="left" w:pos="993"/>
        <w:tab w:val="right" w:leader="dot" w:pos="10340"/>
      </w:tabs>
      <w:spacing w:line="276" w:lineRule="auto"/>
      <w:ind w:left="142"/>
    </w:pPr>
    <w:rPr>
      <w:b/>
      <w:lang w:val="en-IN" w:eastAsia="en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2">
    <w:name w:val="toc 2"/>
    <w:basedOn w:val="Normal"/>
    <w:next w:val="Normal"/>
    <w:rsid w:val="003227F7"/>
    <w:pPr>
      <w:tabs>
        <w:tab w:val="left" w:pos="1320"/>
        <w:tab w:val="right" w:leader="dot" w:pos="10348"/>
      </w:tabs>
      <w:spacing w:after="100" w:line="276" w:lineRule="auto"/>
      <w:ind w:left="220"/>
    </w:pPr>
    <w:rPr>
      <w:rFonts w:ascii="Times New Roman" w:hAnsi="Times New Roman"/>
      <w:sz w:val="22"/>
      <w:szCs w:val="22"/>
      <w:lang w:val="en-US"/>
    </w:rPr>
  </w:style>
  <w:style w:type="paragraph" w:styleId="TOC3">
    <w:name w:val="toc 3"/>
    <w:basedOn w:val="Normal"/>
    <w:next w:val="Normal"/>
    <w:rsid w:val="003227F7"/>
    <w:pPr>
      <w:tabs>
        <w:tab w:val="left" w:pos="1540"/>
        <w:tab w:val="right" w:leader="dot" w:pos="10348"/>
      </w:tabs>
      <w:spacing w:after="100" w:line="276" w:lineRule="auto"/>
      <w:ind w:left="440"/>
    </w:pPr>
    <w:rPr>
      <w:rFonts w:ascii="Times New Roman" w:hAnsi="Times New Roman"/>
      <w:sz w:val="22"/>
      <w:szCs w:val="22"/>
      <w:lang w:val="en-US"/>
    </w:rPr>
  </w:style>
  <w:style w:type="paragraph" w:styleId="Revision">
    <w:name w:val="Revision"/>
    <w:rsid w:val="003227F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227F7"/>
    <w:pPr>
      <w:ind w:left="720"/>
    </w:pPr>
  </w:style>
  <w:style w:type="paragraph" w:styleId="TOCHeading">
    <w:name w:val="TOC Heading"/>
    <w:basedOn w:val="Heading1"/>
    <w:next w:val="Normal"/>
    <w:qFormat/>
    <w:rsid w:val="003227F7"/>
    <w:pPr>
      <w:keepLines/>
      <w:tabs>
        <w:tab w:val="clear" w:pos="1134"/>
        <w:tab w:val="clear" w:pos="1701"/>
        <w:tab w:val="left" w:pos="432"/>
      </w:tabs>
      <w:spacing w:before="480" w:line="276" w:lineRule="auto"/>
      <w:ind w:left="0" w:firstLine="0"/>
      <w:outlineLvl w:val="9"/>
    </w:pPr>
    <w:rPr>
      <w:rFonts w:ascii="Arial" w:hAnsi="Arial"/>
      <w:b/>
      <w:bCs/>
      <w:color w:val="365F91"/>
      <w:sz w:val="28"/>
      <w:szCs w:val="28"/>
      <w:lang w:val="en-US"/>
    </w:rPr>
  </w:style>
  <w:style w:type="paragraph" w:customStyle="1" w:styleId="CommonforOHSEMS">
    <w:name w:val="Common for OHSEMS"/>
    <w:basedOn w:val="ArialNarrow"/>
    <w:rsid w:val="003227F7"/>
    <w:pPr>
      <w:tabs>
        <w:tab w:val="clear" w:pos="432"/>
      </w:tabs>
      <w:ind w:left="450" w:hanging="450"/>
      <w:jc w:val="left"/>
    </w:pPr>
    <w:rPr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rsid w:val="003227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lockText">
    <w:name w:val="Block Text"/>
    <w:basedOn w:val="Normal"/>
    <w:rsid w:val="003227F7"/>
    <w:pPr>
      <w:ind w:left="720" w:right="569"/>
      <w:jc w:val="both"/>
    </w:pPr>
    <w:rPr>
      <w:rFonts w:ascii="Times New Roman" w:hAnsi="Times New Roman"/>
      <w:szCs w:val="20"/>
    </w:rPr>
  </w:style>
  <w:style w:type="paragraph" w:styleId="BodyText">
    <w:name w:val="Body Text"/>
    <w:basedOn w:val="Normal"/>
    <w:link w:val="BodyTextChar"/>
    <w:rsid w:val="003227F7"/>
    <w:pPr>
      <w:jc w:val="both"/>
    </w:pPr>
    <w:rPr>
      <w:rFonts w:ascii="Verdana" w:hAnsi="Verdana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227F7"/>
    <w:rPr>
      <w:rFonts w:ascii="Verdana" w:eastAsia="Times New Roman" w:hAnsi="Verdana" w:cs="Times New Roman"/>
      <w:szCs w:val="20"/>
      <w:lang w:val="en-GB"/>
    </w:rPr>
  </w:style>
  <w:style w:type="paragraph" w:styleId="TOC4">
    <w:name w:val="toc 4"/>
    <w:basedOn w:val="Normal"/>
    <w:next w:val="Normal"/>
    <w:rsid w:val="003227F7"/>
    <w:pPr>
      <w:spacing w:after="100"/>
      <w:ind w:left="720"/>
    </w:pPr>
  </w:style>
  <w:style w:type="paragraph" w:styleId="TOC5">
    <w:name w:val="toc 5"/>
    <w:basedOn w:val="Normal"/>
    <w:next w:val="Normal"/>
    <w:rsid w:val="003227F7"/>
    <w:pPr>
      <w:spacing w:after="100" w:line="276" w:lineRule="auto"/>
      <w:ind w:left="880"/>
    </w:pPr>
    <w:rPr>
      <w:rFonts w:ascii="Times New Roman" w:hAnsi="Times New Roman"/>
      <w:sz w:val="22"/>
      <w:szCs w:val="22"/>
      <w:lang w:val="en-IN" w:eastAsia="en-IN"/>
    </w:rPr>
  </w:style>
  <w:style w:type="paragraph" w:styleId="TOC6">
    <w:name w:val="toc 6"/>
    <w:basedOn w:val="Normal"/>
    <w:next w:val="Normal"/>
    <w:rsid w:val="003227F7"/>
    <w:pPr>
      <w:spacing w:after="100" w:line="276" w:lineRule="auto"/>
      <w:ind w:left="1100"/>
    </w:pPr>
    <w:rPr>
      <w:rFonts w:ascii="Times New Roman" w:hAnsi="Times New Roman"/>
      <w:sz w:val="22"/>
      <w:szCs w:val="22"/>
      <w:lang w:val="en-IN" w:eastAsia="en-IN"/>
    </w:rPr>
  </w:style>
  <w:style w:type="paragraph" w:styleId="TOC7">
    <w:name w:val="toc 7"/>
    <w:basedOn w:val="Normal"/>
    <w:next w:val="Normal"/>
    <w:rsid w:val="003227F7"/>
    <w:pPr>
      <w:spacing w:after="100" w:line="276" w:lineRule="auto"/>
      <w:ind w:left="1320"/>
    </w:pPr>
    <w:rPr>
      <w:rFonts w:ascii="Times New Roman" w:hAnsi="Times New Roman"/>
      <w:sz w:val="22"/>
      <w:szCs w:val="22"/>
      <w:lang w:val="en-IN" w:eastAsia="en-IN"/>
    </w:rPr>
  </w:style>
  <w:style w:type="paragraph" w:styleId="TOC8">
    <w:name w:val="toc 8"/>
    <w:basedOn w:val="Normal"/>
    <w:next w:val="Normal"/>
    <w:rsid w:val="003227F7"/>
    <w:pPr>
      <w:spacing w:after="100" w:line="276" w:lineRule="auto"/>
      <w:ind w:left="1540"/>
    </w:pPr>
    <w:rPr>
      <w:rFonts w:ascii="Times New Roman" w:hAnsi="Times New Roman"/>
      <w:sz w:val="22"/>
      <w:szCs w:val="22"/>
      <w:lang w:val="en-IN" w:eastAsia="en-IN"/>
    </w:rPr>
  </w:style>
  <w:style w:type="paragraph" w:styleId="TOC9">
    <w:name w:val="toc 9"/>
    <w:basedOn w:val="Normal"/>
    <w:next w:val="Normal"/>
    <w:rsid w:val="003227F7"/>
    <w:pPr>
      <w:spacing w:after="100" w:line="276" w:lineRule="auto"/>
      <w:ind w:left="1760"/>
    </w:pPr>
    <w:rPr>
      <w:rFonts w:ascii="Times New Roman" w:hAnsi="Times New Roman"/>
      <w:sz w:val="22"/>
      <w:szCs w:val="22"/>
      <w:lang w:val="en-IN" w:eastAsia="en-IN"/>
    </w:rPr>
  </w:style>
  <w:style w:type="paragraph" w:customStyle="1" w:styleId="ColorfulList-Accent11">
    <w:name w:val="Colorful List - Accent 11"/>
    <w:basedOn w:val="Normal"/>
    <w:uiPriority w:val="34"/>
    <w:qFormat/>
    <w:rsid w:val="003227F7"/>
    <w:pPr>
      <w:ind w:left="720"/>
      <w:contextualSpacing/>
    </w:pPr>
  </w:style>
  <w:style w:type="paragraph" w:customStyle="1" w:styleId="Default">
    <w:name w:val="Default"/>
    <w:rsid w:val="003227F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  <w:style w:type="table" w:styleId="TableGrid">
    <w:name w:val="Table Grid"/>
    <w:basedOn w:val="TableNormal"/>
    <w:rsid w:val="00152FF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90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25F06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227F7"/>
    <w:pPr>
      <w:keepNext/>
      <w:tabs>
        <w:tab w:val="left" w:pos="1134"/>
        <w:tab w:val="left" w:pos="1701"/>
      </w:tabs>
      <w:ind w:left="432" w:hanging="432"/>
      <w:outlineLvl w:val="0"/>
    </w:pPr>
    <w:rPr>
      <w:rFonts w:ascii="Times New Roman" w:hAnsi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3227F7"/>
    <w:pPr>
      <w:keepNext/>
      <w:ind w:left="426" w:hanging="426"/>
      <w:outlineLvl w:val="1"/>
    </w:pPr>
    <w:rPr>
      <w:b/>
      <w:color w:val="000000"/>
      <w:sz w:val="28"/>
      <w:szCs w:val="40"/>
    </w:rPr>
  </w:style>
  <w:style w:type="paragraph" w:styleId="Heading3">
    <w:name w:val="heading 3"/>
    <w:basedOn w:val="Normal"/>
    <w:next w:val="Normal"/>
    <w:link w:val="Heading3Char"/>
    <w:qFormat/>
    <w:rsid w:val="003227F7"/>
    <w:pPr>
      <w:keepNext/>
      <w:tabs>
        <w:tab w:val="left" w:pos="720"/>
      </w:tabs>
      <w:ind w:left="720" w:hanging="720"/>
      <w:outlineLvl w:val="2"/>
    </w:pPr>
    <w:rPr>
      <w:rFonts w:ascii="Times New Roman" w:hAnsi="Times New Roman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3227F7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227F7"/>
    <w:pPr>
      <w:tabs>
        <w:tab w:val="left" w:pos="1008"/>
      </w:tabs>
      <w:spacing w:before="240" w:after="60"/>
      <w:ind w:left="1008" w:hanging="1008"/>
      <w:outlineLvl w:val="4"/>
    </w:pPr>
    <w:rPr>
      <w:rFonts w:ascii="Times New Roman" w:hAnsi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3227F7"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3227F7"/>
    <w:pPr>
      <w:tabs>
        <w:tab w:val="left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227F7"/>
    <w:pPr>
      <w:tabs>
        <w:tab w:val="left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227F7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322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227F7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3227F7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227F7"/>
    <w:rPr>
      <w:rFonts w:ascii="Arial Narrow" w:eastAsia="Times New Roman" w:hAnsi="Arial Narrow" w:cs="Times New Roman"/>
      <w:b/>
      <w:color w:val="000000"/>
      <w:sz w:val="28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rsid w:val="003227F7"/>
    <w:rPr>
      <w:rFonts w:ascii="Times New Roman" w:eastAsia="Times New Roman" w:hAnsi="Times New Roman" w:cs="Times New Roman"/>
      <w:sz w:val="20"/>
      <w:szCs w:val="20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3227F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227F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227F7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227F7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227F7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227F7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greyinnertextth111">
    <w:name w:val="greyinnertextth111"/>
    <w:basedOn w:val="DefaultParagraphFont"/>
    <w:rsid w:val="003227F7"/>
    <w:rPr>
      <w:rFonts w:ascii="Tahoma" w:hAnsi="Tahoma" w:cs="Tahoma" w:hint="default"/>
      <w:b w:val="0"/>
      <w:bCs w:val="0"/>
      <w:color w:val="606060"/>
      <w:sz w:val="17"/>
      <w:szCs w:val="17"/>
    </w:rPr>
  </w:style>
  <w:style w:type="character" w:customStyle="1" w:styleId="QuoteChar">
    <w:name w:val="Quote Char"/>
    <w:basedOn w:val="DefaultParagraphFont"/>
    <w:link w:val="Quote"/>
    <w:rsid w:val="003227F7"/>
    <w:rPr>
      <w:rFonts w:ascii="Calibri" w:hAnsi="Calibri"/>
      <w:iCs/>
      <w:color w:val="000000"/>
      <w:sz w:val="24"/>
    </w:rPr>
  </w:style>
  <w:style w:type="paragraph" w:styleId="Quote">
    <w:name w:val="Quote"/>
    <w:basedOn w:val="Normal"/>
    <w:next w:val="Normal"/>
    <w:link w:val="QuoteChar"/>
    <w:qFormat/>
    <w:rsid w:val="003227F7"/>
    <w:pPr>
      <w:spacing w:before="72" w:after="144"/>
    </w:pPr>
    <w:rPr>
      <w:rFonts w:ascii="Calibri" w:eastAsiaTheme="minorHAnsi" w:hAnsi="Calibri" w:cstheme="minorBidi"/>
      <w:iCs/>
      <w:color w:val="000000"/>
      <w:szCs w:val="22"/>
      <w:lang w:val="en-US"/>
    </w:rPr>
  </w:style>
  <w:style w:type="character" w:customStyle="1" w:styleId="QuoteChar1">
    <w:name w:val="Quote Char1"/>
    <w:basedOn w:val="DefaultParagraphFont"/>
    <w:uiPriority w:val="29"/>
    <w:rsid w:val="003227F7"/>
    <w:rPr>
      <w:rFonts w:ascii="Arial Narrow" w:eastAsia="Times New Roman" w:hAnsi="Arial Narrow" w:cs="Times New Roman"/>
      <w:i/>
      <w:iCs/>
      <w:color w:val="000000" w:themeColor="text1"/>
      <w:sz w:val="24"/>
      <w:szCs w:val="24"/>
      <w:lang w:val="en-GB"/>
    </w:rPr>
  </w:style>
  <w:style w:type="character" w:customStyle="1" w:styleId="ArialNarrowChar">
    <w:name w:val="Arial Narrow Char"/>
    <w:basedOn w:val="Heading1Char"/>
    <w:link w:val="ArialNarrow"/>
    <w:rsid w:val="003227F7"/>
    <w:rPr>
      <w:rFonts w:ascii="Arial Narrow" w:eastAsia="Times New Roman" w:hAnsi="Arial Narrow" w:cs="Times New Roman"/>
      <w:bCs/>
      <w:sz w:val="24"/>
      <w:szCs w:val="20"/>
      <w:lang w:val="en-GB"/>
    </w:rPr>
  </w:style>
  <w:style w:type="paragraph" w:customStyle="1" w:styleId="ArialNarrow">
    <w:name w:val="Arial Narrow"/>
    <w:basedOn w:val="Heading1"/>
    <w:link w:val="ArialNarrowChar"/>
    <w:rsid w:val="003227F7"/>
    <w:pPr>
      <w:tabs>
        <w:tab w:val="clear" w:pos="1134"/>
        <w:tab w:val="clear" w:pos="1701"/>
        <w:tab w:val="left" w:pos="432"/>
      </w:tabs>
      <w:ind w:left="0" w:firstLine="0"/>
      <w:jc w:val="both"/>
    </w:pPr>
    <w:rPr>
      <w:rFonts w:ascii="Arial Narrow" w:hAnsi="Arial Narrow"/>
      <w:bCs/>
    </w:rPr>
  </w:style>
  <w:style w:type="character" w:customStyle="1" w:styleId="BodyTextIndentChar">
    <w:name w:val="Body Text Indent Char"/>
    <w:link w:val="BodyTextIndent"/>
    <w:rsid w:val="003227F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3227F7"/>
    <w:pPr>
      <w:spacing w:after="120"/>
      <w:ind w:left="360"/>
    </w:pPr>
    <w:rPr>
      <w:rFonts w:asciiTheme="minorHAnsi" w:eastAsiaTheme="minorHAnsi" w:hAnsiTheme="minorHAnsi" w:cstheme="minorBidi"/>
      <w:lang w:val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BodyTextIndent3Char">
    <w:name w:val="Body Text Indent 3 Char"/>
    <w:link w:val="BodyTextIndent3"/>
    <w:rsid w:val="003227F7"/>
    <w:rPr>
      <w:sz w:val="16"/>
      <w:szCs w:val="16"/>
    </w:rPr>
  </w:style>
  <w:style w:type="paragraph" w:styleId="BodyTextIndent3">
    <w:name w:val="Body Text Indent 3"/>
    <w:basedOn w:val="Normal"/>
    <w:link w:val="BodyTextIndent3Char"/>
    <w:rsid w:val="003227F7"/>
    <w:pPr>
      <w:spacing w:after="120"/>
      <w:ind w:left="360"/>
    </w:pPr>
    <w:rPr>
      <w:rFonts w:asciiTheme="minorHAnsi" w:eastAsiaTheme="minorHAnsi" w:hAnsiTheme="minorHAnsi" w:cstheme="minorBidi"/>
      <w:sz w:val="16"/>
      <w:szCs w:val="16"/>
      <w:lang w:val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16"/>
      <w:szCs w:val="16"/>
      <w:lang w:val="en-GB"/>
    </w:rPr>
  </w:style>
  <w:style w:type="character" w:customStyle="1" w:styleId="CommentTextChar">
    <w:name w:val="Comment Text Char"/>
    <w:basedOn w:val="DefaultParagraphFont"/>
    <w:link w:val="CommentText"/>
    <w:rsid w:val="003227F7"/>
  </w:style>
  <w:style w:type="paragraph" w:styleId="CommentText">
    <w:name w:val="annotation text"/>
    <w:basedOn w:val="Normal"/>
    <w:link w:val="CommentTextChar"/>
    <w:rsid w:val="003227F7"/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0"/>
      <w:szCs w:val="20"/>
      <w:lang w:val="en-GB"/>
    </w:rPr>
  </w:style>
  <w:style w:type="character" w:customStyle="1" w:styleId="CommentSubjectChar">
    <w:name w:val="Comment Subject Char"/>
    <w:link w:val="CommentSubject"/>
    <w:rsid w:val="003227F7"/>
    <w:rPr>
      <w:rFonts w:ascii="Arial Narrow" w:hAnsi="Arial Narrow"/>
      <w:b/>
      <w:bCs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227F7"/>
    <w:rPr>
      <w:rFonts w:ascii="Arial Narrow" w:hAnsi="Arial Narrow"/>
      <w:b/>
      <w:bCs/>
      <w:lang w:val="en-GB"/>
    </w:rPr>
  </w:style>
  <w:style w:type="character" w:customStyle="1" w:styleId="CommentSubjectChar1">
    <w:name w:val="Comment Subject Char1"/>
    <w:basedOn w:val="CommentTextChar1"/>
    <w:uiPriority w:val="99"/>
    <w:semiHidden/>
    <w:rsid w:val="003227F7"/>
    <w:rPr>
      <w:rFonts w:ascii="Arial Narrow" w:eastAsia="Times New Roman" w:hAnsi="Arial Narrow" w:cs="Times New Roman"/>
      <w:b/>
      <w:bCs/>
      <w:sz w:val="20"/>
      <w:szCs w:val="20"/>
      <w:lang w:val="en-GB"/>
    </w:rPr>
  </w:style>
  <w:style w:type="character" w:customStyle="1" w:styleId="BodyText2Char">
    <w:name w:val="Body Text 2 Char"/>
    <w:link w:val="BodyText2"/>
    <w:rsid w:val="003227F7"/>
    <w:rPr>
      <w:sz w:val="24"/>
      <w:szCs w:val="24"/>
    </w:rPr>
  </w:style>
  <w:style w:type="paragraph" w:styleId="BodyText2">
    <w:name w:val="Body Text 2"/>
    <w:basedOn w:val="Normal"/>
    <w:link w:val="BodyText2Char"/>
    <w:rsid w:val="003227F7"/>
    <w:pPr>
      <w:spacing w:after="120" w:line="48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BodyText2Char1">
    <w:name w:val="Body Text 2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3227F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227F7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rsid w:val="003227F7"/>
    <w:rPr>
      <w:sz w:val="16"/>
      <w:szCs w:val="16"/>
    </w:rPr>
  </w:style>
  <w:style w:type="character" w:styleId="FollowedHyperlink">
    <w:name w:val="FollowedHyperlink"/>
    <w:basedOn w:val="DefaultParagraphFont"/>
    <w:rsid w:val="003227F7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3227F7"/>
    <w:rPr>
      <w:color w:val="0000FF"/>
      <w:u w:val="single"/>
    </w:rPr>
  </w:style>
  <w:style w:type="character" w:styleId="Strong">
    <w:name w:val="Strong"/>
    <w:basedOn w:val="DefaultParagraphFont"/>
    <w:qFormat/>
    <w:rsid w:val="003227F7"/>
    <w:rPr>
      <w:b/>
      <w:bCs/>
    </w:rPr>
  </w:style>
  <w:style w:type="paragraph" w:styleId="TOC1">
    <w:name w:val="toc 1"/>
    <w:basedOn w:val="Normal"/>
    <w:next w:val="Normal"/>
    <w:uiPriority w:val="39"/>
    <w:rsid w:val="003227F7"/>
    <w:pPr>
      <w:tabs>
        <w:tab w:val="left" w:pos="993"/>
        <w:tab w:val="right" w:leader="dot" w:pos="10340"/>
      </w:tabs>
      <w:spacing w:line="276" w:lineRule="auto"/>
      <w:ind w:left="142"/>
    </w:pPr>
    <w:rPr>
      <w:b/>
      <w:lang w:val="en-IN" w:eastAsia="en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2">
    <w:name w:val="toc 2"/>
    <w:basedOn w:val="Normal"/>
    <w:next w:val="Normal"/>
    <w:rsid w:val="003227F7"/>
    <w:pPr>
      <w:tabs>
        <w:tab w:val="left" w:pos="1320"/>
        <w:tab w:val="right" w:leader="dot" w:pos="10348"/>
      </w:tabs>
      <w:spacing w:after="100" w:line="276" w:lineRule="auto"/>
      <w:ind w:left="220"/>
    </w:pPr>
    <w:rPr>
      <w:rFonts w:ascii="Times New Roman" w:hAnsi="Times New Roman"/>
      <w:sz w:val="22"/>
      <w:szCs w:val="22"/>
      <w:lang w:val="en-US"/>
    </w:rPr>
  </w:style>
  <w:style w:type="paragraph" w:styleId="TOC3">
    <w:name w:val="toc 3"/>
    <w:basedOn w:val="Normal"/>
    <w:next w:val="Normal"/>
    <w:rsid w:val="003227F7"/>
    <w:pPr>
      <w:tabs>
        <w:tab w:val="left" w:pos="1540"/>
        <w:tab w:val="right" w:leader="dot" w:pos="10348"/>
      </w:tabs>
      <w:spacing w:after="100" w:line="276" w:lineRule="auto"/>
      <w:ind w:left="440"/>
    </w:pPr>
    <w:rPr>
      <w:rFonts w:ascii="Times New Roman" w:hAnsi="Times New Roman"/>
      <w:sz w:val="22"/>
      <w:szCs w:val="22"/>
      <w:lang w:val="en-US"/>
    </w:rPr>
  </w:style>
  <w:style w:type="paragraph" w:styleId="Revision">
    <w:name w:val="Revision"/>
    <w:rsid w:val="003227F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227F7"/>
    <w:pPr>
      <w:ind w:left="720"/>
    </w:pPr>
  </w:style>
  <w:style w:type="paragraph" w:styleId="TOCHeading">
    <w:name w:val="TOC Heading"/>
    <w:basedOn w:val="Heading1"/>
    <w:next w:val="Normal"/>
    <w:qFormat/>
    <w:rsid w:val="003227F7"/>
    <w:pPr>
      <w:keepLines/>
      <w:tabs>
        <w:tab w:val="clear" w:pos="1134"/>
        <w:tab w:val="clear" w:pos="1701"/>
        <w:tab w:val="left" w:pos="432"/>
      </w:tabs>
      <w:spacing w:before="480" w:line="276" w:lineRule="auto"/>
      <w:ind w:left="0" w:firstLine="0"/>
      <w:outlineLvl w:val="9"/>
    </w:pPr>
    <w:rPr>
      <w:rFonts w:ascii="Arial" w:hAnsi="Arial"/>
      <w:b/>
      <w:bCs/>
      <w:color w:val="365F91"/>
      <w:sz w:val="28"/>
      <w:szCs w:val="28"/>
      <w:lang w:val="en-US"/>
    </w:rPr>
  </w:style>
  <w:style w:type="paragraph" w:customStyle="1" w:styleId="CommonforOHSEMS">
    <w:name w:val="Common for OHSEMS"/>
    <w:basedOn w:val="ArialNarrow"/>
    <w:rsid w:val="003227F7"/>
    <w:pPr>
      <w:tabs>
        <w:tab w:val="clear" w:pos="432"/>
      </w:tabs>
      <w:ind w:left="450" w:hanging="450"/>
      <w:jc w:val="left"/>
    </w:pPr>
    <w:rPr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rsid w:val="003227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lockText">
    <w:name w:val="Block Text"/>
    <w:basedOn w:val="Normal"/>
    <w:rsid w:val="003227F7"/>
    <w:pPr>
      <w:ind w:left="720" w:right="569"/>
      <w:jc w:val="both"/>
    </w:pPr>
    <w:rPr>
      <w:rFonts w:ascii="Times New Roman" w:hAnsi="Times New Roman"/>
      <w:szCs w:val="20"/>
    </w:rPr>
  </w:style>
  <w:style w:type="paragraph" w:styleId="BodyText">
    <w:name w:val="Body Text"/>
    <w:basedOn w:val="Normal"/>
    <w:link w:val="BodyTextChar"/>
    <w:rsid w:val="003227F7"/>
    <w:pPr>
      <w:jc w:val="both"/>
    </w:pPr>
    <w:rPr>
      <w:rFonts w:ascii="Verdana" w:hAnsi="Verdana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227F7"/>
    <w:rPr>
      <w:rFonts w:ascii="Verdana" w:eastAsia="Times New Roman" w:hAnsi="Verdana" w:cs="Times New Roman"/>
      <w:szCs w:val="20"/>
      <w:lang w:val="en-GB"/>
    </w:rPr>
  </w:style>
  <w:style w:type="paragraph" w:styleId="TOC4">
    <w:name w:val="toc 4"/>
    <w:basedOn w:val="Normal"/>
    <w:next w:val="Normal"/>
    <w:rsid w:val="003227F7"/>
    <w:pPr>
      <w:spacing w:after="100"/>
      <w:ind w:left="720"/>
    </w:pPr>
  </w:style>
  <w:style w:type="paragraph" w:styleId="TOC5">
    <w:name w:val="toc 5"/>
    <w:basedOn w:val="Normal"/>
    <w:next w:val="Normal"/>
    <w:rsid w:val="003227F7"/>
    <w:pPr>
      <w:spacing w:after="100" w:line="276" w:lineRule="auto"/>
      <w:ind w:left="880"/>
    </w:pPr>
    <w:rPr>
      <w:rFonts w:ascii="Times New Roman" w:hAnsi="Times New Roman"/>
      <w:sz w:val="22"/>
      <w:szCs w:val="22"/>
      <w:lang w:val="en-IN" w:eastAsia="en-IN"/>
    </w:rPr>
  </w:style>
  <w:style w:type="paragraph" w:styleId="TOC6">
    <w:name w:val="toc 6"/>
    <w:basedOn w:val="Normal"/>
    <w:next w:val="Normal"/>
    <w:rsid w:val="003227F7"/>
    <w:pPr>
      <w:spacing w:after="100" w:line="276" w:lineRule="auto"/>
      <w:ind w:left="1100"/>
    </w:pPr>
    <w:rPr>
      <w:rFonts w:ascii="Times New Roman" w:hAnsi="Times New Roman"/>
      <w:sz w:val="22"/>
      <w:szCs w:val="22"/>
      <w:lang w:val="en-IN" w:eastAsia="en-IN"/>
    </w:rPr>
  </w:style>
  <w:style w:type="paragraph" w:styleId="TOC7">
    <w:name w:val="toc 7"/>
    <w:basedOn w:val="Normal"/>
    <w:next w:val="Normal"/>
    <w:rsid w:val="003227F7"/>
    <w:pPr>
      <w:spacing w:after="100" w:line="276" w:lineRule="auto"/>
      <w:ind w:left="1320"/>
    </w:pPr>
    <w:rPr>
      <w:rFonts w:ascii="Times New Roman" w:hAnsi="Times New Roman"/>
      <w:sz w:val="22"/>
      <w:szCs w:val="22"/>
      <w:lang w:val="en-IN" w:eastAsia="en-IN"/>
    </w:rPr>
  </w:style>
  <w:style w:type="paragraph" w:styleId="TOC8">
    <w:name w:val="toc 8"/>
    <w:basedOn w:val="Normal"/>
    <w:next w:val="Normal"/>
    <w:rsid w:val="003227F7"/>
    <w:pPr>
      <w:spacing w:after="100" w:line="276" w:lineRule="auto"/>
      <w:ind w:left="1540"/>
    </w:pPr>
    <w:rPr>
      <w:rFonts w:ascii="Times New Roman" w:hAnsi="Times New Roman"/>
      <w:sz w:val="22"/>
      <w:szCs w:val="22"/>
      <w:lang w:val="en-IN" w:eastAsia="en-IN"/>
    </w:rPr>
  </w:style>
  <w:style w:type="paragraph" w:styleId="TOC9">
    <w:name w:val="toc 9"/>
    <w:basedOn w:val="Normal"/>
    <w:next w:val="Normal"/>
    <w:rsid w:val="003227F7"/>
    <w:pPr>
      <w:spacing w:after="100" w:line="276" w:lineRule="auto"/>
      <w:ind w:left="1760"/>
    </w:pPr>
    <w:rPr>
      <w:rFonts w:ascii="Times New Roman" w:hAnsi="Times New Roman"/>
      <w:sz w:val="22"/>
      <w:szCs w:val="22"/>
      <w:lang w:val="en-IN" w:eastAsia="en-IN"/>
    </w:rPr>
  </w:style>
  <w:style w:type="paragraph" w:customStyle="1" w:styleId="ColorfulList-Accent11">
    <w:name w:val="Colorful List - Accent 11"/>
    <w:basedOn w:val="Normal"/>
    <w:uiPriority w:val="34"/>
    <w:qFormat/>
    <w:rsid w:val="003227F7"/>
    <w:pPr>
      <w:ind w:left="720"/>
      <w:contextualSpacing/>
    </w:pPr>
  </w:style>
  <w:style w:type="paragraph" w:customStyle="1" w:styleId="Default">
    <w:name w:val="Default"/>
    <w:rsid w:val="003227F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  <w:style w:type="table" w:styleId="TableGrid">
    <w:name w:val="Table Grid"/>
    <w:basedOn w:val="TableNormal"/>
    <w:rsid w:val="00152FF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9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.org/en/About/Conventions/ListOfConventions/Pages/International-Convention-on-Oil-Pollution-Preparedness%2c-Response-and-Co-operation-%28OPRC%29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kfs-Rakhesh</dc:creator>
  <cp:lastModifiedBy>kfs-Rakhesh</cp:lastModifiedBy>
  <cp:revision>4</cp:revision>
  <cp:lastPrinted>2016-11-29T06:32:00Z</cp:lastPrinted>
  <dcterms:created xsi:type="dcterms:W3CDTF">2017-03-16T13:18:00Z</dcterms:created>
  <dcterms:modified xsi:type="dcterms:W3CDTF">2017-03-27T13:29:00Z</dcterms:modified>
</cp:coreProperties>
</file>