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2970"/>
        <w:gridCol w:w="2880"/>
        <w:gridCol w:w="2700"/>
      </w:tblGrid>
      <w:tr w:rsidR="005D1D06" w:rsidRPr="005D1D06" w:rsidTr="005D1D06">
        <w:trPr>
          <w:trHeight w:val="332"/>
        </w:trPr>
        <w:tc>
          <w:tcPr>
            <w:tcW w:w="2070" w:type="dxa"/>
            <w:vAlign w:val="center"/>
          </w:tcPr>
          <w:p w:rsidR="005D1D06" w:rsidRPr="005D1D06" w:rsidRDefault="005D1D06" w:rsidP="005D1D06">
            <w:pPr>
              <w:tabs>
                <w:tab w:val="left" w:pos="653"/>
              </w:tabs>
              <w:jc w:val="right"/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Name of the Vessel:</w:t>
            </w:r>
          </w:p>
        </w:tc>
        <w:tc>
          <w:tcPr>
            <w:tcW w:w="2970" w:type="dxa"/>
          </w:tcPr>
          <w:p w:rsidR="005D1D06" w:rsidRPr="005D1D06" w:rsidRDefault="005D1D06" w:rsidP="005D1D06">
            <w:pPr>
              <w:tabs>
                <w:tab w:val="left" w:pos="653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</w:p>
        </w:tc>
        <w:tc>
          <w:tcPr>
            <w:tcW w:w="2880" w:type="dxa"/>
          </w:tcPr>
          <w:p w:rsidR="005D1D06" w:rsidRPr="005D1D06" w:rsidRDefault="005D1D06" w:rsidP="005D1D06">
            <w:pPr>
              <w:tabs>
                <w:tab w:val="left" w:pos="653"/>
              </w:tabs>
              <w:jc w:val="right"/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Year</w:t>
            </w:r>
          </w:p>
        </w:tc>
        <w:tc>
          <w:tcPr>
            <w:tcW w:w="2700" w:type="dxa"/>
          </w:tcPr>
          <w:p w:rsidR="005D1D06" w:rsidRPr="005D1D06" w:rsidRDefault="005D1D06" w:rsidP="005D1D06">
            <w:pPr>
              <w:tabs>
                <w:tab w:val="left" w:pos="653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</w:p>
        </w:tc>
      </w:tr>
      <w:tr w:rsidR="005D1D06" w:rsidRPr="005D1D06" w:rsidTr="005D1D06">
        <w:trPr>
          <w:trHeight w:val="566"/>
        </w:trPr>
        <w:tc>
          <w:tcPr>
            <w:tcW w:w="2070" w:type="dxa"/>
            <w:vAlign w:val="center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jc w:val="right"/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Loction</w:t>
            </w:r>
          </w:p>
        </w:tc>
        <w:tc>
          <w:tcPr>
            <w:tcW w:w="297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 xml:space="preserve">Main Engine:               </w:t>
            </w:r>
          </w:p>
          <w:p w:rsidR="005D1D06" w:rsidRPr="005D1D06" w:rsidRDefault="005D1D06" w:rsidP="005D1D06">
            <w:pPr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No:</w:t>
            </w:r>
          </w:p>
        </w:tc>
        <w:tc>
          <w:tcPr>
            <w:tcW w:w="288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 xml:space="preserve">Auxiliary Engine:           </w:t>
            </w:r>
          </w:p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 xml:space="preserve">No:    </w:t>
            </w:r>
          </w:p>
        </w:tc>
        <w:tc>
          <w:tcPr>
            <w:tcW w:w="2700" w:type="dxa"/>
          </w:tcPr>
          <w:p w:rsidR="005D1D06" w:rsidRPr="005D1D06" w:rsidRDefault="005D1D06" w:rsidP="005D1D06">
            <w:pPr>
              <w:tabs>
                <w:tab w:val="left" w:pos="653"/>
                <w:tab w:val="right" w:pos="2394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Service Battery:</w:t>
            </w: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ab/>
            </w:r>
          </w:p>
          <w:p w:rsidR="005D1D06" w:rsidRPr="005D1D06" w:rsidRDefault="005D1D06" w:rsidP="005D1D06">
            <w:pPr>
              <w:tabs>
                <w:tab w:val="left" w:pos="653"/>
                <w:tab w:val="right" w:pos="2394"/>
              </w:tabs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No:</w:t>
            </w:r>
          </w:p>
        </w:tc>
      </w:tr>
      <w:tr w:rsidR="005D1D06" w:rsidRPr="005D1D06" w:rsidTr="005D1D06">
        <w:trPr>
          <w:trHeight w:val="350"/>
        </w:trPr>
        <w:tc>
          <w:tcPr>
            <w:tcW w:w="2070" w:type="dxa"/>
            <w:vAlign w:val="center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jc w:val="right"/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Date of purchase</w:t>
            </w:r>
            <w:r>
              <w:rPr>
                <w:rFonts w:asciiTheme="minorHAnsi" w:hAnsiTheme="minorHAnsi" w:cs="Arial"/>
                <w:sz w:val="20"/>
                <w:szCs w:val="32"/>
                <w:lang w:val="en-US"/>
              </w:rPr>
              <w:t>:</w:t>
            </w:r>
          </w:p>
        </w:tc>
        <w:tc>
          <w:tcPr>
            <w:tcW w:w="297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</w:p>
        </w:tc>
        <w:tc>
          <w:tcPr>
            <w:tcW w:w="288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jc w:val="right"/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Date of installation</w:t>
            </w:r>
            <w:r>
              <w:rPr>
                <w:rFonts w:asciiTheme="minorHAnsi" w:hAnsiTheme="minorHAnsi" w:cs="Arial"/>
                <w:sz w:val="20"/>
                <w:szCs w:val="32"/>
                <w:lang w:val="en-US"/>
              </w:rPr>
              <w:t>:</w:t>
            </w:r>
          </w:p>
        </w:tc>
        <w:tc>
          <w:tcPr>
            <w:tcW w:w="270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</w:p>
        </w:tc>
      </w:tr>
      <w:tr w:rsidR="005D1D06" w:rsidRPr="005D1D06" w:rsidTr="005D1D06">
        <w:trPr>
          <w:trHeight w:val="350"/>
        </w:trPr>
        <w:tc>
          <w:tcPr>
            <w:tcW w:w="2070" w:type="dxa"/>
            <w:vAlign w:val="center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jc w:val="right"/>
              <w:rPr>
                <w:rFonts w:asciiTheme="minorHAnsi" w:hAnsiTheme="minorHAnsi" w:cs="Arial"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szCs w:val="32"/>
                <w:lang w:val="en-US"/>
              </w:rPr>
              <w:t>Warranty period</w:t>
            </w:r>
            <w:r>
              <w:rPr>
                <w:rFonts w:asciiTheme="minorHAnsi" w:hAnsiTheme="minorHAnsi" w:cs="Arial"/>
                <w:sz w:val="20"/>
                <w:szCs w:val="32"/>
                <w:lang w:val="en-US"/>
              </w:rPr>
              <w:t>:</w:t>
            </w:r>
          </w:p>
        </w:tc>
        <w:tc>
          <w:tcPr>
            <w:tcW w:w="297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</w:p>
        </w:tc>
        <w:tc>
          <w:tcPr>
            <w:tcW w:w="288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jc w:val="right"/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  <w:r w:rsidRPr="005D1D06"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  <w:t>Warranty expiry date</w:t>
            </w:r>
            <w:r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  <w:t>:</w:t>
            </w:r>
          </w:p>
        </w:tc>
        <w:tc>
          <w:tcPr>
            <w:tcW w:w="2700" w:type="dxa"/>
          </w:tcPr>
          <w:p w:rsidR="005D1D06" w:rsidRPr="005D1D06" w:rsidRDefault="005D1D06" w:rsidP="005D1D06">
            <w:pPr>
              <w:tabs>
                <w:tab w:val="left" w:pos="653"/>
                <w:tab w:val="left" w:pos="3633"/>
                <w:tab w:val="left" w:pos="6028"/>
                <w:tab w:val="left" w:pos="6480"/>
              </w:tabs>
              <w:rPr>
                <w:rFonts w:asciiTheme="minorHAnsi" w:hAnsiTheme="minorHAnsi" w:cs="Arial"/>
                <w:noProof/>
                <w:sz w:val="20"/>
                <w:szCs w:val="32"/>
                <w:lang w:val="en-US"/>
              </w:rPr>
            </w:pPr>
          </w:p>
        </w:tc>
      </w:tr>
    </w:tbl>
    <w:tbl>
      <w:tblPr>
        <w:tblpPr w:leftFromText="180" w:rightFromText="180" w:vertAnchor="text" w:tblpX="19" w:tblpY="406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059"/>
        <w:gridCol w:w="1170"/>
        <w:gridCol w:w="1170"/>
        <w:gridCol w:w="1170"/>
        <w:gridCol w:w="2430"/>
        <w:gridCol w:w="2790"/>
      </w:tblGrid>
      <w:tr w:rsidR="005D1D06" w:rsidRPr="005D1D06" w:rsidTr="005D1D06">
        <w:trPr>
          <w:trHeight w:val="889"/>
        </w:trPr>
        <w:tc>
          <w:tcPr>
            <w:tcW w:w="84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450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J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I</w:t>
            </w:r>
            <w:r w:rsidRPr="005D1D06">
              <w:rPr>
                <w:rFonts w:asciiTheme="minorHAnsi" w:hAnsiTheme="minorHAnsi" w:cs="Arial"/>
                <w:b/>
                <w:sz w:val="20"/>
                <w:vertAlign w:val="superscript"/>
                <w:lang w:val="en-US"/>
              </w:rPr>
              <w:t>st</w:t>
            </w:r>
            <w:r w:rsidRPr="00D07F2C">
              <w:rPr>
                <w:rFonts w:asciiTheme="minorHAnsi" w:hAnsiTheme="minorHAnsi" w:cs="Arial"/>
                <w:b/>
                <w:sz w:val="20"/>
                <w:vertAlign w:val="superscript"/>
                <w:lang w:val="en-US"/>
              </w:rPr>
              <w:t xml:space="preserve"> </w:t>
            </w: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 xml:space="preserve"> Week</w:t>
            </w: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II</w:t>
            </w:r>
            <w:r w:rsidRPr="005D1D06">
              <w:rPr>
                <w:rFonts w:asciiTheme="minorHAnsi" w:hAnsiTheme="minorHAnsi" w:cs="Arial"/>
                <w:b/>
                <w:sz w:val="20"/>
                <w:vertAlign w:val="superscript"/>
                <w:lang w:val="en-US"/>
              </w:rPr>
              <w:t xml:space="preserve">nd </w:t>
            </w: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Week</w:t>
            </w: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III</w:t>
            </w:r>
            <w:r w:rsidRPr="005D1D06">
              <w:rPr>
                <w:rFonts w:asciiTheme="minorHAnsi" w:hAnsiTheme="minorHAnsi" w:cs="Arial"/>
                <w:b/>
                <w:sz w:val="20"/>
                <w:vertAlign w:val="superscript"/>
                <w:lang w:val="en-US"/>
              </w:rPr>
              <w:t>rd</w:t>
            </w: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 xml:space="preserve"> Week</w:t>
            </w: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IV</w:t>
            </w:r>
            <w:r w:rsidRPr="005D1D06">
              <w:rPr>
                <w:rFonts w:asciiTheme="minorHAnsi" w:hAnsiTheme="minorHAnsi" w:cs="Arial"/>
                <w:b/>
                <w:sz w:val="20"/>
                <w:vertAlign w:val="superscript"/>
                <w:lang w:val="en-US"/>
              </w:rPr>
              <w:t xml:space="preserve">th </w:t>
            </w: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Week</w:t>
            </w: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Remarks</w:t>
            </w: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b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b/>
                <w:sz w:val="20"/>
                <w:lang w:val="en-US"/>
              </w:rPr>
              <w:t>Name &amp; Signature of Chief Engineer</w:t>
            </w: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JAN</w:t>
            </w:r>
          </w:p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FEB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MAR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APR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MAY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JUN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JUL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AUG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SEP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OCT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NOV</w:t>
            </w:r>
          </w:p>
        </w:tc>
        <w:tc>
          <w:tcPr>
            <w:tcW w:w="1059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  <w:tr w:rsidR="005D1D06" w:rsidRPr="005D1D06" w:rsidTr="00D07F2C">
        <w:trPr>
          <w:trHeight w:val="576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D07F2C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5D1D06">
              <w:rPr>
                <w:rFonts w:asciiTheme="minorHAnsi" w:hAnsiTheme="minorHAnsi" w:cs="Arial"/>
                <w:sz w:val="20"/>
                <w:lang w:val="en-US"/>
              </w:rPr>
              <w:t>DEC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D1D06" w:rsidRPr="005D1D06" w:rsidRDefault="005D1D06" w:rsidP="005D1D06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</w:tr>
    </w:tbl>
    <w:p w:rsidR="005D1D06" w:rsidRPr="005D1D06" w:rsidRDefault="005D1D06" w:rsidP="005D1D06">
      <w:pPr>
        <w:tabs>
          <w:tab w:val="left" w:pos="653"/>
        </w:tabs>
        <w:rPr>
          <w:rFonts w:ascii="Century Gothic" w:hAnsi="Century Gothic"/>
          <w:b/>
          <w:sz w:val="18"/>
          <w:szCs w:val="24"/>
          <w:u w:val="single"/>
          <w:lang w:val="en-US"/>
        </w:rPr>
      </w:pPr>
    </w:p>
    <w:p w:rsidR="005D1D06" w:rsidRDefault="00D07F2C" w:rsidP="005D1D06">
      <w:pPr>
        <w:tabs>
          <w:tab w:val="left" w:pos="653"/>
        </w:tabs>
        <w:rPr>
          <w:rFonts w:asciiTheme="minorHAnsi" w:hAnsiTheme="minorHAnsi"/>
          <w:b/>
          <w:sz w:val="22"/>
          <w:szCs w:val="22"/>
          <w:u w:val="single"/>
          <w:lang w:val="en-US"/>
        </w:rPr>
      </w:pPr>
      <w:r w:rsidRPr="005D1D06">
        <w:rPr>
          <w:rFonts w:asciiTheme="minorHAnsi" w:hAnsiTheme="minorHAnsi"/>
          <w:b/>
          <w:sz w:val="22"/>
          <w:szCs w:val="22"/>
          <w:u w:val="single"/>
          <w:lang w:val="en-US"/>
        </w:rPr>
        <w:t>Instructions</w:t>
      </w:r>
      <w:r w:rsidR="005D1D06" w:rsidRPr="005D1D06">
        <w:rPr>
          <w:rFonts w:asciiTheme="minorHAnsi" w:hAnsiTheme="minorHAnsi"/>
          <w:b/>
          <w:sz w:val="22"/>
          <w:szCs w:val="22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6974"/>
      </w:tblGrid>
      <w:tr w:rsidR="00D07F2C" w:rsidRPr="00D07F2C" w:rsidTr="00D07F2C">
        <w:tc>
          <w:tcPr>
            <w:tcW w:w="3708" w:type="dxa"/>
          </w:tcPr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To be filled by chief engineer.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Check all the Parameters on a weekly basis by using a hydrometer.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Electrolyte Level.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All Connections.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Out Put Voltage.</w:t>
            </w:r>
          </w:p>
          <w:p w:rsidR="00D07F2C" w:rsidRPr="00D07F2C" w:rsidRDefault="00D07F2C" w:rsidP="00D07F2C">
            <w:pPr>
              <w:numPr>
                <w:ilvl w:val="0"/>
                <w:numId w:val="34"/>
              </w:numPr>
              <w:tabs>
                <w:tab w:val="left" w:pos="653"/>
              </w:tabs>
              <w:ind w:left="360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Battery Chargers.</w:t>
            </w:r>
          </w:p>
        </w:tc>
        <w:tc>
          <w:tcPr>
            <w:tcW w:w="6974" w:type="dxa"/>
          </w:tcPr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Acid Density (PH level).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All batteries should be marked with numbers and mentioned in the appropriate column.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Original copy to be kept in vessel file.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Copy-I Display near the battery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Copy-II Send to technical Dept. (End of the Year).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>In case the battery damaged/removed, a new form must be used and old log must be closed by KFS electrician and original to be kept on vessel file and a copy sent to Tech Dept.</w:t>
            </w:r>
          </w:p>
          <w:p w:rsidR="00D07F2C" w:rsidRPr="005D1D06" w:rsidRDefault="00D07F2C" w:rsidP="00D07F2C">
            <w:pPr>
              <w:numPr>
                <w:ilvl w:val="0"/>
                <w:numId w:val="34"/>
              </w:numPr>
              <w:tabs>
                <w:tab w:val="left" w:pos="342"/>
              </w:tabs>
              <w:ind w:left="342" w:hanging="270"/>
              <w:rPr>
                <w:rFonts w:asciiTheme="minorHAnsi" w:hAnsiTheme="minorHAnsi"/>
                <w:sz w:val="20"/>
                <w:lang w:val="en-IN"/>
              </w:rPr>
            </w:pPr>
            <w:r w:rsidRPr="005D1D06">
              <w:rPr>
                <w:rFonts w:asciiTheme="minorHAnsi" w:hAnsiTheme="minorHAnsi"/>
                <w:sz w:val="20"/>
                <w:lang w:val="en-IN"/>
              </w:rPr>
              <w:t xml:space="preserve">The date </w:t>
            </w:r>
            <w:bookmarkStart w:id="0" w:name="_GoBack"/>
            <w:bookmarkEnd w:id="0"/>
            <w:r w:rsidRPr="005D1D06">
              <w:rPr>
                <w:rFonts w:asciiTheme="minorHAnsi" w:hAnsiTheme="minorHAnsi"/>
                <w:sz w:val="20"/>
                <w:lang w:val="en-IN"/>
              </w:rPr>
              <w:t>should be updated in PMS.</w:t>
            </w:r>
          </w:p>
          <w:p w:rsidR="00D07F2C" w:rsidRPr="00D07F2C" w:rsidRDefault="00D07F2C" w:rsidP="00D07F2C">
            <w:pPr>
              <w:tabs>
                <w:tab w:val="left" w:pos="653"/>
              </w:tabs>
              <w:rPr>
                <w:rFonts w:asciiTheme="minorHAnsi" w:hAnsiTheme="minorHAnsi"/>
                <w:b/>
                <w:sz w:val="20"/>
                <w:u w:val="single"/>
                <w:lang w:val="en-US"/>
              </w:rPr>
            </w:pPr>
          </w:p>
        </w:tc>
      </w:tr>
    </w:tbl>
    <w:p w:rsidR="00D07F2C" w:rsidRPr="005D1D06" w:rsidRDefault="00D07F2C" w:rsidP="00D07F2C">
      <w:pPr>
        <w:tabs>
          <w:tab w:val="left" w:pos="653"/>
        </w:tabs>
        <w:rPr>
          <w:rFonts w:asciiTheme="minorHAnsi" w:hAnsiTheme="minorHAnsi"/>
          <w:b/>
          <w:sz w:val="22"/>
          <w:szCs w:val="22"/>
          <w:u w:val="single"/>
          <w:lang w:val="en-US"/>
        </w:rPr>
      </w:pPr>
    </w:p>
    <w:sectPr w:rsidR="00D07F2C" w:rsidRPr="005D1D06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55B" w:rsidRDefault="0064255B">
      <w:r>
        <w:separator/>
      </w:r>
    </w:p>
  </w:endnote>
  <w:endnote w:type="continuationSeparator" w:id="0">
    <w:p w:rsidR="0064255B" w:rsidRDefault="0064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5D1D06" w:rsidRPr="005D1D06">
                    <w:rPr>
                      <w:rFonts w:asciiTheme="minorHAnsi" w:hAnsiTheme="minorHAnsi"/>
                      <w:bCs/>
                      <w:sz w:val="20"/>
                      <w:szCs w:val="24"/>
                      <w:lang w:val="en-US"/>
                    </w:rPr>
                    <w:t>Battery Maintenance Plan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184936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15-August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64255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64255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55B" w:rsidRDefault="0064255B">
      <w:r>
        <w:separator/>
      </w:r>
    </w:p>
  </w:footnote>
  <w:footnote w:type="continuationSeparator" w:id="0">
    <w:p w:rsidR="0064255B" w:rsidRDefault="00642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D07F2C">
          <w:trPr>
            <w:trHeight w:val="451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23B942CD" wp14:editId="154483EC">
                    <wp:simplePos x="0" y="0"/>
                    <wp:positionH relativeFrom="column">
                      <wp:posOffset>415925</wp:posOffset>
                    </wp:positionH>
                    <wp:positionV relativeFrom="paragraph">
                      <wp:posOffset>42706</wp:posOffset>
                    </wp:positionV>
                    <wp:extent cx="2415653" cy="477375"/>
                    <wp:effectExtent l="0" t="0" r="3810" b="0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5653" cy="47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D07F2C">
          <w:trPr>
            <w:trHeight w:val="415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5D1D06" w:rsidRDefault="005D1D06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5D1D06">
                <w:rPr>
                  <w:rFonts w:asciiTheme="minorHAnsi" w:hAnsiTheme="minorHAnsi"/>
                  <w:b/>
                  <w:color w:val="000000"/>
                  <w:szCs w:val="16"/>
                </w:rPr>
                <w:t>BATTERY MAINTENANCE PLAN</w:t>
              </w:r>
            </w:p>
          </w:tc>
        </w:tr>
      </w:tbl>
    </w:sdtContent>
  </w:sdt>
  <w:p w:rsidR="005714CA" w:rsidRPr="006E1FDF" w:rsidRDefault="00A13E49" w:rsidP="00A13E49">
    <w:pPr>
      <w:pStyle w:val="Header"/>
      <w:tabs>
        <w:tab w:val="clear" w:pos="4153"/>
        <w:tab w:val="clear" w:pos="8306"/>
        <w:tab w:val="left" w:pos="7299"/>
      </w:tabs>
      <w:rPr>
        <w:rFonts w:ascii="Arial" w:hAnsi="Arial"/>
        <w:b/>
        <w:sz w:val="6"/>
        <w:szCs w:val="22"/>
        <w:lang w:val="en-US"/>
      </w:rPr>
    </w:pPr>
    <w:r>
      <w:rPr>
        <w:rFonts w:ascii="Arial" w:hAnsi="Arial"/>
        <w:b/>
        <w:sz w:val="6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A1AD2"/>
    <w:multiLevelType w:val="hybridMultilevel"/>
    <w:tmpl w:val="3EAEF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30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3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9"/>
  </w:num>
  <w:num w:numId="34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1D06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55B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478AA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3E49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07F2C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3EC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091633"/>
    <w:rsid w:val="003A098F"/>
    <w:rsid w:val="003A56AC"/>
    <w:rsid w:val="00435257"/>
    <w:rsid w:val="006E33AF"/>
    <w:rsid w:val="007963A7"/>
    <w:rsid w:val="00B500B5"/>
    <w:rsid w:val="00CA7C30"/>
    <w:rsid w:val="00CC57EF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0324-5CD3-43F8-91F1-A75D0DA8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2015-09-09T12:09:00Z</dcterms:created>
  <dcterms:modified xsi:type="dcterms:W3CDTF">2015-09-09T12:25:00Z</dcterms:modified>
</cp:coreProperties>
</file>