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5383" w14:textId="77777777" w:rsidR="00816160" w:rsidRPr="00816160" w:rsidRDefault="00816160" w:rsidP="00816160">
      <w:r w:rsidRPr="00816160">
        <w:t>ETHICS, GOVERNANCE, AND RESPONSIBLE AI FRAMEWORK</w:t>
      </w:r>
      <w:r w:rsidRPr="00816160">
        <w:br/>
        <w:t>For an AI-Based Genetic Disease Detection System</w:t>
      </w:r>
    </w:p>
    <w:p w14:paraId="1AA1A1FB" w14:textId="77777777" w:rsidR="00816160" w:rsidRPr="00816160" w:rsidRDefault="00816160" w:rsidP="00816160">
      <w:r w:rsidRPr="00816160">
        <w:t>Any system that processes genetic data carries an ethical responsibility that goes far beyond typical machine learning applications. Genetic information is not just another category of data; it is deeply personal, immutable, and inherently linked not only to an individual but also to their biological relatives and future generations. For this reason, ethical considerations in this project are not treated as a compliance checklist or an afterthought, but as a foundational design principle that shapes how the system is built, evaluated, and positioned for use.</w:t>
      </w:r>
    </w:p>
    <w:p w14:paraId="45CFE869" w14:textId="77777777" w:rsidR="00816160" w:rsidRPr="00816160" w:rsidRDefault="00816160" w:rsidP="00816160">
      <w:r w:rsidRPr="00816160">
        <w:t>The primary ethical stance of this project is that artificial intelligence in genetic disease detection must function strictly as a decision-support and research tool. It is not intended to replace clinicians, genetic counselors, or medical experts. Instead, it is designed to assist them by highlighting patterns, correlations, and areas of interest that may warrant further investigation. This distinction is critical, because automated diagnostic authority without human oversight poses significant risks, particularly in domains where errors can have lifelong consequences.</w:t>
      </w:r>
    </w:p>
    <w:p w14:paraId="5413CFE5" w14:textId="77777777" w:rsidR="00816160" w:rsidRPr="00816160" w:rsidRDefault="00816160" w:rsidP="00816160">
      <w:r w:rsidRPr="00816160">
        <w:t>One of the most significant ethical challenges addressed in this project is data privacy. Genetic data is uniquely identifying and cannot be meaningfully anonymized in the same way as many other data types. Even when direct identifiers are removed, the underlying sequence information itself can potentially be traced back to individuals or populations. For this reason, the project assumes that all genetic and clinical datasets are either publicly released for research purposes or accessed under strict usage agreements. No attempt is made to re-identify individuals, infer personal traits beyond the scope of the dataset, or combine data sources in ways that would violate consent boundaries.</w:t>
      </w:r>
    </w:p>
    <w:p w14:paraId="171B7689" w14:textId="77777777" w:rsidR="00816160" w:rsidRPr="00816160" w:rsidRDefault="00816160" w:rsidP="00816160">
      <w:r w:rsidRPr="00816160">
        <w:t>The project design emphasizes data minimization and controlled access. Only data elements necessary for the stated research objectives are processed, and preprocessing pipelines are structured to discard extraneous or identifying information wherever possible. This approach aligns with modern data protection principles, which emphasize reducing risk not only through security mechanisms but also through thoughtful limitation of data scope.</w:t>
      </w:r>
    </w:p>
    <w:p w14:paraId="139F204B" w14:textId="77777777" w:rsidR="00816160" w:rsidRPr="00816160" w:rsidRDefault="00816160" w:rsidP="00816160">
      <w:r w:rsidRPr="00816160">
        <w:t>Bias and fairness represent another central ethical concern. Genetic datasets are often skewed toward specific populations, particularly those of European ancestry, due to historical, economic, and infrastructural factors. Models trained on such data risk performing poorly or unfairly when applied to underrepresented populations. This project explicitly acknowledges this limitation rather than attempting to mask it. Multiple datasets are used to test generalization, and evaluation is framed around understanding where and why model behavior may differ across populations rather than claiming universal applicability.</w:t>
      </w:r>
    </w:p>
    <w:p w14:paraId="5AA68B67" w14:textId="77777777" w:rsidR="00816160" w:rsidRPr="00816160" w:rsidRDefault="00816160" w:rsidP="00816160">
      <w:r w:rsidRPr="00816160">
        <w:lastRenderedPageBreak/>
        <w:t>The system’s use of unsupervised clustering is also treated cautiously from an ethical standpoint. While clustering can reveal previously unrecognized subgroups or patterns, these groupings are statistical constructs rather than biological truths. The project avoids labeling clusters as new disease categories or clinical subtypes without external validation. Instead, clusters are presented as hypotheses or exploratory signals that may guide further research by domain experts.</w:t>
      </w:r>
    </w:p>
    <w:p w14:paraId="423EC410" w14:textId="77777777" w:rsidR="00816160" w:rsidRPr="00816160" w:rsidRDefault="00816160" w:rsidP="00816160">
      <w:r w:rsidRPr="00816160">
        <w:t>Explainability plays a dual role in this ethical framework. From a technical perspective, explainability helps validate that the model is learning meaningful features rather than spurious correlations. From an ethical perspective, it provides transparency, accountability, and the possibility of contestability. When a model highlights specific genetic regions or image features as influential, those explanations can be examined, questioned, and compared against established biomedical knowledge. This reduces the risk of silent failure and reinforces the role of human judgment.</w:t>
      </w:r>
    </w:p>
    <w:p w14:paraId="7CF464E3" w14:textId="77777777" w:rsidR="00816160" w:rsidRPr="00816160" w:rsidRDefault="00816160" w:rsidP="00816160">
      <w:r w:rsidRPr="00816160">
        <w:t>Another critical consideration is the risk of misuse. Genetic analysis tools can potentially be repurposed for discriminatory practices, such as insurance profiling or employment screening, if deployed irresponsibly. This project explicitly rejects such use cases. Documentation and licensing emphasize that the system is intended for research, education, and clinical decision support under appropriate ethical oversight. The framing of the project deliberately avoids performance claims or marketing language that could encourage premature or inappropriate deployment.</w:t>
      </w:r>
    </w:p>
    <w:p w14:paraId="46CF58D1" w14:textId="77777777" w:rsidR="00816160" w:rsidRPr="00816160" w:rsidRDefault="00816160" w:rsidP="00816160">
      <w:r w:rsidRPr="00816160">
        <w:t>From a governance perspective, the system is designed to be auditable and inspectable. Model architectures, training procedures, and preprocessing steps are clearly documented, enabling external review and reproducibility. This is essential in regulated environments, where stakeholders must be able to understand not only what a system outputs, but how those outputs were generated. The inclusion of versioned configurations and experiment tracking further supports traceability and accountability.</w:t>
      </w:r>
    </w:p>
    <w:p w14:paraId="1B8F299D" w14:textId="77777777" w:rsidR="00816160" w:rsidRPr="00816160" w:rsidRDefault="00816160" w:rsidP="00816160">
      <w:r w:rsidRPr="00816160">
        <w:t>Human-in-the-loop interaction is another cornerstone of the ethical design. The system assumes that outputs will be reviewed by qualified professionals who can contextualize results within broader clinical, genetic, and social factors. Rather than producing definitive answers, the system surfaces evidence and reasoning that can inform expert deliberation. This approach acknowledges the limits of algorithmic reasoning in complex biological systems and reinforces collaborative decision-making.</w:t>
      </w:r>
    </w:p>
    <w:p w14:paraId="5E3C1DC9" w14:textId="77777777" w:rsidR="00816160" w:rsidRPr="00816160" w:rsidRDefault="00816160" w:rsidP="00816160">
      <w:r w:rsidRPr="00816160">
        <w:t xml:space="preserve">The project also recognizes the importance of communicating uncertainty. Genetic disease prediction often involves probabilistic assessments rather than binary truths. Where possible, the system is designed to expose uncertainty estimates, model confidence, or variability across </w:t>
      </w:r>
      <w:r w:rsidRPr="00816160">
        <w:lastRenderedPageBreak/>
        <w:t>runs. This discourages overconfidence in predictions and encourages cautious interpretation, especially in borderline or ambiguous cases.</w:t>
      </w:r>
    </w:p>
    <w:p w14:paraId="434F993C" w14:textId="77777777" w:rsidR="00816160" w:rsidRPr="00816160" w:rsidRDefault="00816160" w:rsidP="00816160">
      <w:r w:rsidRPr="00816160">
        <w:t>Finally, the ethical framework of this project is informed by the understanding that responsible AI is an ongoing process rather than a one-time design decision. As datasets evolve, models improve, and scientific understanding deepens, ethical risks and responsibilities will also change. The modular and transparent structure of the system is intended to support continuous reassessment, refinement, and governance over time.</w:t>
      </w:r>
    </w:p>
    <w:p w14:paraId="5FB67E3E" w14:textId="77777777" w:rsidR="00816160" w:rsidRPr="00816160" w:rsidRDefault="00816160" w:rsidP="00816160">
      <w:r w:rsidRPr="00816160">
        <w:t>In conclusion, this project treats ethics and governance not as constraints that limit innovation, but as essential conditions for meaningful and trustworthy progress in genetic disease detection. By prioritizing privacy, fairness, transparency, and human oversight, the system aims to demonstrate how advanced artificial intelligence can be developed responsibly in one of the most sensitive and impactful domains of modern science.</w:t>
      </w:r>
    </w:p>
    <w:p w14:paraId="6345A6F5" w14:textId="77777777" w:rsidR="003F2922" w:rsidRPr="00816160" w:rsidRDefault="003F2922" w:rsidP="00816160"/>
    <w:sectPr w:rsidR="003F2922" w:rsidRPr="00816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8E"/>
    <w:rsid w:val="0022138E"/>
    <w:rsid w:val="003F2922"/>
    <w:rsid w:val="00771449"/>
    <w:rsid w:val="00816160"/>
    <w:rsid w:val="009174D8"/>
    <w:rsid w:val="00BD5285"/>
    <w:rsid w:val="00C377FB"/>
    <w:rsid w:val="00C72C59"/>
    <w:rsid w:val="00C90C5D"/>
    <w:rsid w:val="00DD3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5B67F2-6B29-4F30-A391-A945395B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3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3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3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38E"/>
    <w:rPr>
      <w:rFonts w:eastAsiaTheme="majorEastAsia" w:cstheme="majorBidi"/>
      <w:color w:val="272727" w:themeColor="text1" w:themeTint="D8"/>
    </w:rPr>
  </w:style>
  <w:style w:type="paragraph" w:styleId="Title">
    <w:name w:val="Title"/>
    <w:basedOn w:val="Normal"/>
    <w:next w:val="Normal"/>
    <w:link w:val="TitleChar"/>
    <w:uiPriority w:val="10"/>
    <w:qFormat/>
    <w:rsid w:val="00221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3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38E"/>
    <w:rPr>
      <w:i/>
      <w:iCs/>
      <w:color w:val="404040" w:themeColor="text1" w:themeTint="BF"/>
    </w:rPr>
  </w:style>
  <w:style w:type="paragraph" w:styleId="ListParagraph">
    <w:name w:val="List Paragraph"/>
    <w:basedOn w:val="Normal"/>
    <w:uiPriority w:val="34"/>
    <w:qFormat/>
    <w:rsid w:val="0022138E"/>
    <w:pPr>
      <w:ind w:left="720"/>
      <w:contextualSpacing/>
    </w:pPr>
  </w:style>
  <w:style w:type="character" w:styleId="IntenseEmphasis">
    <w:name w:val="Intense Emphasis"/>
    <w:basedOn w:val="DefaultParagraphFont"/>
    <w:uiPriority w:val="21"/>
    <w:qFormat/>
    <w:rsid w:val="0022138E"/>
    <w:rPr>
      <w:i/>
      <w:iCs/>
      <w:color w:val="2F5496" w:themeColor="accent1" w:themeShade="BF"/>
    </w:rPr>
  </w:style>
  <w:style w:type="paragraph" w:styleId="IntenseQuote">
    <w:name w:val="Intense Quote"/>
    <w:basedOn w:val="Normal"/>
    <w:next w:val="Normal"/>
    <w:link w:val="IntenseQuoteChar"/>
    <w:uiPriority w:val="30"/>
    <w:qFormat/>
    <w:rsid w:val="00221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38E"/>
    <w:rPr>
      <w:i/>
      <w:iCs/>
      <w:color w:val="2F5496" w:themeColor="accent1" w:themeShade="BF"/>
    </w:rPr>
  </w:style>
  <w:style w:type="character" w:styleId="IntenseReference">
    <w:name w:val="Intense Reference"/>
    <w:basedOn w:val="DefaultParagraphFont"/>
    <w:uiPriority w:val="32"/>
    <w:qFormat/>
    <w:rsid w:val="002213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1031</Words>
  <Characters>5882</Characters>
  <Application>Microsoft Office Word</Application>
  <DocSecurity>0</DocSecurity>
  <Lines>49</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Chakraborty</dc:creator>
  <cp:keywords/>
  <dc:description/>
  <cp:lastModifiedBy>Anubhab Chakraborty</cp:lastModifiedBy>
  <cp:revision>2</cp:revision>
  <dcterms:created xsi:type="dcterms:W3CDTF">2026-01-12T00:42:00Z</dcterms:created>
  <dcterms:modified xsi:type="dcterms:W3CDTF">2026-01-12T00:42:00Z</dcterms:modified>
</cp:coreProperties>
</file>