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3A8A"/>
          <w:sz w:val="52"/>
        </w:rPr>
        <w:t>Clay Data Platform</w:t>
      </w:r>
    </w:p>
    <w:p>
      <w:pPr>
        <w:spacing w:after="360"/>
      </w:pPr>
      <w:r>
        <w:rPr>
          <w:rFonts w:ascii="Segoe UI" w:hAnsi="Segoe UI"/>
          <w:color w:val="0284C7"/>
          <w:sz w:val="28"/>
        </w:rPr>
        <w:t>Team Architecture, Operations &amp; Execution Manual</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40"/>
            </w:pPr>
            <w:r>
              <w:rPr>
                <w:b/>
                <w:color w:val="1E3A8A"/>
                <w:sz w:val="19"/>
              </w:rPr>
              <w:t xml:space="preserve">DOCUMENT VERSION: </w:t>
            </w:r>
            <w:r>
              <w:rPr>
                <w:sz w:val="19"/>
              </w:rPr>
              <w:t>2.0 (Unified Companies &amp; People Architecture)</w:t>
              <w:br/>
            </w:r>
            <w:r>
              <w:rPr>
                <w:b/>
                <w:color w:val="1E3A8A"/>
                <w:sz w:val="19"/>
              </w:rPr>
              <w:t xml:space="preserve">SCOPE: </w:t>
            </w:r>
            <w:r>
              <w:rPr>
                <w:sz w:val="19"/>
              </w:rPr>
              <w:t>End-to-End Extraction, Lossless Partitioning, Centralized Master Deduplication &amp; Deployment</w:t>
              <w:br/>
            </w:r>
            <w:r>
              <w:rPr>
                <w:b/>
                <w:color w:val="1E3A8A"/>
                <w:sz w:val="19"/>
              </w:rPr>
              <w:t xml:space="preserve">TARGET AUDIENCE: </w:t>
            </w:r>
            <w:r>
              <w:rPr>
                <w:sz w:val="19"/>
              </w:rPr>
              <w:t>Growth Engineers, Data Engineers, Operations Team &amp; Platform Users</w:t>
            </w:r>
          </w:p>
        </w:tc>
      </w:tr>
    </w:tbl>
    <w:p>
      <w:pPr>
        <w:spacing w:after="240"/>
      </w:pPr>
    </w:p>
    <w:p>
      <w:pPr>
        <w:keepNext/>
        <w:spacing w:before="320" w:after="120"/>
      </w:pPr>
      <w:r>
        <w:rPr>
          <w:rFonts w:ascii="Segoe UI" w:hAnsi="Segoe UI"/>
          <w:b/>
          <w:color w:val="1E3A8A"/>
          <w:sz w:val="32"/>
        </w:rPr>
        <w:t>1. Executive Summary &amp; Core Mission</w:t>
      </w:r>
    </w:p>
    <w:p>
      <w:r>
        <w:t>The Clay Data Platform is an enterprise-grade ingestion, extraction, and centralized deduplication engine designed to extract 100% of reachable B2B records from Clay's underlying MixRank database. It solves the fundamental limitation of manual workflows and table caps by autonomously orchestrating multi-dimensional recursive partitioning, distributed table creation, automated error retries, incremental master file deduplication, and single-click portfolio delivery.</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Pr>
          <w:p>
            <w:pPr>
              <w:spacing w:after="40"/>
            </w:pPr>
            <w:r>
              <w:rPr>
                <w:b/>
                <w:color w:val="1E3A8A"/>
                <w:sz w:val="20"/>
              </w:rPr>
              <w:t xml:space="preserve">📌 THE 5,000 ROW PROBLEM SOLVED: </w:t>
            </w:r>
            <w:r>
              <w:rPr>
                <w:sz w:val="20"/>
              </w:rPr>
              <w:t>Clay enforces a strict hard limit of 5,000 exported rows per table. Standard manual searching truncates datasets larger than 5k rows, causing massive data loss. This platform automatically splits large pools into sub-5k non-overlapping slices to achieve 100% complete coverage without duplicate records.</w:t>
            </w:r>
          </w:p>
        </w:tc>
      </w:tr>
    </w:tbl>
    <w:p>
      <w:pPr>
        <w:spacing w:after="80"/>
      </w:pP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pPr>
              <w:jc w:val="left"/>
            </w:pPr>
            <w:r>
              <w:rPr>
                <w:b/>
                <w:color w:val="FFFFFF"/>
                <w:sz w:val="20"/>
              </w:rPr>
              <w:t>Capability</w:t>
            </w:r>
          </w:p>
        </w:tc>
        <w:tc>
          <w:tcPr>
            <w:tcW w:type="dxa" w:w="3120"/>
            <w:shd w:fill="1E3A8A"/>
            <w:tcMar>
              <w:top w:w="100" w:type="dxa"/>
              <w:bottom w:w="100" w:type="dxa"/>
              <w:left w:w="120" w:type="dxa"/>
              <w:right w:w="120" w:type="dxa"/>
            </w:tcMar>
          </w:tcPr>
          <w:p>
            <w:pPr>
              <w:jc w:val="left"/>
            </w:pPr>
            <w:r>
              <w:rPr>
                <w:b/>
                <w:color w:val="FFFFFF"/>
                <w:sz w:val="20"/>
              </w:rPr>
              <w:t>Standard Manual Clay UI</w:t>
            </w:r>
          </w:p>
        </w:tc>
        <w:tc>
          <w:tcPr>
            <w:tcW w:type="dxa" w:w="3120"/>
            <w:shd w:fill="1E3A8A"/>
            <w:tcMar>
              <w:top w:w="100" w:type="dxa"/>
              <w:bottom w:w="100" w:type="dxa"/>
              <w:left w:w="120" w:type="dxa"/>
              <w:right w:w="120" w:type="dxa"/>
            </w:tcMar>
          </w:tcPr>
          <w:p>
            <w:pPr>
              <w:jc w:val="left"/>
            </w:pPr>
            <w:r>
              <w:rPr>
                <w:b/>
                <w:color w:val="FFFFFF"/>
                <w:sz w:val="20"/>
              </w:rPr>
              <w:t>Automated Clay Data Platform</w:t>
            </w:r>
          </w:p>
        </w:tc>
      </w:tr>
      <w:tr>
        <w:tc>
          <w:tcPr>
            <w:tcW w:type="dxa" w:w="3120"/>
            <w:shd w:fill="F8FAFC"/>
            <w:tcMar>
              <w:top w:w="80" w:type="dxa"/>
              <w:bottom w:w="80" w:type="dxa"/>
              <w:left w:w="120" w:type="dxa"/>
              <w:right w:w="120" w:type="dxa"/>
            </w:tcMar>
          </w:tcPr>
          <w:p>
            <w:r>
              <w:rPr>
                <w:b/>
                <w:sz w:val="19"/>
              </w:rPr>
              <w:t>Export Ceiling</w:t>
            </w:r>
          </w:p>
        </w:tc>
        <w:tc>
          <w:tcPr>
            <w:tcW w:type="dxa" w:w="3120"/>
            <w:shd w:fill="F8FAFC"/>
            <w:tcMar>
              <w:top w:w="80" w:type="dxa"/>
              <w:bottom w:w="80" w:type="dxa"/>
              <w:left w:w="120" w:type="dxa"/>
              <w:right w:w="120" w:type="dxa"/>
            </w:tcMar>
          </w:tcPr>
          <w:p>
            <w:r>
              <w:rPr>
                <w:sz w:val="19"/>
              </w:rPr>
              <w:t>Hard 5,000 rows max per search</w:t>
            </w:r>
          </w:p>
        </w:tc>
        <w:tc>
          <w:tcPr>
            <w:tcW w:type="dxa" w:w="3120"/>
            <w:shd w:fill="F8FAFC"/>
            <w:tcMar>
              <w:top w:w="80" w:type="dxa"/>
              <w:bottom w:w="80" w:type="dxa"/>
              <w:left w:w="120" w:type="dxa"/>
              <w:right w:w="120" w:type="dxa"/>
            </w:tcMar>
          </w:tcPr>
          <w:p>
            <w:r>
              <w:rPr>
                <w:sz w:val="19"/>
              </w:rPr>
              <w:t>Unlimited (Extracts 100k - 2.5M+ rows losslessly)</w:t>
            </w:r>
          </w:p>
        </w:tc>
      </w:tr>
      <w:tr>
        <w:tc>
          <w:tcPr>
            <w:tcW w:type="dxa" w:w="3120"/>
            <w:shd w:fill="FFFFFF"/>
            <w:tcMar>
              <w:top w:w="80" w:type="dxa"/>
              <w:bottom w:w="80" w:type="dxa"/>
              <w:left w:w="120" w:type="dxa"/>
              <w:right w:w="120" w:type="dxa"/>
            </w:tcMar>
          </w:tcPr>
          <w:p>
            <w:r>
              <w:rPr>
                <w:b/>
                <w:sz w:val="19"/>
              </w:rPr>
              <w:t>Slice Partitioning</w:t>
            </w:r>
          </w:p>
        </w:tc>
        <w:tc>
          <w:tcPr>
            <w:tcW w:type="dxa" w:w="3120"/>
            <w:shd w:fill="FFFFFF"/>
            <w:tcMar>
              <w:top w:w="80" w:type="dxa"/>
              <w:bottom w:w="80" w:type="dxa"/>
              <w:left w:w="120" w:type="dxa"/>
              <w:right w:w="120" w:type="dxa"/>
            </w:tcMar>
          </w:tcPr>
          <w:p>
            <w:r>
              <w:rPr>
                <w:sz w:val="19"/>
              </w:rPr>
              <w:t>Manual trial-and-error filtering</w:t>
            </w:r>
          </w:p>
        </w:tc>
        <w:tc>
          <w:tcPr>
            <w:tcW w:type="dxa" w:w="3120"/>
            <w:shd w:fill="FFFFFF"/>
            <w:tcMar>
              <w:top w:w="80" w:type="dxa"/>
              <w:bottom w:w="80" w:type="dxa"/>
              <w:left w:w="120" w:type="dxa"/>
              <w:right w:w="120" w:type="dxa"/>
            </w:tcMar>
          </w:tcPr>
          <w:p>
            <w:r>
              <w:rPr>
                <w:sz w:val="19"/>
              </w:rPr>
              <w:t>Automated multi-dimensional recursive partition tree</w:t>
            </w:r>
          </w:p>
        </w:tc>
      </w:tr>
      <w:tr>
        <w:tc>
          <w:tcPr>
            <w:tcW w:type="dxa" w:w="3120"/>
            <w:shd w:fill="F8FAFC"/>
            <w:tcMar>
              <w:top w:w="80" w:type="dxa"/>
              <w:bottom w:w="80" w:type="dxa"/>
              <w:left w:w="120" w:type="dxa"/>
              <w:right w:w="120" w:type="dxa"/>
            </w:tcMar>
          </w:tcPr>
          <w:p>
            <w:r>
              <w:rPr>
                <w:b/>
                <w:sz w:val="19"/>
              </w:rPr>
              <w:t>Deduplication Quality</w:t>
            </w:r>
          </w:p>
        </w:tc>
        <w:tc>
          <w:tcPr>
            <w:tcW w:type="dxa" w:w="3120"/>
            <w:shd w:fill="F8FAFC"/>
            <w:tcMar>
              <w:top w:w="80" w:type="dxa"/>
              <w:bottom w:w="80" w:type="dxa"/>
              <w:left w:w="120" w:type="dxa"/>
              <w:right w:w="120" w:type="dxa"/>
            </w:tcMar>
          </w:tcPr>
          <w:p>
            <w:r>
              <w:rPr>
                <w:sz w:val="19"/>
              </w:rPr>
              <w:t>Scattered across dozens of CSVs with high overlap</w:t>
            </w:r>
          </w:p>
        </w:tc>
        <w:tc>
          <w:tcPr>
            <w:tcW w:type="dxa" w:w="3120"/>
            <w:shd w:fill="F8FAFC"/>
            <w:tcMar>
              <w:top w:w="80" w:type="dxa"/>
              <w:bottom w:w="80" w:type="dxa"/>
              <w:left w:w="120" w:type="dxa"/>
              <w:right w:w="120" w:type="dxa"/>
            </w:tcMar>
          </w:tcPr>
          <w:p>
            <w:r>
              <w:rPr>
                <w:sz w:val="19"/>
              </w:rPr>
              <w:t>Centralized master dataset deduplicated on Domain/LinkedIn</w:t>
            </w:r>
          </w:p>
        </w:tc>
      </w:tr>
      <w:tr>
        <w:tc>
          <w:tcPr>
            <w:tcW w:type="dxa" w:w="3120"/>
            <w:shd w:fill="FFFFFF"/>
            <w:tcMar>
              <w:top w:w="80" w:type="dxa"/>
              <w:bottom w:w="80" w:type="dxa"/>
              <w:left w:w="120" w:type="dxa"/>
              <w:right w:w="120" w:type="dxa"/>
            </w:tcMar>
          </w:tcPr>
          <w:p>
            <w:r>
              <w:rPr>
                <w:b/>
                <w:sz w:val="19"/>
              </w:rPr>
              <w:t>Incremental Sync</w:t>
            </w:r>
          </w:p>
        </w:tc>
        <w:tc>
          <w:tcPr>
            <w:tcW w:type="dxa" w:w="3120"/>
            <w:shd w:fill="FFFFFF"/>
            <w:tcMar>
              <w:top w:w="80" w:type="dxa"/>
              <w:bottom w:w="80" w:type="dxa"/>
              <w:left w:w="120" w:type="dxa"/>
              <w:right w:w="120" w:type="dxa"/>
            </w:tcMar>
          </w:tcPr>
          <w:p>
            <w:r>
              <w:rPr>
                <w:sz w:val="19"/>
              </w:rPr>
              <w:t>Manual re-downloading overwrites existing records</w:t>
            </w:r>
          </w:p>
        </w:tc>
        <w:tc>
          <w:tcPr>
            <w:tcW w:type="dxa" w:w="3120"/>
            <w:shd w:fill="FFFFFF"/>
            <w:tcMar>
              <w:top w:w="80" w:type="dxa"/>
              <w:bottom w:w="80" w:type="dxa"/>
              <w:left w:w="120" w:type="dxa"/>
              <w:right w:w="120" w:type="dxa"/>
            </w:tcMar>
          </w:tcPr>
          <w:p>
            <w:r>
              <w:rPr>
                <w:sz w:val="19"/>
              </w:rPr>
              <w:t>Incremental master merge: adds only new records &amp; logs metrics</w:t>
            </w:r>
          </w:p>
        </w:tc>
      </w:tr>
    </w:tbl>
    <w:p>
      <w:pPr>
        <w:spacing w:after="160"/>
      </w:pPr>
    </w:p>
    <w:p>
      <w:pPr>
        <w:keepNext/>
        <w:spacing w:before="320" w:after="120"/>
      </w:pPr>
      <w:r>
        <w:rPr>
          <w:rFonts w:ascii="Segoe UI" w:hAnsi="Segoe UI"/>
          <w:b/>
          <w:color w:val="1E3A8A"/>
          <w:sz w:val="32"/>
        </w:rPr>
        <w:t>2. Dual-Entity Extraction Architecture</w:t>
      </w:r>
    </w:p>
    <w:p>
      <w:r>
        <w:t>The platform supports two distinct extraction entity types, fully selectable from the web UI top navigation. Each entity type operates with dedicated counting oracles, schema models, table creation payloads, and deduplication logic:</w:t>
      </w:r>
    </w:p>
    <w:p>
      <w:pPr>
        <w:keepNext/>
        <w:spacing w:before="240" w:after="80"/>
      </w:pPr>
      <w:r>
        <w:rPr>
          <w:rFonts w:ascii="Segoe UI" w:hAnsi="Segoe UI"/>
          <w:b/>
          <w:color w:val="0284C7"/>
          <w:sz w:val="26"/>
        </w:rPr>
        <w:t>A. 🏢 Companies Extraction Engine</w:t>
      </w:r>
    </w:p>
    <w:p>
      <w:r>
        <w:t>• Enrichment Action: 'find-lists-of-companies-with-mixrank-source-preview'</w:t>
        <w:br/>
        <w:t>• Export Schema: Company Name, Domain, Employee Range, Description, Revenue Range, Country, State/Region, City, Postal Code, LinkedIn URL.</w:t>
        <w:br/>
        <w:t>• Master Deliverable Path: delivery/&lt;Country&gt;/&lt;Country&gt; Data [Clay] -&lt;Industry&gt;.csv</w:t>
        <w:br/>
        <w:t>• Primary Deduplication Key: Normalized Company Domain (fallback: Company LinkedIn URL).</w:t>
      </w:r>
    </w:p>
    <w:p>
      <w:pPr>
        <w:keepNext/>
        <w:spacing w:before="240" w:after="80"/>
      </w:pPr>
      <w:r>
        <w:rPr>
          <w:rFonts w:ascii="Segoe UI" w:hAnsi="Segoe UI"/>
          <w:b/>
          <w:color w:val="0284C7"/>
          <w:sz w:val="26"/>
        </w:rPr>
        <w:t>B. 👤 People / Contacts Extraction Engine</w:t>
      </w:r>
    </w:p>
    <w:p>
      <w:r>
        <w:t>• Enrichment Action: 'find-lists-of-people-with-mixrank-source-preview' (MixRank People Preview)</w:t>
        <w:br/>
        <w:t>• Export Schema: Company Name, Name, First Name, Last Name, Title, Company Domain, Location, Country ISO, Follower Count, LinkedIn URL.</w:t>
        <w:br/>
        <w:t>• Master Deliverable Path: delivery_people/&lt;Country&gt;/&lt;Country&gt; Data [Clay] -&lt;Industry&gt; (People).csv</w:t>
        <w:br/>
        <w:t>• Primary Deduplication Key: Personal LinkedIn Profile URL (fallback: Full Name @ Company Domain).</w:t>
      </w:r>
    </w:p>
    <w:p>
      <w:pPr>
        <w:keepNext/>
        <w:spacing w:before="320" w:after="120"/>
      </w:pPr>
      <w:r>
        <w:rPr>
          <w:rFonts w:ascii="Segoe UI" w:hAnsi="Segoe UI"/>
          <w:b/>
          <w:color w:val="1E3A8A"/>
          <w:sz w:val="32"/>
        </w:rPr>
        <w:t>3. The Standard 3-Step Execution Workflow</w:t>
      </w:r>
    </w:p>
    <w:p>
      <w:r>
        <w:t>Every data extraction follows a disciplined 3-step pipeline designed for full visibility, cost control, and coverage guarantees before running downloads:</w:t>
      </w:r>
    </w:p>
    <w:p>
      <w:pPr>
        <w:keepNext/>
        <w:spacing w:before="240" w:after="80"/>
      </w:pPr>
      <w:r>
        <w:rPr>
          <w:rFonts w:ascii="Segoe UI" w:hAnsi="Segoe UI"/>
          <w:b/>
          <w:color w:val="0284C7"/>
          <w:sz w:val="26"/>
        </w:rPr>
        <w:t>Step 1: Count Target Rows (Free Oracle Queries)</w:t>
      </w:r>
    </w:p>
    <w:p>
      <w:r>
        <w:t>• What happens: Queries Clay's internal counting oracle for all selected industries in the target country.</w:t>
        <w:br/>
        <w:t>• Cost / Credits: 100% Free. Does not create tables, consume row credits, or export files.</w:t>
        <w:br/>
        <w:t>• Speed: Counts 50+ industries in ~15 to 30 seconds with real-time UI progress bars.</w:t>
        <w:br/>
        <w:t>• Output: Generates &lt;country&gt;_nontech_counts.csv or &lt;country&gt;_people_counts.csv.</w:t>
      </w:r>
    </w:p>
    <w:p>
      <w:pPr>
        <w:keepNext/>
        <w:spacing w:before="240" w:after="80"/>
      </w:pPr>
      <w:r>
        <w:rPr>
          <w:rFonts w:ascii="Segoe UI" w:hAnsi="Segoe UI"/>
          <w:b/>
          <w:color w:val="0284C7"/>
          <w:sz w:val="26"/>
        </w:rPr>
        <w:t>Step 2: Partition Planning &amp; Coverage Estimation</w:t>
      </w:r>
    </w:p>
    <w:p>
      <w:r>
        <w:t>• What happens: If an industry has more than 5,000 records, the planner runs a recursive divide-and-conquer tree algorithm.</w:t>
        <w:br/>
        <w:t>• Multi-Dimensional Splitting Hierarchy:</w:t>
        <w:br/>
        <w:t xml:space="preserve">   1. Geographic Split: States / Regions (e.g. California, Ontario, New South Wales, Catalonia).</w:t>
        <w:br/>
        <w:t xml:space="preserve">   2. City &amp; Metro Split: Top population hubs (e.g. Sydney, Melbourne, Paris, Madrid).</w:t>
        <w:br/>
        <w:t xml:space="preserve">   3. Demographic / Size Fallback: Employee headcount ranges (e.g. 1-10, 11-50, 51-200, 201-500, 500+).</w:t>
        <w:br/>
        <w:t xml:space="preserve">   4. Keyword Partitioning (People mode): Industry description and job title keywords.</w:t>
        <w:br/>
        <w:t>• Coverage Verification: Computes exact reachable coverage % and identifies any unreachable gap.</w:t>
        <w:br/>
        <w:t>• In-Table Fine-Tuning: Allows operators to re-plan single industries on-demand.</w:t>
      </w:r>
    </w:p>
    <w:p>
      <w:pPr>
        <w:keepNext/>
        <w:spacing w:before="240" w:after="80"/>
      </w:pPr>
      <w:r>
        <w:rPr>
          <w:rFonts w:ascii="Segoe UI" w:hAnsi="Segoe UI"/>
          <w:b/>
          <w:color w:val="0284C7"/>
          <w:sz w:val="26"/>
        </w:rPr>
        <w:t>Step 3: Download Data &amp; Centralized Incremental Merge</w:t>
      </w:r>
    </w:p>
    <w:p>
      <w:r>
        <w:t>• What happens: Iterates through each planned slice, creates live CPJ tables on Clay, queries rows, exports slice CSVs, and concatenates them.</w:t>
        <w:br/>
        <w:t>• Incremental Master Merge: Reads existing country master CSV files (if any), identifies brand-new records, appends them, and eliminates duplicates.</w:t>
        <w:br/>
        <w:t>• Progress Ledger: Records Total Master Records, Newly Identified &amp; Added, and Deduplication Quality to &lt;country&gt;_progress.csv.</w:t>
      </w:r>
    </w:p>
    <w:p>
      <w:pPr>
        <w:keepNext/>
        <w:spacing w:before="320" w:after="120"/>
      </w:pPr>
      <w:r>
        <w:rPr>
          <w:rFonts w:ascii="Segoe UI" w:hAnsi="Segoe UI"/>
          <w:b/>
          <w:color w:val="1E3A8A"/>
          <w:sz w:val="32"/>
        </w:rPr>
        <w:t>4. Resiliency, Resumability &amp; Multi-Day Extractions</w:t>
      </w:r>
    </w:p>
    <w:p>
      <w:r>
        <w:t>Handling massive datasets (e.g. 2.4 Million Software Developers in the US or 1.5 Million IT Professionals in India) requires bulletproof error recovery and atomic disk persistence:</w:t>
      </w:r>
    </w:p>
    <w:p>
      <w:pPr>
        <w:keepNext/>
        <w:spacing w:before="240" w:after="80"/>
      </w:pPr>
      <w:r>
        <w:rPr>
          <w:rFonts w:ascii="Segoe UI" w:hAnsi="Segoe UI"/>
          <w:b/>
          <w:color w:val="0284C7"/>
          <w:sz w:val="26"/>
        </w:rPr>
        <w:t>Atomic Slices (Zero Data Loss)</w:t>
      </w:r>
    </w:p>
    <w:p>
      <w:r>
        <w:t>Downloads are never streamed into a single fragile multi-gigabyte file. Every 5,000-row slice is saved as an independent CSV file in downloads/&lt;slice_hash&gt;/ or downloads_people/&lt;slice_hash&gt;/. Once a slice is written to disk, it is permanently preserved.</w:t>
      </w:r>
    </w:p>
    <w:p>
      <w:pPr>
        <w:keepNext/>
        <w:spacing w:before="240" w:after="80"/>
      </w:pPr>
      <w:r>
        <w:rPr>
          <w:rFonts w:ascii="Segoe UI" w:hAnsi="Segoe UI"/>
          <w:b/>
          <w:color w:val="0284C7"/>
          <w:sz w:val="26"/>
        </w:rPr>
        <w:t>Instant Crash Recovery &amp; Resumability</w:t>
      </w:r>
    </w:p>
    <w:p>
      <w:r>
        <w:t>If an extraction is interrupted midway (due to a power outage, network blip, or browser disconnection), simply re-launching the job will automatically scan existing slices and skip all completed ones. For example, if 180 out of 200 slices were completed, the engine immediately begins at slice 181 with zero duplicate work or wasted API calls.</w:t>
      </w:r>
    </w:p>
    <w:p>
      <w:pPr>
        <w:keepNext/>
        <w:spacing w:before="240" w:after="80"/>
      </w:pPr>
      <w:r>
        <w:rPr>
          <w:rFonts w:ascii="Segoe UI" w:hAnsi="Segoe UI"/>
          <w:b/>
          <w:color w:val="0284C7"/>
          <w:sz w:val="26"/>
        </w:rPr>
        <w:t>Headless 24/7 Background Execution</w:t>
      </w:r>
    </w:p>
    <w:p>
      <w:r>
        <w:t>For multi-day extractions spanning millions of records, operators can run the CLI engine in a background server session (e.g. tmux, screen, or nohup) completely independent of any web browser:</w:t>
        <w:br/>
        <w:t xml:space="preserve">   Companies CLI: python run_nontech.py "United States" --only "IT Services and IT Consulting"</w:t>
        <w:br/>
        <w:t xml:space="preserve">   People CLI:    python run_people.py "United States" --only "Software Development"</w:t>
        <w:br/>
        <w:br/>
        <w:t>Team members can open the Streamlit web dashboard anytime from their phones or laptops to monitor real-time progress, review merge stats, and 1-click download master files.</w:t>
      </w:r>
    </w:p>
    <w:p>
      <w:pPr>
        <w:keepNext/>
        <w:spacing w:before="320" w:after="120"/>
      </w:pPr>
      <w:r>
        <w:rPr>
          <w:rFonts w:ascii="Segoe UI" w:hAnsi="Segoe UI"/>
          <w:b/>
          <w:color w:val="1E3A8A"/>
          <w:sz w:val="32"/>
        </w:rPr>
        <w:t>5. Team Collaboration &amp; Concurrency Features</w:t>
      </w:r>
    </w:p>
    <w:p>
      <w:r>
        <w:t>The platform is configured for multi-user team operation on Streamlit Community Cloud or private server deployments:</w:t>
      </w:r>
    </w:p>
    <w:p>
      <w:r>
        <w:t>1. Multi-User Browser Session Isolation: Every browser tab generates a unique session_id. Temporary industry selections and background tasks are isolated, preventing operators from overwriting each other's selections.</w:t>
        <w:br/>
        <w:t>2. URL State &amp; Refresh Persistence: Browser refreshes (F5) do not log users out. Selected countries, entity mode, and industry lists are preserved via URL query parameters.</w:t>
        <w:br/>
        <w:t>3. Shared Single-Login Authentication: Protected by team credentials defined in Streamlit secrets or environment variables (CLAY_USER_ID and CLAY_PASSWORD).</w:t>
        <w:br/>
        <w:t>4. One-Click Browser Master CSV Downloads: Operators can preview the first 20 rows of any delivered country master file and download the full dataset with 1 click directly in the browser.</w:t>
      </w:r>
    </w:p>
    <w:p>
      <w:pPr>
        <w:keepNext/>
        <w:spacing w:before="320" w:after="120"/>
      </w:pPr>
      <w:r>
        <w:rPr>
          <w:rFonts w:ascii="Segoe UI" w:hAnsi="Segoe UI"/>
          <w:b/>
          <w:color w:val="1E3A8A"/>
          <w:sz w:val="32"/>
        </w:rPr>
        <w:t>6. Platform Administration &amp; Telemetry</w:t>
      </w:r>
    </w:p>
    <w:p>
      <w:pPr>
        <w:keepNext/>
        <w:spacing w:before="240" w:after="80"/>
      </w:pPr>
      <w:r>
        <w:rPr>
          <w:rFonts w:ascii="Segoe UI" w:hAnsi="Segoe UI"/>
          <w:b/>
          <w:color w:val="0284C7"/>
          <w:sz w:val="26"/>
        </w:rPr>
        <w:t>Automated Cookie Management (auto_cookie_fetcher.py)</w:t>
      </w:r>
    </w:p>
    <w:p>
      <w:r>
        <w:t>Clay session tokens expire periodically. The top navigation bar displays a real-time cookie health indicator (🟢 Active vs 🔴 Expired). Clicking 'Refresh Cookie (Auto)' launches a headless Playwright browser to log into Clay and update the active session token automatically.</w:t>
      </w:r>
    </w:p>
    <w:p>
      <w:pPr>
        <w:keepNext/>
        <w:spacing w:before="240" w:after="80"/>
      </w:pPr>
      <w:r>
        <w:rPr>
          <w:rFonts w:ascii="Segoe UI" w:hAnsi="Segoe UI"/>
          <w:b/>
          <w:color w:val="0284C7"/>
          <w:sz w:val="26"/>
        </w:rPr>
        <w:t>Geographic Division Engine (clay_geo.py &amp; Tab 2)</w:t>
      </w:r>
    </w:p>
    <w:p>
      <w:r>
        <w:t>When expanding to new countries, operators can use Tab 2 ('Country Division Settings') to add major cities, states/provinces, and fallback rules dynamically without editing underlying Python code.</w:t>
      </w:r>
    </w:p>
    <w:p>
      <w:pPr>
        <w:keepNext/>
        <w:spacing w:before="240" w:after="80"/>
      </w:pPr>
      <w:r>
        <w:rPr>
          <w:rFonts w:ascii="Segoe UI" w:hAnsi="Segoe UI"/>
          <w:b/>
          <w:color w:val="0284C7"/>
          <w:sz w:val="26"/>
        </w:rPr>
        <w:t>Real-Time Analytics &amp; Telemetry (PostHog Integration)</w:t>
      </w:r>
    </w:p>
    <w:p>
      <w:r>
        <w:t>The application is integrated with PostHog real-time telemetry (us.i.posthog.com). It tracks page loads, logins, counts initiated, planning jobs, download completions, and provides full session replay heatmaps for debugging and operational auditing.</w:t>
      </w:r>
    </w:p>
    <w:p>
      <w:pPr>
        <w:keepNext/>
        <w:spacing w:before="320" w:after="120"/>
      </w:pPr>
      <w:r>
        <w:rPr>
          <w:rFonts w:ascii="Segoe UI" w:hAnsi="Segoe UI"/>
          <w:b/>
          <w:color w:val="1E3A8A"/>
          <w:sz w:val="32"/>
        </w:rPr>
        <w:t>7. Platform File Map &amp; Directory Structure</w:t>
      </w:r>
    </w:p>
    <w:tbl>
      <w:tblPr>
        <w:tblW w:type="auto" w:w="0"/>
        <w:jc w:val="center"/>
        <w:tblLook w:firstColumn="1" w:firstRow="1" w:lastColumn="0" w:lastRow="0" w:noHBand="0" w:noVBand="1" w:val="04A0"/>
      </w:tblPr>
      <w:tblGrid>
        <w:gridCol w:w="4680"/>
        <w:gridCol w:w="4680"/>
      </w:tblGrid>
      <w:tr>
        <w:tc>
          <w:tcPr>
            <w:tcW w:type="dxa" w:w="4680"/>
            <w:shd w:fill="1E3A8A"/>
            <w:tcMar>
              <w:top w:w="100" w:type="dxa"/>
              <w:bottom w:w="100" w:type="dxa"/>
              <w:left w:w="120" w:type="dxa"/>
              <w:right w:w="120" w:type="dxa"/>
            </w:tcMar>
          </w:tcPr>
          <w:p>
            <w:r>
              <w:rPr>
                <w:b/>
                <w:color w:val="FFFFFF"/>
              </w:rPr>
              <w:t>File / Folder Path</w:t>
            </w:r>
          </w:p>
        </w:tc>
        <w:tc>
          <w:tcPr>
            <w:tcW w:type="dxa" w:w="4680"/>
            <w:shd w:fill="1E3A8A"/>
            <w:tcMar>
              <w:top w:w="100" w:type="dxa"/>
              <w:bottom w:w="100" w:type="dxa"/>
              <w:left w:w="120" w:type="dxa"/>
              <w:right w:w="120" w:type="dxa"/>
            </w:tcMar>
          </w:tcPr>
          <w:p>
            <w:r>
              <w:rPr>
                <w:b/>
                <w:color w:val="FFFFFF"/>
              </w:rPr>
              <w:t>Purpose &amp; Description</w:t>
            </w:r>
          </w:p>
        </w:tc>
      </w:tr>
      <w:tr>
        <w:tc>
          <w:tcPr>
            <w:tcW w:type="dxa" w:w="4680"/>
            <w:shd w:fill="F8FAFC"/>
            <w:tcMar>
              <w:top w:w="80" w:type="dxa"/>
              <w:bottom w:w="80" w:type="dxa"/>
              <w:left w:w="120" w:type="dxa"/>
              <w:right w:w="120" w:type="dxa"/>
            </w:tcMar>
          </w:tcPr>
          <w:p>
            <w:r>
              <w:rPr>
                <w:rFonts w:ascii="Consolas" w:hAnsi="Consolas"/>
                <w:b/>
                <w:sz w:val="18"/>
              </w:rPr>
              <w:t>app.py</w:t>
            </w:r>
          </w:p>
        </w:tc>
        <w:tc>
          <w:tcPr>
            <w:tcW w:type="dxa" w:w="4680"/>
            <w:shd w:fill="F8FAFC"/>
            <w:tcMar>
              <w:top w:w="80" w:type="dxa"/>
              <w:bottom w:w="80" w:type="dxa"/>
              <w:left w:w="120" w:type="dxa"/>
              <w:right w:w="120" w:type="dxa"/>
            </w:tcMar>
          </w:tcPr>
          <w:p>
            <w:r>
              <w:rPr>
                <w:sz w:val="19"/>
              </w:rPr>
              <w:t>Unified Streamlit web application with multi-user isolation, dark/light themes, and portfolio viewer</w:t>
            </w:r>
          </w:p>
        </w:tc>
      </w:tr>
      <w:tr>
        <w:tc>
          <w:tcPr>
            <w:tcW w:type="dxa" w:w="4680"/>
            <w:shd w:fill="FFFFFF"/>
            <w:tcMar>
              <w:top w:w="80" w:type="dxa"/>
              <w:bottom w:w="80" w:type="dxa"/>
              <w:left w:w="120" w:type="dxa"/>
              <w:right w:w="120" w:type="dxa"/>
            </w:tcMar>
          </w:tcPr>
          <w:p>
            <w:r>
              <w:rPr>
                <w:rFonts w:ascii="Consolas" w:hAnsi="Consolas"/>
                <w:b/>
                <w:sz w:val="18"/>
              </w:rPr>
              <w:t>clay_lib.py</w:t>
            </w:r>
          </w:p>
        </w:tc>
        <w:tc>
          <w:tcPr>
            <w:tcW w:type="dxa" w:w="4680"/>
            <w:shd w:fill="FFFFFF"/>
            <w:tcMar>
              <w:top w:w="80" w:type="dxa"/>
              <w:bottom w:w="80" w:type="dxa"/>
              <w:left w:w="120" w:type="dxa"/>
              <w:right w:w="120" w:type="dxa"/>
            </w:tcMar>
          </w:tcPr>
          <w:p>
            <w:r>
              <w:rPr>
                <w:sz w:val="19"/>
              </w:rPr>
              <w:t>Core company extraction engine, MixRank oracle, partition planner, and table creation APIs</w:t>
            </w:r>
          </w:p>
        </w:tc>
      </w:tr>
      <w:tr>
        <w:tc>
          <w:tcPr>
            <w:tcW w:type="dxa" w:w="4680"/>
            <w:shd w:fill="F8FAFC"/>
            <w:tcMar>
              <w:top w:w="80" w:type="dxa"/>
              <w:bottom w:w="80" w:type="dxa"/>
              <w:left w:w="120" w:type="dxa"/>
              <w:right w:w="120" w:type="dxa"/>
            </w:tcMar>
          </w:tcPr>
          <w:p>
            <w:r>
              <w:rPr>
                <w:rFonts w:ascii="Consolas" w:hAnsi="Consolas"/>
                <w:b/>
                <w:sz w:val="18"/>
              </w:rPr>
              <w:t>clay_people.py</w:t>
            </w:r>
          </w:p>
        </w:tc>
        <w:tc>
          <w:tcPr>
            <w:tcW w:type="dxa" w:w="4680"/>
            <w:shd w:fill="F8FAFC"/>
            <w:tcMar>
              <w:top w:w="80" w:type="dxa"/>
              <w:bottom w:w="80" w:type="dxa"/>
              <w:left w:w="120" w:type="dxa"/>
              <w:right w:w="120" w:type="dxa"/>
            </w:tcMar>
          </w:tcPr>
          <w:p>
            <w:r>
              <w:rPr>
                <w:sz w:val="19"/>
              </w:rPr>
              <w:t>Core people extraction engine, MixRank people preview oracle, and people partitioner</w:t>
            </w:r>
          </w:p>
        </w:tc>
      </w:tr>
      <w:tr>
        <w:tc>
          <w:tcPr>
            <w:tcW w:type="dxa" w:w="4680"/>
            <w:shd w:fill="FFFFFF"/>
            <w:tcMar>
              <w:top w:w="80" w:type="dxa"/>
              <w:bottom w:w="80" w:type="dxa"/>
              <w:left w:w="120" w:type="dxa"/>
              <w:right w:w="120" w:type="dxa"/>
            </w:tcMar>
          </w:tcPr>
          <w:p>
            <w:r>
              <w:rPr>
                <w:rFonts w:ascii="Consolas" w:hAnsi="Consolas"/>
                <w:b/>
                <w:sz w:val="18"/>
              </w:rPr>
              <w:t>count_industries.py</w:t>
            </w:r>
          </w:p>
        </w:tc>
        <w:tc>
          <w:tcPr>
            <w:tcW w:type="dxa" w:w="4680"/>
            <w:shd w:fill="FFFFFF"/>
            <w:tcMar>
              <w:top w:w="80" w:type="dxa"/>
              <w:bottom w:w="80" w:type="dxa"/>
              <w:left w:w="120" w:type="dxa"/>
              <w:right w:w="120" w:type="dxa"/>
            </w:tcMar>
          </w:tcPr>
          <w:p>
            <w:r>
              <w:rPr>
                <w:sz w:val="19"/>
              </w:rPr>
              <w:t>CLI batch runner for counting company targets across industries</w:t>
            </w:r>
          </w:p>
        </w:tc>
      </w:tr>
      <w:tr>
        <w:tc>
          <w:tcPr>
            <w:tcW w:type="dxa" w:w="4680"/>
            <w:shd w:fill="F8FAFC"/>
            <w:tcMar>
              <w:top w:w="80" w:type="dxa"/>
              <w:bottom w:w="80" w:type="dxa"/>
              <w:left w:w="120" w:type="dxa"/>
              <w:right w:w="120" w:type="dxa"/>
            </w:tcMar>
          </w:tcPr>
          <w:p>
            <w:r>
              <w:rPr>
                <w:rFonts w:ascii="Consolas" w:hAnsi="Consolas"/>
                <w:b/>
                <w:sz w:val="18"/>
              </w:rPr>
              <w:t>count_people.py</w:t>
            </w:r>
          </w:p>
        </w:tc>
        <w:tc>
          <w:tcPr>
            <w:tcW w:type="dxa" w:w="4680"/>
            <w:shd w:fill="F8FAFC"/>
            <w:tcMar>
              <w:top w:w="80" w:type="dxa"/>
              <w:bottom w:w="80" w:type="dxa"/>
              <w:left w:w="120" w:type="dxa"/>
              <w:right w:w="120" w:type="dxa"/>
            </w:tcMar>
          </w:tcPr>
          <w:p>
            <w:r>
              <w:rPr>
                <w:sz w:val="19"/>
              </w:rPr>
              <w:t>CLI batch runner for counting people/contacts targets across industries</w:t>
            </w:r>
          </w:p>
        </w:tc>
      </w:tr>
      <w:tr>
        <w:tc>
          <w:tcPr>
            <w:tcW w:type="dxa" w:w="4680"/>
            <w:shd w:fill="FFFFFF"/>
            <w:tcMar>
              <w:top w:w="80" w:type="dxa"/>
              <w:bottom w:w="80" w:type="dxa"/>
              <w:left w:w="120" w:type="dxa"/>
              <w:right w:w="120" w:type="dxa"/>
            </w:tcMar>
          </w:tcPr>
          <w:p>
            <w:r>
              <w:rPr>
                <w:rFonts w:ascii="Consolas" w:hAnsi="Consolas"/>
                <w:b/>
                <w:sz w:val="18"/>
              </w:rPr>
              <w:t>generate_clicklist.py</w:t>
            </w:r>
          </w:p>
        </w:tc>
        <w:tc>
          <w:tcPr>
            <w:tcW w:type="dxa" w:w="4680"/>
            <w:shd w:fill="FFFFFF"/>
            <w:tcMar>
              <w:top w:w="80" w:type="dxa"/>
              <w:bottom w:w="80" w:type="dxa"/>
              <w:left w:w="120" w:type="dxa"/>
              <w:right w:w="120" w:type="dxa"/>
            </w:tcMar>
          </w:tcPr>
          <w:p>
            <w:r>
              <w:rPr>
                <w:sz w:val="19"/>
              </w:rPr>
              <w:t>CLI multi-dimensional recursive partition planner for company datasets</w:t>
            </w:r>
          </w:p>
        </w:tc>
      </w:tr>
      <w:tr>
        <w:tc>
          <w:tcPr>
            <w:tcW w:type="dxa" w:w="4680"/>
            <w:shd w:fill="F8FAFC"/>
            <w:tcMar>
              <w:top w:w="80" w:type="dxa"/>
              <w:bottom w:w="80" w:type="dxa"/>
              <w:left w:w="120" w:type="dxa"/>
              <w:right w:w="120" w:type="dxa"/>
            </w:tcMar>
          </w:tcPr>
          <w:p>
            <w:r>
              <w:rPr>
                <w:rFonts w:ascii="Consolas" w:hAnsi="Consolas"/>
                <w:b/>
                <w:sz w:val="18"/>
              </w:rPr>
              <w:t>generate_people_clicklist.py</w:t>
            </w:r>
          </w:p>
        </w:tc>
        <w:tc>
          <w:tcPr>
            <w:tcW w:type="dxa" w:w="4680"/>
            <w:shd w:fill="F8FAFC"/>
            <w:tcMar>
              <w:top w:w="80" w:type="dxa"/>
              <w:bottom w:w="80" w:type="dxa"/>
              <w:left w:w="120" w:type="dxa"/>
              <w:right w:w="120" w:type="dxa"/>
            </w:tcMar>
          </w:tcPr>
          <w:p>
            <w:r>
              <w:rPr>
                <w:sz w:val="19"/>
              </w:rPr>
              <w:t>CLI multi-dimensional recursive partition planner for people datasets</w:t>
            </w:r>
          </w:p>
        </w:tc>
      </w:tr>
      <w:tr>
        <w:tc>
          <w:tcPr>
            <w:tcW w:type="dxa" w:w="4680"/>
            <w:shd w:fill="FFFFFF"/>
            <w:tcMar>
              <w:top w:w="80" w:type="dxa"/>
              <w:bottom w:w="80" w:type="dxa"/>
              <w:left w:w="120" w:type="dxa"/>
              <w:right w:w="120" w:type="dxa"/>
            </w:tcMar>
          </w:tcPr>
          <w:p>
            <w:r>
              <w:rPr>
                <w:rFonts w:ascii="Consolas" w:hAnsi="Consolas"/>
                <w:b/>
                <w:sz w:val="18"/>
              </w:rPr>
              <w:t>run_nontech.py</w:t>
            </w:r>
          </w:p>
        </w:tc>
        <w:tc>
          <w:tcPr>
            <w:tcW w:type="dxa" w:w="4680"/>
            <w:shd w:fill="FFFFFF"/>
            <w:tcMar>
              <w:top w:w="80" w:type="dxa"/>
              <w:bottom w:w="80" w:type="dxa"/>
              <w:left w:w="120" w:type="dxa"/>
              <w:right w:w="120" w:type="dxa"/>
            </w:tcMar>
          </w:tcPr>
          <w:p>
            <w:r>
              <w:rPr>
                <w:sz w:val="19"/>
              </w:rPr>
              <w:t>CLI execution runner for company slice downloads and centralized master deduplication</w:t>
            </w:r>
          </w:p>
        </w:tc>
      </w:tr>
      <w:tr>
        <w:tc>
          <w:tcPr>
            <w:tcW w:type="dxa" w:w="4680"/>
            <w:shd w:fill="F8FAFC"/>
            <w:tcMar>
              <w:top w:w="80" w:type="dxa"/>
              <w:bottom w:w="80" w:type="dxa"/>
              <w:left w:w="120" w:type="dxa"/>
              <w:right w:w="120" w:type="dxa"/>
            </w:tcMar>
          </w:tcPr>
          <w:p>
            <w:r>
              <w:rPr>
                <w:rFonts w:ascii="Consolas" w:hAnsi="Consolas"/>
                <w:b/>
                <w:sz w:val="18"/>
              </w:rPr>
              <w:t>run_people.py</w:t>
            </w:r>
          </w:p>
        </w:tc>
        <w:tc>
          <w:tcPr>
            <w:tcW w:type="dxa" w:w="4680"/>
            <w:shd w:fill="F8FAFC"/>
            <w:tcMar>
              <w:top w:w="80" w:type="dxa"/>
              <w:bottom w:w="80" w:type="dxa"/>
              <w:left w:w="120" w:type="dxa"/>
              <w:right w:w="120" w:type="dxa"/>
            </w:tcMar>
          </w:tcPr>
          <w:p>
            <w:r>
              <w:rPr>
                <w:sz w:val="19"/>
              </w:rPr>
              <w:t>CLI execution runner for people slice downloads and centralized master deduplication</w:t>
            </w:r>
          </w:p>
        </w:tc>
      </w:tr>
      <w:tr>
        <w:tc>
          <w:tcPr>
            <w:tcW w:type="dxa" w:w="4680"/>
            <w:shd w:fill="FFFFFF"/>
            <w:tcMar>
              <w:top w:w="80" w:type="dxa"/>
              <w:bottom w:w="80" w:type="dxa"/>
              <w:left w:w="120" w:type="dxa"/>
              <w:right w:w="120" w:type="dxa"/>
            </w:tcMar>
          </w:tcPr>
          <w:p>
            <w:r>
              <w:rPr>
                <w:rFonts w:ascii="Consolas" w:hAnsi="Consolas"/>
                <w:b/>
                <w:sz w:val="18"/>
              </w:rPr>
              <w:t>delivery/</w:t>
            </w:r>
          </w:p>
        </w:tc>
        <w:tc>
          <w:tcPr>
            <w:tcW w:type="dxa" w:w="4680"/>
            <w:shd w:fill="FFFFFF"/>
            <w:tcMar>
              <w:top w:w="80" w:type="dxa"/>
              <w:bottom w:w="80" w:type="dxa"/>
              <w:left w:w="120" w:type="dxa"/>
              <w:right w:w="120" w:type="dxa"/>
            </w:tcMar>
          </w:tcPr>
          <w:p>
            <w:r>
              <w:rPr>
                <w:sz w:val="19"/>
              </w:rPr>
              <w:t>Centralized master deliverables repository for Company datasets (organized by Country)</w:t>
            </w:r>
          </w:p>
        </w:tc>
      </w:tr>
      <w:tr>
        <w:tc>
          <w:tcPr>
            <w:tcW w:type="dxa" w:w="4680"/>
            <w:shd w:fill="F8FAFC"/>
            <w:tcMar>
              <w:top w:w="80" w:type="dxa"/>
              <w:bottom w:w="80" w:type="dxa"/>
              <w:left w:w="120" w:type="dxa"/>
              <w:right w:w="120" w:type="dxa"/>
            </w:tcMar>
          </w:tcPr>
          <w:p>
            <w:r>
              <w:rPr>
                <w:rFonts w:ascii="Consolas" w:hAnsi="Consolas"/>
                <w:b/>
                <w:sz w:val="18"/>
              </w:rPr>
              <w:t>delivery_people/</w:t>
            </w:r>
          </w:p>
        </w:tc>
        <w:tc>
          <w:tcPr>
            <w:tcW w:type="dxa" w:w="4680"/>
            <w:shd w:fill="F8FAFC"/>
            <w:tcMar>
              <w:top w:w="80" w:type="dxa"/>
              <w:bottom w:w="80" w:type="dxa"/>
              <w:left w:w="120" w:type="dxa"/>
              <w:right w:w="120" w:type="dxa"/>
            </w:tcMar>
          </w:tcPr>
          <w:p>
            <w:r>
              <w:rPr>
                <w:sz w:val="19"/>
              </w:rPr>
              <w:t>Centralized master deliverables repository for People datasets (organized by Country)</w:t>
            </w:r>
          </w:p>
        </w:tc>
      </w:tr>
    </w:tbl>
    <w:p>
      <w:pPr>
        <w:spacing w:after="240"/>
      </w:pPr>
    </w:p>
    <w:p>
      <w:pPr>
        <w:keepNext/>
        <w:spacing w:before="320" w:after="120"/>
      </w:pPr>
      <w:r>
        <w:rPr>
          <w:rFonts w:ascii="Segoe UI" w:hAnsi="Segoe UI"/>
          <w:b/>
          <w:color w:val="1E3A8A"/>
          <w:sz w:val="32"/>
        </w:rPr>
        <w:t>8. Operational FAQs &amp; Troubleshooting Guide</w:t>
      </w:r>
    </w:p>
    <w:p>
      <w:pPr>
        <w:keepNext/>
        <w:spacing w:before="160" w:after="40"/>
      </w:pPr>
      <w:r>
        <w:rPr>
          <w:rFonts w:ascii="Segoe UI" w:hAnsi="Segoe UI"/>
          <w:b/>
          <w:color w:val="0F172A"/>
          <w:sz w:val="22"/>
        </w:rPr>
        <w:t>Q1: What happens if an industry has more than 5,000 rows?</w:t>
      </w:r>
    </w:p>
    <w:p>
      <w:r>
        <w:t>The platform automatically engages Step 2 recursive partitioning. It divides the target pool into discrete sub-5,000 slices by state, city, size, or keywords. Every slice is downloaded separately and merged without overlap.</w:t>
      </w:r>
    </w:p>
    <w:p>
      <w:pPr>
        <w:keepNext/>
        <w:spacing w:before="160" w:after="40"/>
      </w:pPr>
      <w:r>
        <w:rPr>
          <w:rFonts w:ascii="Segoe UI" w:hAnsi="Segoe UI"/>
          <w:b/>
          <w:color w:val="0F172A"/>
          <w:sz w:val="22"/>
        </w:rPr>
        <w:t>Q2: How does the deduplication engine prevent duplicate records?</w:t>
      </w:r>
    </w:p>
    <w:p>
      <w:r>
        <w:t>During Step 3, raw slices are merged against the master dataset. For Companies, records are deduplicated on normalized domain and LinkedIn URL. For People, records are deduplicated on personal LinkedIn profile URL and Name@Domain combinations. Only 100% unique records are preserved.</w:t>
      </w:r>
    </w:p>
    <w:p>
      <w:pPr>
        <w:keepNext/>
        <w:spacing w:before="160" w:after="40"/>
      </w:pPr>
      <w:r>
        <w:rPr>
          <w:rFonts w:ascii="Segoe UI" w:hAnsi="Segoe UI"/>
          <w:b/>
          <w:color w:val="0F172A"/>
          <w:sz w:val="22"/>
        </w:rPr>
        <w:t>Q3: What should I do if Clay returns a cookie expiration error?</w:t>
      </w:r>
    </w:p>
    <w:p>
      <w:r>
        <w:t>Click '🍪 Refresh Cookie (Auto)' in the top navigation bar of the web app. The platform will launch an automated browser to log in and capture a fresh session token within 60 seconds.</w:t>
      </w:r>
    </w:p>
    <w:p>
      <w:pPr>
        <w:keepNext/>
        <w:spacing w:before="160" w:after="40"/>
      </w:pPr>
      <w:r>
        <w:rPr>
          <w:rFonts w:ascii="Segoe UI" w:hAnsi="Segoe UI"/>
          <w:b/>
          <w:color w:val="0F172A"/>
          <w:sz w:val="22"/>
        </w:rPr>
        <w:t>Q4: Can multiple team members download data at the same time?</w:t>
      </w:r>
    </w:p>
    <w:p>
      <w:r>
        <w:t>Yes. Browser sessions are isolated per user. Multiple operators can count, plan, and download different countries simultaneously. For heavy live extractions, 2-3 concurrent jobs are recommended to prevent Clay table creation rate limits.</w:t>
      </w:r>
    </w:p>
    <w:p>
      <w:pPr>
        <w:keepNext/>
        <w:spacing w:before="160" w:after="40"/>
      </w:pPr>
      <w:r>
        <w:rPr>
          <w:rFonts w:ascii="Segoe UI" w:hAnsi="Segoe UI"/>
          <w:b/>
          <w:color w:val="0F172A"/>
          <w:sz w:val="22"/>
        </w:rPr>
        <w:t>Q5: Where are the final delivered datasets stored?</w:t>
      </w:r>
    </w:p>
    <w:p>
      <w:r>
        <w:t>Delivered master files are saved on the centralized storage in delivery/&lt;Country&gt;/ (Companies) and delivery_people/&lt;Country&gt;/ (People). You can also download any master file directly to your local computer in 1 click from Tab 3 in the web 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