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4535C"/>
          <w:sz w:val="22"/>
        </w:rPr>
        <w:t>EDGE LMS 2030</w:t>
      </w:r>
    </w:p>
    <w:p>
      <w:pPr>
        <w:pStyle w:val="Title"/>
        <w:jc w:val="left"/>
      </w:pPr>
      <w:r>
        <w:rPr>
          <w:b/>
        </w:rPr>
        <w:t>Chapter 4</w:t>
      </w:r>
    </w:p>
    <w:p>
      <w:pPr>
        <w:pStyle w:val="Subtitle"/>
        <w:jc w:val="left"/>
      </w:pPr>
      <w:r>
        <w:rPr>
          <w:b/>
          <w:color w:val="232323"/>
          <w:sz w:val="30"/>
        </w:rPr>
        <w:t>Experience Architecture, Page Specifications, and User Journey Design</w:t>
      </w:r>
    </w:p>
    <w:p>
      <w:pPr>
        <w:pStyle w:val="Subtitle"/>
      </w:pPr>
      <w:r>
        <w:t>Developer build document for Devansh — Bubble-first, minimal-code implementation with contemporary LMS design principles and AI-assisted workflow generation.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6F8"/>
            <w:tcMar>
              <w:top w:w="160" w:type="dxa"/>
              <w:start w:w="180" w:type="dxa"/>
              <w:bottom w:w="14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  <w:color w:val="14535C"/>
              </w:rPr>
              <w:t>Purpose of this chapter: translate the strategic blueprint, system architecture, and data model into the actual experience layer — what users see, how they navigate, what pages exist, and how core journeys should behave in Bubble.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AFB"/>
            <w:shd w:fill="EAF6F8"/>
          </w:tcPr>
          <w:p>
            <w:r>
              <w:rPr>
                <w:b/>
              </w:rPr>
              <w:t>Document role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4FAFB"/>
          </w:tcPr>
          <w:p>
            <w:r>
              <w:t>UX and workflow specification chapter for the Edge LMS development pack</w:t>
            </w:r>
          </w:p>
        </w:tc>
      </w:tr>
      <w:tr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6F8"/>
          </w:tcPr>
          <w:p>
            <w:r>
              <w:rPr>
                <w:b/>
              </w:rPr>
              <w:t>Primary builder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Devansh using Bubble as the core application shell</w:t>
            </w:r>
          </w:p>
        </w:tc>
      </w:tr>
      <w:tr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6F8"/>
          </w:tcPr>
          <w:p>
            <w:r>
              <w:rPr>
                <w:b/>
              </w:rPr>
              <w:t>Design intent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Keep learner experience elegant and low-friction while preserving admin, consultant, and reporting depth</w:t>
            </w:r>
          </w:p>
        </w:tc>
      </w:tr>
      <w:tr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6F8"/>
          </w:tcPr>
          <w:p>
            <w:r>
              <w:rPr>
                <w:b/>
              </w:rPr>
              <w:t>Implementation stance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Prefer native Bubble components, reusable groups, conditionals, backend workflows, and AI-assisted specification-to-workflow generation before writing custom code</w:t>
            </w:r>
          </w:p>
        </w:tc>
      </w:tr>
    </w:tbl>
    <w:p/>
    <w:p>
      <w:pPr>
        <w:pStyle w:val="Heading1"/>
      </w:pPr>
      <w:r>
        <w:t>4.1 Overview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Experience Layer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Primary Users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Key Pages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Bubble Build Pattern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Design Rule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Learner workspace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Learners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Dashboard, My Courses, Course Player, Quiz, Certificates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Reusable groups + conditional states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Show only what to do next, what is pending, and where to get help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Client admin workspace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HR, L&amp;D, company admins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Company Dashboard, Learners, Assignments, Reports, Billing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Admin page cluster + filtered repeating groups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Operational clarity matters more than visual complexity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Strengthscape admin workspace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Super admins, content admins, ops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Global Dashboard, Companies, Courses, Templates, AI Prompt Controls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Central admin shell with tabs and detail drawers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One control plane, many tenants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Consultant insight workspace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Consultants, facilitators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Cohort View, Heat Maps, Insight Panels, Notes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High-information pages with filters and exports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Surface patterns, not raw clutter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Sales enablement workspace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Internal sales team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Playbook Hub, Pitch Prep, AI Briefing, Practice Tracking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Simple guided tools with strong prompts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Fast prep and high reuse</w:t>
            </w:r>
          </w:p>
        </w:tc>
      </w:tr>
    </w:tbl>
    <w:p/>
    <w:p>
      <w:pPr>
        <w:pStyle w:val="Heading1"/>
      </w:pPr>
      <w:r>
        <w:t>4.2 Experience Architecture Principles</w:t>
      </w:r>
    </w:p>
    <w:p>
      <w:pPr>
        <w:ind w:left="317" w:hanging="230"/>
      </w:pPr>
      <w:r>
        <w:rPr>
          <w:b/>
        </w:rPr>
        <w:t xml:space="preserve">• </w:t>
      </w:r>
      <w:r>
        <w:t>Design three visibly different workspaces: Learner, Admin, and Insight. Do not overload a single interface with all functions.</w:t>
      </w:r>
    </w:p>
    <w:p>
      <w:pPr>
        <w:ind w:left="317" w:hanging="230"/>
      </w:pPr>
      <w:r>
        <w:rPr>
          <w:b/>
        </w:rPr>
        <w:t xml:space="preserve">• </w:t>
      </w:r>
      <w:r>
        <w:t>Reduce page count through reusable groups, tab states, and conditional panels rather than duplicating pages for each role.</w:t>
      </w:r>
    </w:p>
    <w:p>
      <w:pPr>
        <w:ind w:left="317" w:hanging="230"/>
      </w:pPr>
      <w:r>
        <w:rPr>
          <w:b/>
        </w:rPr>
        <w:t xml:space="preserve">• </w:t>
      </w:r>
      <w:r>
        <w:t>Prefer guided actions over freeform exploration. Every primary page should answer one simple question: what should I do here?</w:t>
      </w:r>
    </w:p>
    <w:p>
      <w:pPr>
        <w:ind w:left="317" w:hanging="230"/>
      </w:pPr>
      <w:r>
        <w:rPr>
          <w:b/>
        </w:rPr>
        <w:t xml:space="preserve">• </w:t>
      </w:r>
      <w:r>
        <w:t>Use consistent information hierarchy: page title, quick summary, key actions, primary data block, secondary detail, export or help.</w:t>
      </w:r>
    </w:p>
    <w:p>
      <w:pPr>
        <w:ind w:left="317" w:hanging="230"/>
      </w:pPr>
      <w:r>
        <w:rPr>
          <w:b/>
        </w:rPr>
        <w:t xml:space="preserve">• </w:t>
      </w:r>
      <w:r>
        <w:t>Any AI interaction exposed to clients should remain structured, bounded, and context-aware rather than open-ended.</w:t>
      </w:r>
    </w:p>
    <w:p>
      <w:pPr>
        <w:ind w:left="317" w:hanging="230"/>
      </w:pPr>
      <w:r>
        <w:rPr>
          <w:b/>
        </w:rPr>
        <w:t xml:space="preserve">• </w:t>
      </w:r>
      <w:r>
        <w:t>Assume a large share of users will be non-technical and time-poor. Speed to clarity is more important than feature visibility.</w:t>
      </w:r>
    </w:p>
    <w:p>
      <w:pPr>
        <w:pStyle w:val="Heading1"/>
      </w:pPr>
      <w:r>
        <w:t>4.3 Master Navigation Model</w:t>
      </w:r>
    </w:p>
    <w:p>
      <w:r>
        <w:t>Edge LMS should use a role-aware navigation shell rather than independent page designs. In Bubble, this should be built as a shared application frame with a dynamic sidebar, page title region, breadcrumb line, notification area, and a consistent action 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Navigation Zone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Description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Bubble Recommendation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Notes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Top bar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Logo, tenant or company name, search, notifications, profile menu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Reusable header group on all authenticated pages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Do not hardcode tenant styling into separate pages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Left navigation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Role-based menu items and collapsible sections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Conditionally visible group based on Current User role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Keep maximum 7 top-level items per role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Context header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Page title, summary, quick actions, filter chips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Reusable group fed by page-level custom states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Improves consistency and reduces clutter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Content region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Core repeating groups, charts, forms, tables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Main page container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Must remain responsive without layout breakage</w:t>
            </w:r>
          </w:p>
        </w:tc>
      </w:tr>
    </w:tbl>
    <w:p/>
    <w:p>
      <w:pPr>
        <w:pStyle w:val="Heading1"/>
      </w:pPr>
      <w:r>
        <w:t>4.4 Page Inventory by Role</w:t>
      </w:r>
    </w:p>
    <w:p>
      <w:r>
        <w:t>The following pages should exist as the baseline Bubble page architecture. Some may be separate pages; others may be tab-states within a master admin shell. The point is functional coverage, not unnecessary page proliferation.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Role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Core Pages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Optional Phase 2 Pages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Implementation Note</w:t>
            </w:r>
          </w:p>
        </w:tc>
      </w:tr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Learner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Dashboard; My Courses; Course Player; Quiz; Certificates; Profile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AI Notes; Reflection Journal; Discussion Wall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Keep flow linear and low-friction</w:t>
            </w:r>
          </w:p>
        </w:tc>
      </w:tr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Client Admin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Company Dashboard; Learners; Assignments; Reports; Assessment Uploads; Billing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Manager View; Cohort Analytics; Export Center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Use a single admin shell with tabs</w:t>
            </w:r>
          </w:p>
        </w:tc>
      </w:tr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Strengthscape Admin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Global Dashboard; Companies; Users; Courses; Modules/Lessons; AI Prompt Manager; Payments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Theme Manager; Audit Viewer; Content Operations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Centralized control plane</w:t>
            </w:r>
          </w:p>
        </w:tc>
      </w:tr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Consultant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Assigned Clients; Cohorts; Insight Dashboard; Heat Maps; Notes; Exports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Intervention Tracker; Recommendation Builder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Data-heavy but filter-first</w:t>
            </w:r>
          </w:p>
        </w:tc>
      </w:tr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Sales Team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Playbook Hub; Product Pages; AI Pitch Prep; Practice Log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Roleplay Integration; Manager Review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Can sit inside internal academy tenant</w:t>
            </w:r>
          </w:p>
        </w:tc>
      </w:tr>
    </w:tbl>
    <w:p/>
    <w:p>
      <w:pPr>
        <w:pStyle w:val="Heading1"/>
      </w:pPr>
      <w:r>
        <w:t>4.5 Learner Experience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BFC"/>
            <w:tcMar>
              <w:top w:w="160" w:type="dxa"/>
              <w:start w:w="180" w:type="dxa"/>
              <w:bottom w:w="14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  <w:color w:val="14535C"/>
              </w:rPr>
              <w:t>Learner design rule: the interface must feel calm, directed, and winnable. Avoid analytics overload. Avoid menu sprawl. Use progress, deadlines, and next-step clarity as the main design language.</w:t>
            </w:r>
          </w:p>
        </w:tc>
      </w:tr>
    </w:tbl>
    <w:p/>
    <w:p>
      <w:pPr>
        <w:pStyle w:val="Heading2"/>
      </w:pPr>
      <w:r>
        <w:t>Primary learner pages</w:t>
      </w:r>
    </w:p>
    <w:p>
      <w:pPr/>
      <w:r>
        <w:rPr>
          <w:b/>
          <w:color w:val="14535C"/>
        </w:rPr>
        <w:t xml:space="preserve">Learner Dashboard: </w:t>
      </w:r>
      <w:r>
        <w:t>Show welcome block, continue-learning card, pending courses, overdue items, recently completed items, and certificates. Surface one strong call to action: Continue learning.</w:t>
      </w:r>
    </w:p>
    <w:p>
      <w:pPr/>
      <w:r>
        <w:rPr>
          <w:b/>
          <w:color w:val="14535C"/>
        </w:rPr>
        <w:t xml:space="preserve">My Courses: </w:t>
      </w:r>
      <w:r>
        <w:t>Support filters such as Assigned, In Progress, Completed, Optional, and Overdue. Keep card layout visually clean with progress bars and due dates.</w:t>
      </w:r>
    </w:p>
    <w:p>
      <w:pPr/>
      <w:r>
        <w:rPr>
          <w:b/>
          <w:color w:val="14535C"/>
        </w:rPr>
        <w:t xml:space="preserve">Course Player: </w:t>
      </w:r>
      <w:r>
        <w:t>Use a split layout: left module navigation, central lesson content, right support rail for resources, notes, transcript, or AI help.</w:t>
      </w:r>
    </w:p>
    <w:p>
      <w:pPr/>
      <w:r>
        <w:rPr>
          <w:b/>
          <w:color w:val="14535C"/>
        </w:rPr>
        <w:t xml:space="preserve">Quiz Page: </w:t>
      </w:r>
      <w:r>
        <w:t>Show instructions, timer only if required, progress across questions, clear submit logic, and visible retake or pass criteria.</w:t>
      </w:r>
    </w:p>
    <w:p>
      <w:pPr/>
      <w:r>
        <w:rPr>
          <w:b/>
          <w:color w:val="14535C"/>
        </w:rPr>
        <w:t xml:space="preserve">Certificates: </w:t>
      </w:r>
      <w:r>
        <w:t>List completed credentials with issue date and download action. Avoid mixing in partial or unavailable certificates.</w:t>
      </w:r>
    </w:p>
    <w:p>
      <w:pPr>
        <w:pStyle w:val="Heading2"/>
      </w:pPr>
      <w:r>
        <w:t>Learner micro-interactions</w:t>
      </w:r>
    </w:p>
    <w:p>
      <w:pPr>
        <w:ind w:left="317" w:hanging="230"/>
      </w:pPr>
      <w:r>
        <w:rPr>
          <w:b/>
        </w:rPr>
        <w:t xml:space="preserve">• </w:t>
      </w:r>
      <w:r>
        <w:t>Mark-complete actions should feel explicit but lightweight.</w:t>
      </w:r>
    </w:p>
    <w:p>
      <w:pPr>
        <w:ind w:left="317" w:hanging="230"/>
      </w:pPr>
      <w:r>
        <w:rPr>
          <w:b/>
        </w:rPr>
        <w:t xml:space="preserve">• </w:t>
      </w:r>
      <w:r>
        <w:t>Video completion should not depend solely on watching 100% unless specifically required by policy.</w:t>
      </w:r>
    </w:p>
    <w:p>
      <w:pPr>
        <w:ind w:left="317" w:hanging="230"/>
      </w:pPr>
      <w:r>
        <w:rPr>
          <w:b/>
        </w:rPr>
        <w:t xml:space="preserve">• </w:t>
      </w:r>
      <w:r>
        <w:t>If a lesson has resources, downloads should sit close to the content rather than in a separate hidden library.</w:t>
      </w:r>
    </w:p>
    <w:p>
      <w:pPr>
        <w:ind w:left="317" w:hanging="230"/>
      </w:pPr>
      <w:r>
        <w:rPr>
          <w:b/>
        </w:rPr>
        <w:t xml:space="preserve">• </w:t>
      </w:r>
      <w:r>
        <w:t>AI help for learners should answer only content-linked or application-linked questions.</w:t>
      </w:r>
    </w:p>
    <w:p>
      <w:pPr>
        <w:ind w:left="317" w:hanging="230"/>
      </w:pPr>
      <w:r>
        <w:rPr>
          <w:b/>
        </w:rPr>
        <w:t xml:space="preserve">• </w:t>
      </w:r>
      <w:r>
        <w:t>Any due-date risk should show as a visible but not alarming status chip.</w:t>
      </w:r>
    </w:p>
    <w:p>
      <w:pPr>
        <w:pStyle w:val="Heading1"/>
      </w:pPr>
      <w:r>
        <w:t>4.6 Client Admin Experience Specification</w:t>
      </w:r>
    </w:p>
    <w:p>
      <w:r>
        <w:t>Client admins need operational confidence. Their pages should feel like a control room, not like a consumer learning 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Page</w:t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Purpose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Required Blocks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Primary Actions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Bubble Note</w:t>
            </w:r>
          </w:p>
        </w:tc>
      </w:tr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Company Dashboard</w:t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See overall learning status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Completion KPIs, overdue count, top courses, recent activity, quick links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Invite learners, assign course, export report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Build from summary cards + filtered repeating groups</w:t>
            </w:r>
          </w:p>
        </w:tc>
      </w:tr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Learners</w:t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Manage people records and status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Learner list, role filter, team filter, status, last login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Invite, deactivate, resend invite, view progress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Use sliding detail group rather than separate pages</w:t>
            </w:r>
          </w:p>
        </w:tc>
      </w:tr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Assignments</w:t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Control course or path assignment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Assignment table, due dates, mandatory flags, target groups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Assign, reassign, extend deadline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Backend workflow support recommended</w:t>
            </w:r>
          </w:p>
        </w:tc>
      </w:tr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Reports</w:t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View and export operational reports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Course completion, quiz scores, overdue list, certificates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Export CSV/PDF, filter by team/date/course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Paginate large datasets</w:t>
            </w:r>
          </w:p>
        </w:tc>
      </w:tr>
      <w:tr>
        <w:tc>
          <w:tcPr>
            <w:tcW w:type="dxa" w:w="15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Assessment Uploads / AI Insights</w:t>
            </w:r>
          </w:p>
        </w:tc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Run guided insight flows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Upload area, metadata, standard question dropdown, response history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Upload, ask, save, export</w:t>
            </w:r>
          </w:p>
        </w:tc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Keep AI structured and audited</w:t>
            </w:r>
          </w:p>
        </w:tc>
      </w:tr>
    </w:tbl>
    <w:p/>
    <w:p>
      <w:pPr>
        <w:pStyle w:val="Heading1"/>
      </w:pPr>
      <w:r>
        <w:t>4.7 Strengthscape Admin Experience Specification</w:t>
      </w:r>
    </w:p>
    <w:p>
      <w:r>
        <w:t>The Strengthscape admin environment is the master operating system. It must support content operations, tenant management, billing oversight, AI configuration, and intervention visibility without page chaos.</w:t>
      </w:r>
    </w:p>
    <w:p>
      <w:pPr>
        <w:ind w:left="317" w:hanging="230"/>
      </w:pPr>
      <w:r>
        <w:rPr>
          <w:b/>
        </w:rPr>
        <w:t xml:space="preserve">• </w:t>
      </w:r>
      <w:r>
        <w:t>Use one master admin shell with top-level tabs for Companies, Users, Courses, Content Operations, Payments, AI Controls, and System Logs.</w:t>
      </w:r>
    </w:p>
    <w:p>
      <w:pPr>
        <w:ind w:left="317" w:hanging="230"/>
      </w:pPr>
      <w:r>
        <w:rPr>
          <w:b/>
        </w:rPr>
        <w:t xml:space="preserve">• </w:t>
      </w:r>
      <w:r>
        <w:t>Support quick drill-down from tenant summaries into tenant-specific detail views without requiring separate page families.</w:t>
      </w:r>
    </w:p>
    <w:p>
      <w:pPr>
        <w:ind w:left="317" w:hanging="230"/>
      </w:pPr>
      <w:r>
        <w:rPr>
          <w:b/>
        </w:rPr>
        <w:t xml:space="preserve">• </w:t>
      </w:r>
      <w:r>
        <w:t>Create a modular course builder: Course &gt; Module &gt; Lesson &gt; Quiz &gt; Certificate settings.</w:t>
      </w:r>
    </w:p>
    <w:p>
      <w:pPr>
        <w:ind w:left="317" w:hanging="230"/>
      </w:pPr>
      <w:r>
        <w:rPr>
          <w:b/>
        </w:rPr>
        <w:t xml:space="preserve">• </w:t>
      </w:r>
      <w:r>
        <w:t>Expose AI prompt templates and standard dropdown question sets as editable configuration objects, not hardcoded text.</w:t>
      </w:r>
    </w:p>
    <w:p>
      <w:pPr>
        <w:ind w:left="317" w:hanging="230"/>
      </w:pPr>
      <w:r>
        <w:rPr>
          <w:b/>
        </w:rPr>
        <w:t xml:space="preserve">• </w:t>
      </w:r>
      <w:r>
        <w:t>Design a safe operations layer for publishing, archiving, cloning, and versioning content.</w:t>
      </w:r>
    </w:p>
    <w:p>
      <w:pPr>
        <w:pStyle w:val="Heading1"/>
      </w:pPr>
      <w:r>
        <w:t>4.8 Consultant and Insight Workspace Specification</w:t>
      </w:r>
    </w:p>
    <w:p>
      <w:r>
        <w:t>This workspace is where Strengthscape differentiates itself. It should transform learning activity into consulting intelligence.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Insight Page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What it shows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Why it matters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Recommended visual structure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Cohort View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Completion, engagement, assessment-linked signals, recent prompts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Shows adoption by program cohort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Summary cards + team table + trend chart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Heat Maps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Completion, quiz performance, overdue risk, topic difficulty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Makes friction visible quickly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Matrix or grid with color scale and filters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Insight History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Saved AI responses and consultant notes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Builds continuity over long journeys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Chronological cards with tags and export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Recommendations Workspace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Curated actions, rituals, manager prompts, 30-60-90 plans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Turns analytics into intervention design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Two-column: evidence left, action right</w:t>
            </w:r>
          </w:p>
        </w:tc>
      </w:tr>
    </w:tbl>
    <w:p/>
    <w:p>
      <w:pPr>
        <w:pStyle w:val="Heading1"/>
      </w:pPr>
      <w:r>
        <w:t>4.9 Standard User Journeys</w:t>
      </w:r>
    </w:p>
    <w:p>
      <w:r>
        <w:rPr>
          <w:b/>
          <w:color w:val="14535C"/>
        </w:rPr>
        <w:t xml:space="preserve">Journey A: learner first login - </w:t>
      </w:r>
      <w:r>
        <w:t>Invite received -&gt; password set -&gt; landing dashboard -&gt; first assigned course -&gt; first lesson -&gt; quiz -&gt; completion -&gt; certificate.</w:t>
      </w:r>
    </w:p>
    <w:p>
      <w:r>
        <w:rPr>
          <w:b/>
          <w:color w:val="14535C"/>
        </w:rPr>
        <w:t xml:space="preserve">Journey B: client admin activation - </w:t>
      </w:r>
      <w:r>
        <w:t>Payment confirmed -&gt; company activated -&gt; admin onboarded -&gt; learners invited -&gt; courses assigned -&gt; first dashboard check -&gt; export report.</w:t>
      </w:r>
    </w:p>
    <w:p>
      <w:r>
        <w:rPr>
          <w:b/>
          <w:color w:val="14535C"/>
        </w:rPr>
        <w:t xml:space="preserve">Journey C: consultant follow-through - </w:t>
      </w:r>
      <w:r>
        <w:t>Open assigned client -&gt; review cohort dashboard -&gt; inspect heat map -&gt; trigger AI insight using standard question -&gt; save note -&gt; export recommendations.</w:t>
      </w:r>
    </w:p>
    <w:p>
      <w:r>
        <w:rPr>
          <w:b/>
          <w:color w:val="14535C"/>
        </w:rPr>
        <w:t xml:space="preserve">Journey D: internal sales prep - </w:t>
      </w:r>
      <w:r>
        <w:t>Select product playbook -&gt; enter prospect role and challenge -&gt; generate AI briefing -&gt; review discovery questions -&gt; record preparation note.</w:t>
      </w:r>
    </w:p>
    <w:p>
      <w:pPr>
        <w:pStyle w:val="Heading1"/>
      </w:pPr>
      <w:r>
        <w:t>4.10 Guided AI Interaction Design</w:t>
      </w:r>
    </w:p>
    <w:p>
      <w:r>
        <w:t>The UX pattern for AI should be based on guided prompts, not blank prompting. Bubble should display a standard selector flow before sending the request to Gemini or another provider.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Step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UI element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User input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Output</w:t>
            </w:r>
          </w:p>
        </w:tc>
      </w:tr>
      <w:tr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1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Source selector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Assessment report, course, team, or uploaded document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Context for AI processing</w:t>
            </w:r>
          </w:p>
        </w:tc>
      </w:tr>
      <w:tr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2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Role/challenge selector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First-time manager, team leader, HR, consultant, sales etc.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Adds framing</w:t>
            </w:r>
          </w:p>
        </w:tc>
      </w:tr>
      <w:tr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3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Standard question dropdown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One of the 10 approved questions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Prevents vague or unsafe prompting</w:t>
            </w:r>
          </w:p>
        </w:tc>
      </w:tr>
      <w:tr>
        <w:tc>
          <w:tcPr>
            <w:tcW w:type="dxa" w:w="7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4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Response panel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Short answer, detailed answer, suggested actions, saved history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Actionable output</w:t>
            </w:r>
          </w:p>
        </w:tc>
      </w:tr>
    </w:tbl>
    <w:p>
      <w:pPr>
        <w:pStyle w:val="Small"/>
      </w:pPr>
      <w:r>
        <w:t>Bubble implementation note: store the standard question list as editable data or option sets. Do not hardcode prompt text into page workflows.</w:t>
      </w:r>
    </w:p>
    <w:p>
      <w:pPr>
        <w:pStyle w:val="Heading1"/>
      </w:pPr>
      <w:r>
        <w:t>4.11 Bubble Implementation Guidance for Minimal Coding</w:t>
      </w:r>
    </w:p>
    <w:p>
      <w:pPr>
        <w:ind w:left="317" w:hanging="230"/>
      </w:pPr>
      <w:r>
        <w:rPr>
          <w:b/>
        </w:rPr>
        <w:t xml:space="preserve">• </w:t>
      </w:r>
      <w:r>
        <w:t>Use a common authenticated shell page pattern with reusable header, navigation, and context banner groups.</w:t>
      </w:r>
    </w:p>
    <w:p>
      <w:pPr>
        <w:ind w:left="317" w:hanging="230"/>
      </w:pPr>
      <w:r>
        <w:rPr>
          <w:b/>
        </w:rPr>
        <w:t xml:space="preserve">• </w:t>
      </w:r>
      <w:r>
        <w:t>Prefer tabs and custom states for sub-views when page weight remains manageable; use separate pages only when SEO, performance, or permissions make it necessary.</w:t>
      </w:r>
    </w:p>
    <w:p>
      <w:pPr>
        <w:ind w:left="317" w:hanging="230"/>
      </w:pPr>
      <w:r>
        <w:rPr>
          <w:b/>
        </w:rPr>
        <w:t xml:space="preserve">• </w:t>
      </w:r>
      <w:r>
        <w:t>Create reusable cards for course summaries, KPI blocks, assignment rows, certificates, and notification banners.</w:t>
      </w:r>
    </w:p>
    <w:p>
      <w:pPr>
        <w:ind w:left="317" w:hanging="230"/>
      </w:pPr>
      <w:r>
        <w:rPr>
          <w:b/>
        </w:rPr>
        <w:t xml:space="preserve">• </w:t>
      </w:r>
      <w:r>
        <w:t>Use backend workflows for assignment bulk actions, reminder triggers, certificate generation triggers, and heavy AI requests.</w:t>
      </w:r>
    </w:p>
    <w:p>
      <w:pPr>
        <w:ind w:left="317" w:hanging="230"/>
      </w:pPr>
      <w:r>
        <w:rPr>
          <w:b/>
        </w:rPr>
        <w:t xml:space="preserve">• </w:t>
      </w:r>
      <w:r>
        <w:t>Use Make where external orchestration is cleaner than deep Bubble workflow chains, especially for payment events and email automation.</w:t>
      </w:r>
    </w:p>
    <w:p>
      <w:pPr>
        <w:ind w:left="317" w:hanging="230"/>
      </w:pPr>
      <w:r>
        <w:rPr>
          <w:b/>
        </w:rPr>
        <w:t xml:space="preserve">• </w:t>
      </w:r>
      <w:r>
        <w:t>Use AI to draft endpoint payload mappings, field naming conventions, prompt templates, UI copy variants, and test cases — but keep the final workflow logic deterministic and documented.</w:t>
      </w:r>
    </w:p>
    <w:p>
      <w:pPr>
        <w:pStyle w:val="Heading1"/>
      </w:pPr>
      <w:r>
        <w:t>4.12 Accessibility and Responsive Design Rules</w:t>
      </w:r>
    </w:p>
    <w:p>
      <w:pPr>
        <w:ind w:left="317" w:hanging="230"/>
      </w:pPr>
      <w:r>
        <w:rPr>
          <w:b/>
        </w:rPr>
        <w:t xml:space="preserve">• </w:t>
      </w:r>
      <w:r>
        <w:t>All key actions must remain visible and usable on common laptop widths; the platform should degrade gracefully on tablets.</w:t>
      </w:r>
    </w:p>
    <w:p>
      <w:pPr>
        <w:ind w:left="317" w:hanging="230"/>
      </w:pPr>
      <w:r>
        <w:rPr>
          <w:b/>
        </w:rPr>
        <w:t xml:space="preserve">• </w:t>
      </w:r>
      <w:r>
        <w:t>Use strong contrast for progress chips, status labels, and filter tags.</w:t>
      </w:r>
    </w:p>
    <w:p>
      <w:pPr>
        <w:ind w:left="317" w:hanging="230"/>
      </w:pPr>
      <w:r>
        <w:rPr>
          <w:b/>
        </w:rPr>
        <w:t xml:space="preserve">• </w:t>
      </w:r>
      <w:r>
        <w:t>Avoid icon-only actions for operational pages unless labels appear on hover and in compact responsive views.</w:t>
      </w:r>
    </w:p>
    <w:p>
      <w:pPr>
        <w:ind w:left="317" w:hanging="230"/>
      </w:pPr>
      <w:r>
        <w:rPr>
          <w:b/>
        </w:rPr>
        <w:t xml:space="preserve">• </w:t>
      </w:r>
      <w:r>
        <w:t>Ensure long table content has filter and search support rather than forcing ultra-wide layouts.</w:t>
      </w:r>
    </w:p>
    <w:p>
      <w:pPr>
        <w:ind w:left="317" w:hanging="230"/>
      </w:pPr>
      <w:r>
        <w:rPr>
          <w:b/>
        </w:rPr>
        <w:t xml:space="preserve">• </w:t>
      </w:r>
      <w:r>
        <w:t>Where charts or heat maps appear, provide text summaries or downloadable underlying data for operational clarity.</w:t>
      </w:r>
    </w:p>
    <w:p>
      <w:pPr>
        <w:pStyle w:val="Heading1"/>
      </w:pPr>
      <w:r>
        <w:t>4.13 Failure States and Empty States</w:t>
      </w:r>
    </w:p>
    <w:p>
      <w:r>
        <w:t>Well-designed empty and failure states reduce support burden and make Bubble applications feel mature. Every primary page should have defined empty-state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Scenario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Bad Pattern to Avoid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Desired Response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EF2"/>
          </w:tcPr>
          <w:p>
            <w:pPr>
              <w:spacing w:after="0" w:line="252" w:lineRule="auto"/>
            </w:pPr>
            <w:r>
              <w:rPr>
                <w:b/>
                <w:color w:val="14535C"/>
              </w:rPr>
              <w:t>Builder Note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No assigned courses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Blank dashboard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Show welcome plus “No courses assigned yet” with support contact or admin note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Use conditional group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No report results for filter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Empty white space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Show filtered empty state with reset option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Keep filters visible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AI response delayed or failed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Silent spinner forever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Show safe retry state and log the request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Asynchronous workflow tracking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Payment active but seats full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Access confusion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Show seat-limit explanation and upgrade contact path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t>Tie to billing state</w:t>
            </w:r>
          </w:p>
        </w:tc>
      </w:tr>
    </w:tbl>
    <w:p/>
    <w:p>
      <w:pPr>
        <w:pStyle w:val="Heading1"/>
      </w:pPr>
      <w:r>
        <w:t>4.14 Acceptance Criteria for This Chapter</w:t>
      </w:r>
    </w:p>
    <w:p>
      <w:pPr>
        <w:ind w:left="317" w:hanging="230"/>
      </w:pPr>
      <w:r>
        <w:rPr>
          <w:b/>
        </w:rPr>
        <w:t xml:space="preserve">• </w:t>
      </w:r>
      <w:r>
        <w:t>Devansh can list all baseline pages and map them to roles without ambiguity.</w:t>
      </w:r>
    </w:p>
    <w:p>
      <w:pPr>
        <w:ind w:left="317" w:hanging="230"/>
      </w:pPr>
      <w:r>
        <w:rPr>
          <w:b/>
        </w:rPr>
        <w:t xml:space="preserve">• </w:t>
      </w:r>
      <w:r>
        <w:t>The learner, admin, consultant, and internal sales experiences are clearly separated in intent.</w:t>
      </w:r>
    </w:p>
    <w:p>
      <w:pPr>
        <w:ind w:left="317" w:hanging="230"/>
      </w:pPr>
      <w:r>
        <w:rPr>
          <w:b/>
        </w:rPr>
        <w:t xml:space="preserve">• </w:t>
      </w:r>
      <w:r>
        <w:t>The navigation shell can be designed once and reused across authenticated experiences.</w:t>
      </w:r>
    </w:p>
    <w:p>
      <w:pPr>
        <w:ind w:left="317" w:hanging="230"/>
      </w:pPr>
      <w:r>
        <w:rPr>
          <w:b/>
        </w:rPr>
        <w:t xml:space="preserve">• </w:t>
      </w:r>
      <w:r>
        <w:t>The AI interaction model is defined as guided, structured, and auditable.</w:t>
      </w:r>
    </w:p>
    <w:p>
      <w:pPr>
        <w:ind w:left="317" w:hanging="230"/>
      </w:pPr>
      <w:r>
        <w:rPr>
          <w:b/>
        </w:rPr>
        <w:t xml:space="preserve">• </w:t>
      </w:r>
      <w:r>
        <w:t>The page strategy supports minimal coding by emphasizing reusable groups, conditional visibility, and backend workflows over fragmented custom pages.</w:t>
      </w:r>
    </w:p>
    <w:p>
      <w:pPr>
        <w:ind w:left="317" w:hanging="230"/>
      </w:pPr>
      <w:r>
        <w:rPr>
          <w:b/>
        </w:rPr>
        <w:t xml:space="preserve">• </w:t>
      </w:r>
      <w:r>
        <w:t>The UX design rules align with the 2030 product direction: simple learner surface, deep admin and insight layers.</w:t>
      </w:r>
    </w:p>
    <w:p>
      <w:pPr>
        <w:pStyle w:val="Heading1"/>
      </w:pPr>
      <w:r>
        <w:t>4.15 What Chapter 5 Should Cover</w:t>
      </w:r>
    </w:p>
    <w:p>
      <w:r>
        <w:t>Chapter 5 should move from page architecture into operational process design: assignment workflows, enrollment logic, notification flows, completion logic, certificate lifecycle, reminder automation, and client reporting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Strengthscape | Experience Architecture, Page Specifications, and User Journey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Edge LMS 2030 - Chapter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453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453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53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53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80" w:after="80" w:line="276" w:lineRule="auto"/>
      <w:ind w:left="173" w:right="173"/>
    </w:pPr>
    <w:rPr>
      <w:rFonts w:ascii="Aptos" w:hAnsi="Aptos"/>
      <w:color w:val="222222"/>
      <w:sz w:val="21"/>
    </w:rPr>
  </w:style>
  <w:style w:type="paragraph" w:customStyle="1" w:styleId="Small">
    <w:name w:val="Small"/>
    <w:basedOn w:val="Normal"/>
    <w:pPr>
      <w:spacing w:after="60"/>
    </w:pPr>
    <w:rPr>
      <w:rFonts w:ascii="Aptos" w:hAnsi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