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573"/>
          <w:sz w:val="22"/>
        </w:rPr>
        <w:t>EDGE LMS 2030</w:t>
      </w:r>
    </w:p>
    <w:p>
      <w:pPr>
        <w:jc w:val="center"/>
      </w:pPr>
      <w:r>
        <w:rPr>
          <w:b/>
          <w:color w:val="1F4E79"/>
          <w:sz w:val="56"/>
        </w:rPr>
        <w:t>Chapter 5</w:t>
      </w:r>
    </w:p>
    <w:p>
      <w:pPr>
        <w:jc w:val="center"/>
      </w:pPr>
      <w:r>
        <w:rPr>
          <w:b/>
          <w:color w:val="244061"/>
          <w:sz w:val="36"/>
        </w:rPr>
        <w:t>Workflow Architecture, Automation Logic,</w:t>
        <w:br/>
        <w:t>and Operational Process Design</w:t>
      </w:r>
    </w:p>
    <w:p>
      <w:pPr>
        <w:jc w:val="center"/>
      </w:pPr>
      <w:r>
        <w:rPr>
          <w:i/>
          <w:color w:val="5B6573"/>
          <w:sz w:val="22"/>
        </w:rPr>
        <w:t>Developer-facing specification for Devansh • Bubble-first, minimal-code, API-orchestrated build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C9D7E8"/>
          <w:left w:val="single" w:sz="10" w:space="0" w:color="C9D7E8"/>
          <w:bottom w:val="single" w:sz="10" w:space="0" w:color="C9D7E8"/>
          <w:right w:val="single" w:sz="10" w:space="0" w:color="C9D7E8"/>
          <w:insideH w:val="single" w:sz="10" w:space="0" w:color="C9D7E8"/>
          <w:insideV w:val="single" w:sz="10" w:space="0" w:color="C9D7E8"/>
        </w:tblBorders>
      </w:tblPr>
      <w:tblGrid>
        <w:gridCol w:w="9972"/>
      </w:tblGrid>
      <w:tr>
        <w:tc>
          <w:tcPr>
            <w:tcW w:type="dxa" w:w="9972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244061"/>
                <w:sz w:val="23"/>
              </w:rPr>
              <w:t>Purpose of this chapter</w:t>
            </w:r>
            <w:r>
              <w:rPr>
                <w:sz w:val="21"/>
              </w:rPr>
              <w:br/>
              <w:t>Define the operational workflows that make Edge LMS work reliably at scale: onboarding, enrollment, payment activation, learning progression, AI insight generation, notifications, reporting refresh, certificate issuance, and escalation paths.</w:t>
            </w:r>
          </w:p>
        </w:tc>
      </w:tr>
    </w:tbl>
    <w:p/>
    <w:p>
      <w:pPr>
        <w:pStyle w:val="Heading1"/>
      </w:pPr>
      <w:r>
        <w:t>5.1 Overview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Workflow Domain</w:t>
            </w:r>
          </w:p>
        </w:tc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Primary Trigger</w:t>
            </w:r>
          </w:p>
        </w:tc>
        <w:tc>
          <w:tcPr>
            <w:tcW w:type="dxa" w:w="1928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Primary System Owner</w:t>
            </w:r>
          </w:p>
        </w:tc>
        <w:tc>
          <w:tcPr>
            <w:tcW w:type="dxa" w:w="2835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21"/>
              </w:rPr>
              <w:t>Design Intent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Access &amp; Identity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Invite, signup, role change, subscription activation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Bubble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Create secure tenant-aware access without manual cleanup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Learning Assignment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Manual assignment, bulk assignment, auto-enrollment rule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Bubble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Ensure the right learner sees the right journey at the right time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Course Consumption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Lesson complete, quiz submit, inactivity, deadline breach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Bubble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Track progress accurately and support nudges before learners fall behind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Commerce &amp; Billing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Razorpay payment, renewal, failure, refund, seat expansion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Razorpay + Make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Convert money events into account state changes with minimal ops work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AI Insight Engine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Assessment upload, dropdown question, context selection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Bubble + AI API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Generate controlled consulting-grade outputs rather than generic chatbot replies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Certificates &amp; Compliance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Completion threshold, quiz pass, validity date, re-certification due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Bubble + Make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Automate issue, revoke, renew, and evidence trails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Reporting &amp; Heat Maps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Schedule, completion event, admin refresh request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Bubble + background workflows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Keep dashboards fast while avoiding real-time reporting overload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Escalations &amp; Support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Payment failure, stalled upload, AI error, permission mismatch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Bubble + Make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20"/>
              </w:rPr>
              <w:t>Route exceptions predictably so the product remains usable and trustworthy</w:t>
            </w:r>
          </w:p>
        </w:tc>
      </w:tr>
    </w:tbl>
    <w:p>
      <w:pPr>
        <w:pStyle w:val="Heading1"/>
      </w:pPr>
      <w:r>
        <w:t>5.2 Workflow Design Principles</w:t>
      </w:r>
    </w:p>
    <w:p>
      <w:pPr>
        <w:spacing w:after="100" w:line="283" w:lineRule="auto"/>
      </w:pPr>
      <w:r>
        <w:rPr>
          <w:sz w:val="21"/>
        </w:rPr>
        <w:t>Edge LMS should be built as a workflow-led system rather than a page-led system. Pages are the visible layer, but trust, scalability, and operational ease come from what happens when a trigger fires, what object changes state, what automations run, and what exceptions are handled without human intervention.</w:t>
      </w:r>
    </w:p>
    <w:p>
      <w:pPr>
        <w:pStyle w:val="ListBullet"/>
        <w:spacing w:after="40" w:line="276" w:lineRule="auto"/>
      </w:pPr>
      <w:r>
        <w:rPr>
          <w:sz w:val="21"/>
        </w:rPr>
        <w:t>Every workflow must begin from a clear trigger and end at a stored, auditable state.</w:t>
      </w:r>
    </w:p>
    <w:p>
      <w:pPr>
        <w:pStyle w:val="ListBullet"/>
        <w:spacing w:after="40" w:line="276" w:lineRule="auto"/>
      </w:pPr>
      <w:r>
        <w:rPr>
          <w:sz w:val="21"/>
        </w:rPr>
        <w:t>No workflow should rely on a hidden human step if the same step can be automated via Bubble backend workflows or Make.</w:t>
      </w:r>
    </w:p>
    <w:p>
      <w:pPr>
        <w:pStyle w:val="ListBullet"/>
        <w:spacing w:after="40" w:line="276" w:lineRule="auto"/>
      </w:pPr>
      <w:r>
        <w:rPr>
          <w:sz w:val="21"/>
        </w:rPr>
        <w:t>All workflows that can create billing, access, or compliance disputes must leave an evidence trail.</w:t>
      </w:r>
    </w:p>
    <w:p>
      <w:pPr>
        <w:pStyle w:val="ListBullet"/>
        <w:spacing w:after="40" w:line="276" w:lineRule="auto"/>
      </w:pPr>
      <w:r>
        <w:rPr>
          <w:sz w:val="21"/>
        </w:rPr>
        <w:t>User-facing workflows must feel immediate; heavy workflows should run asynchronously and update status cleanly.</w:t>
      </w:r>
    </w:p>
    <w:p>
      <w:pPr>
        <w:pStyle w:val="ListBullet"/>
        <w:spacing w:after="40" w:line="276" w:lineRule="auto"/>
      </w:pPr>
      <w:r>
        <w:rPr>
          <w:sz w:val="21"/>
        </w:rPr>
        <w:t>Devansh should prefer reusable workflow modules over page-specific one-off logic.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5DEE8"/>
          <w:left w:val="single" w:sz="8" w:space="0" w:color="D5DEE8"/>
          <w:bottom w:val="single" w:sz="8" w:space="0" w:color="D5DEE8"/>
          <w:right w:val="single" w:sz="8" w:space="0" w:color="D5DEE8"/>
          <w:insideH w:val="single" w:sz="8" w:space="0" w:color="D5DEE8"/>
          <w:insideV w:val="single" w:sz="8" w:space="0" w:color="D5DEE8"/>
        </w:tblBorders>
      </w:tblPr>
      <w:tblGrid>
        <w:gridCol w:w="9972"/>
      </w:tblGrid>
      <w:tr>
        <w:tc>
          <w:tcPr>
            <w:tcW w:type="dxa" w:w="9972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244061"/>
                <w:sz w:val="21"/>
              </w:rPr>
              <w:t>Minimal-code build doctrine</w:t>
            </w:r>
          </w:p>
          <w:p>
            <w:pPr>
              <w:pStyle w:val="ListBullet"/>
              <w:spacing w:after="0"/>
            </w:pPr>
            <w:r>
              <w:rPr>
                <w:sz w:val="20"/>
              </w:rPr>
              <w:t>Use Bubble backend workflows for internal orchestration first.</w:t>
            </w:r>
          </w:p>
          <w:p>
            <w:pPr>
              <w:pStyle w:val="ListBullet"/>
              <w:spacing w:after="0"/>
            </w:pPr>
            <w:r>
              <w:rPr>
                <w:sz w:val="20"/>
              </w:rPr>
              <w:t>Use Make only when the trigger or action sits outside Bubble, or when multi-system logic becomes visually messy inside Bubble.</w:t>
            </w:r>
          </w:p>
          <w:p>
            <w:pPr>
              <w:pStyle w:val="ListBullet"/>
              <w:spacing w:after="0"/>
            </w:pPr>
            <w:r>
              <w:rPr>
                <w:sz w:val="20"/>
              </w:rPr>
              <w:t>Use AI to generate payload schemas, test cases, naming conventions, and repetitive workflow documentation—not to improvise core architecture.</w:t>
            </w:r>
          </w:p>
        </w:tc>
      </w:tr>
    </w:tbl>
    <w:p/>
    <w:p>
      <w:pPr>
        <w:pStyle w:val="Heading1"/>
      </w:pPr>
      <w:r>
        <w:t>5.3 Master Workflow Framework</w:t>
      </w:r>
    </w:p>
    <w:p>
      <w:pPr>
        <w:spacing w:after="100" w:line="283" w:lineRule="auto"/>
      </w:pPr>
      <w:r>
        <w:rPr>
          <w:sz w:val="21"/>
        </w:rPr>
        <w:t>Each critical process in Edge LMS should be described using the same frame so that implementation remains consistent across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24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38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20"/>
              </w:rPr>
              <w:t>Question to Answer</w:t>
            </w:r>
          </w:p>
        </w:tc>
        <w:tc>
          <w:tcPr>
            <w:tcW w:type="dxa" w:w="170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20"/>
              </w:rPr>
              <w:t>Bubble Object</w:t>
            </w:r>
          </w:p>
        </w:tc>
        <w:tc>
          <w:tcPr>
            <w:tcW w:type="dxa" w:w="158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20"/>
              </w:rPr>
              <w:t>Automation Layer</w:t>
            </w:r>
          </w:p>
        </w:tc>
        <w:tc>
          <w:tcPr>
            <w:tcW w:type="dxa" w:w="226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20"/>
              </w:rPr>
              <w:t>Failure Mode to Capture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Trigger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What starts the process?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User, Company, Enrollment, PaymentRecord, AIRequest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Bubble/Make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Duplicate start, missing trigger data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What must be true before proceeding?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Any source object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Bubble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Permission mismatch, missing foreign key, invalid status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State Change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What object status is written?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Target object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Bubble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Half-complete state, race condition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Side Effects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What else is created, updated, or notified?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Logs, emails, tasks, reports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Bubble/Make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Unsent email, broken webhook, stale report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Recovery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What happens if external service fails?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ErrorLog, RetryQueue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Bubble/Make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9"/>
              </w:rPr>
              <w:t>Silent failure, duplicate retry</w:t>
            </w:r>
          </w:p>
        </w:tc>
      </w:tr>
    </w:tbl>
    <w:p>
      <w:pPr>
        <w:pStyle w:val="Heading1"/>
      </w:pPr>
      <w:r>
        <w:t>5.4 Identity, Invitation, and Access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Invite single learner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Bulk invite learners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Accept invite and set password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Manual role update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Automatic activation after payment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Suspension for non-payment or admin action</w:t>
            </w:r>
          </w:p>
        </w:tc>
      </w:tr>
    </w:tbl>
    <w:p>
      <w:pPr>
        <w:spacing w:after="100" w:line="283" w:lineRule="auto"/>
      </w:pPr>
      <w:r>
        <w:rPr>
          <w:sz w:val="21"/>
        </w:rPr>
        <w:t>The access layer is the first workflow group Devansh should stabilize because every later workflow assumes identity, tenant separation, and role visibility are already correct.</w:t>
      </w:r>
    </w:p>
    <w:p>
      <w:pPr>
        <w:pStyle w:val="Heading2"/>
      </w:pPr>
      <w:r>
        <w:t>Recommended object sequence</w:t>
      </w:r>
    </w:p>
    <w:p>
      <w:pPr>
        <w:pStyle w:val="ListBullet"/>
        <w:spacing w:after="40" w:line="276" w:lineRule="auto"/>
      </w:pPr>
      <w:r>
        <w:rPr>
          <w:sz w:val="21"/>
        </w:rPr>
        <w:t>Create User shell record with status = Invited.</w:t>
      </w:r>
    </w:p>
    <w:p>
      <w:pPr>
        <w:pStyle w:val="ListBullet"/>
        <w:spacing w:after="40" w:line="276" w:lineRule="auto"/>
      </w:pPr>
      <w:r>
        <w:rPr>
          <w:sz w:val="21"/>
        </w:rPr>
        <w:t>Create CompanyUser link or equivalent tenant binding before the invite is sent.</w:t>
      </w:r>
    </w:p>
    <w:p>
      <w:pPr>
        <w:pStyle w:val="ListBullet"/>
        <w:spacing w:after="40" w:line="276" w:lineRule="auto"/>
      </w:pPr>
      <w:r>
        <w:rPr>
          <w:sz w:val="21"/>
        </w:rPr>
        <w:t>Store invited role, invited by, source campaign/client, and invite expiry timestamp.</w:t>
      </w:r>
    </w:p>
    <w:p>
      <w:pPr>
        <w:pStyle w:val="ListBullet"/>
        <w:spacing w:after="40" w:line="276" w:lineRule="auto"/>
      </w:pPr>
      <w:r>
        <w:rPr>
          <w:sz w:val="21"/>
        </w:rPr>
        <w:t>On invite accept, change status to Active only after password is set and company binding is verified.</w:t>
      </w:r>
    </w:p>
    <w:p>
      <w:pPr>
        <w:pStyle w:val="ListBullet"/>
        <w:spacing w:after="40" w:line="276" w:lineRule="auto"/>
      </w:pPr>
      <w:r>
        <w:rPr>
          <w:sz w:val="21"/>
        </w:rPr>
        <w:t>For payment-led self-serve signups, activation should occur only after Razorpay webhook confirmation, not merely after front-end redirect.</w:t>
      </w:r>
    </w:p>
    <w:p>
      <w:pPr>
        <w:pStyle w:val="Heading2"/>
      </w:pPr>
      <w:r>
        <w:t>Failure handling</w:t>
      </w:r>
    </w:p>
    <w:p>
      <w:pPr>
        <w:pStyle w:val="ListBullet"/>
        <w:spacing w:after="40" w:line="276" w:lineRule="auto"/>
      </w:pPr>
      <w:r>
        <w:rPr>
          <w:sz w:val="21"/>
        </w:rPr>
        <w:t>Expired invite should route to a resend screen, not to a dead-end error.</w:t>
      </w:r>
    </w:p>
    <w:p>
      <w:pPr>
        <w:pStyle w:val="ListBullet"/>
        <w:spacing w:after="40" w:line="276" w:lineRule="auto"/>
      </w:pPr>
      <w:r>
        <w:rPr>
          <w:sz w:val="21"/>
        </w:rPr>
        <w:t>Duplicate email should merge into existing user logic instead of creating tenant confusion.</w:t>
      </w:r>
    </w:p>
    <w:p>
      <w:pPr>
        <w:pStyle w:val="ListBullet"/>
        <w:spacing w:after="40" w:line="276" w:lineRule="auto"/>
      </w:pPr>
      <w:r>
        <w:rPr>
          <w:sz w:val="21"/>
        </w:rPr>
        <w:t>If payment succeeds but user creation fails, Make should retry or notify admin with a clear task object.</w:t>
      </w:r>
    </w:p>
    <w:p>
      <w:pPr>
        <w:spacing w:after="40"/>
      </w:pPr>
    </w:p>
    <w:p>
      <w:pPr>
        <w:pStyle w:val="Heading1"/>
      </w:pPr>
      <w:r>
        <w:t>5.5 Learning Assignment and Enrollment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Assign course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Assign learning path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Bulk assign by team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Auto-enroll after plan activation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Re-open course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Seat validation</w:t>
            </w:r>
          </w:p>
        </w:tc>
      </w:tr>
    </w:tbl>
    <w:p>
      <w:pPr>
        <w:spacing w:after="100" w:line="283" w:lineRule="auto"/>
      </w:pPr>
      <w:r>
        <w:rPr>
          <w:sz w:val="21"/>
        </w:rPr>
        <w:t>This workflow family determines who sees what. It must be deterministic, query-efficient, and auditable.</w:t>
      </w:r>
    </w:p>
    <w:p>
      <w:pPr>
        <w:pStyle w:val="Heading2"/>
      </w:pPr>
      <w:r>
        <w:t>Core logic</w:t>
      </w:r>
    </w:p>
    <w:p>
      <w:pPr>
        <w:pStyle w:val="ListBullet"/>
        <w:spacing w:after="40" w:line="276" w:lineRule="auto"/>
      </w:pPr>
      <w:r>
        <w:rPr>
          <w:sz w:val="21"/>
        </w:rPr>
        <w:t>Assignments should write to Enrollment records rather than only to user fields.</w:t>
      </w:r>
    </w:p>
    <w:p>
      <w:pPr>
        <w:pStyle w:val="ListBullet"/>
        <w:spacing w:after="40" w:line="276" w:lineRule="auto"/>
      </w:pPr>
      <w:r>
        <w:rPr>
          <w:sz w:val="21"/>
        </w:rPr>
        <w:t>Every Enrollment should store source type: manual, bulk, automated, imported, or payment-linked.</w:t>
      </w:r>
    </w:p>
    <w:p>
      <w:pPr>
        <w:pStyle w:val="ListBullet"/>
        <w:spacing w:after="40" w:line="276" w:lineRule="auto"/>
      </w:pPr>
      <w:r>
        <w:rPr>
          <w:sz w:val="21"/>
        </w:rPr>
        <w:t>Deadline logic should be stored at Enrollment level, not Course level, so the same course can behave differently for different cohorts.</w:t>
      </w:r>
    </w:p>
    <w:p>
      <w:pPr>
        <w:pStyle w:val="ListBullet"/>
        <w:spacing w:after="40" w:line="276" w:lineRule="auto"/>
      </w:pPr>
      <w:r>
        <w:rPr>
          <w:sz w:val="21"/>
        </w:rPr>
        <w:t>Learning paths should create child enrollments or path-step records rather than forcing page logic to infer sequencing.</w:t>
      </w:r>
    </w:p>
    <w:p>
      <w:pPr>
        <w:pStyle w:val="Heading2"/>
      </w:pPr>
      <w:r>
        <w:t>Minimum statuses</w:t>
      </w:r>
    </w:p>
    <w:p>
      <w:pPr>
        <w:pStyle w:val="ListBullet"/>
        <w:spacing w:after="40" w:line="276" w:lineRule="auto"/>
      </w:pPr>
      <w:r>
        <w:rPr>
          <w:sz w:val="21"/>
        </w:rPr>
        <w:t>Not Started</w:t>
      </w:r>
    </w:p>
    <w:p>
      <w:pPr>
        <w:pStyle w:val="ListBullet"/>
        <w:spacing w:after="40" w:line="276" w:lineRule="auto"/>
      </w:pPr>
      <w:r>
        <w:rPr>
          <w:sz w:val="21"/>
        </w:rPr>
        <w:t>In Progress</w:t>
      </w:r>
    </w:p>
    <w:p>
      <w:pPr>
        <w:pStyle w:val="ListBullet"/>
        <w:spacing w:after="40" w:line="276" w:lineRule="auto"/>
      </w:pPr>
      <w:r>
        <w:rPr>
          <w:sz w:val="21"/>
        </w:rPr>
        <w:t>Completed</w:t>
      </w:r>
    </w:p>
    <w:p>
      <w:pPr>
        <w:pStyle w:val="ListBullet"/>
        <w:spacing w:after="40" w:line="276" w:lineRule="auto"/>
      </w:pPr>
      <w:r>
        <w:rPr>
          <w:sz w:val="21"/>
        </w:rPr>
        <w:t>Overdue</w:t>
      </w:r>
    </w:p>
    <w:p>
      <w:pPr>
        <w:pStyle w:val="ListBullet"/>
        <w:spacing w:after="40" w:line="276" w:lineRule="auto"/>
      </w:pPr>
      <w:r>
        <w:rPr>
          <w:sz w:val="21"/>
        </w:rPr>
        <w:t>Locked</w:t>
      </w:r>
    </w:p>
    <w:p>
      <w:pPr>
        <w:pStyle w:val="ListBullet"/>
        <w:spacing w:after="40" w:line="276" w:lineRule="auto"/>
      </w:pPr>
      <w:r>
        <w:rPr>
          <w:sz w:val="21"/>
        </w:rPr>
        <w:t>Archived</w:t>
      </w:r>
    </w:p>
    <w:p>
      <w:pPr>
        <w:pStyle w:val="ListBullet"/>
        <w:spacing w:after="40" w:line="276" w:lineRule="auto"/>
      </w:pPr>
      <w:r>
        <w:rPr>
          <w:sz w:val="21"/>
        </w:rPr>
        <w:t>Reassigned</w:t>
      </w:r>
    </w:p>
    <w:p>
      <w:pPr>
        <w:spacing w:after="40"/>
      </w:pPr>
    </w:p>
    <w:p>
      <w:pPr>
        <w:pStyle w:val="Heading1"/>
      </w:pPr>
      <w:r>
        <w:t>5.6 Course Progression, Quiz, and Completion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Lesson viewed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Lesson marked complete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Quiz submitted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Retake allowed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Course complete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Path complete</w:t>
            </w:r>
          </w:p>
        </w:tc>
      </w:tr>
    </w:tbl>
    <w:p>
      <w:pPr>
        <w:spacing w:after="100" w:line="283" w:lineRule="auto"/>
      </w:pPr>
      <w:r>
        <w:rPr>
          <w:sz w:val="21"/>
        </w:rPr>
        <w:t>Progress logic should feel simple to learners but be exact in the database. Completion should never be calculated only on the fly if certificates, dashboards, and nudges depend on it.</w:t>
      </w:r>
    </w:p>
    <w:p>
      <w:pPr>
        <w:pStyle w:val="Heading2"/>
      </w:pPr>
      <w:r>
        <w:t>Design rules</w:t>
      </w:r>
    </w:p>
    <w:p>
      <w:pPr>
        <w:pStyle w:val="ListBullet"/>
        <w:spacing w:after="40" w:line="276" w:lineRule="auto"/>
      </w:pPr>
      <w:r>
        <w:rPr>
          <w:sz w:val="21"/>
        </w:rPr>
        <w:t>Each lesson completion must create or update a ProgressRecord.</w:t>
      </w:r>
    </w:p>
    <w:p>
      <w:pPr>
        <w:pStyle w:val="ListBullet"/>
        <w:spacing w:after="40" w:line="276" w:lineRule="auto"/>
      </w:pPr>
      <w:r>
        <w:rPr>
          <w:sz w:val="21"/>
        </w:rPr>
        <w:t>Quiz attempts should be stored separately from lesson completion state to preserve review history.</w:t>
      </w:r>
    </w:p>
    <w:p>
      <w:pPr>
        <w:pStyle w:val="ListBullet"/>
        <w:spacing w:after="40" w:line="276" w:lineRule="auto"/>
      </w:pPr>
      <w:r>
        <w:rPr>
          <w:sz w:val="21"/>
        </w:rPr>
        <w:t>Course completion should be a saved status change triggered once rules are satisfied, not a UI-only calculation.</w:t>
      </w:r>
    </w:p>
    <w:p>
      <w:pPr>
        <w:pStyle w:val="ListBullet"/>
        <w:spacing w:after="40" w:line="276" w:lineRule="auto"/>
      </w:pPr>
      <w:r>
        <w:rPr>
          <w:sz w:val="21"/>
        </w:rPr>
        <w:t>If the course requires a passing score, completion should wait until the pass condition is met.</w:t>
      </w:r>
    </w:p>
    <w:p>
      <w:pPr>
        <w:pStyle w:val="ListBullet"/>
        <w:spacing w:after="40" w:line="276" w:lineRule="auto"/>
      </w:pPr>
      <w:r>
        <w:rPr>
          <w:sz w:val="21"/>
        </w:rPr>
        <w:t>If recertification applies, a validity end date should be written at completion time.</w:t>
      </w:r>
    </w:p>
    <w:p>
      <w:pPr>
        <w:spacing w:after="40"/>
      </w:pPr>
    </w:p>
    <w:p>
      <w:pPr>
        <w:pStyle w:val="Heading1"/>
      </w:pPr>
      <w:r>
        <w:t>5.7 Commerce and Billing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One-time purchase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Subscription start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Renewal success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Renewal failure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Seat expansion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Refund or cancellation</w:t>
            </w:r>
          </w:p>
        </w:tc>
      </w:tr>
    </w:tbl>
    <w:p>
      <w:pPr>
        <w:spacing w:after="100" w:line="283" w:lineRule="auto"/>
      </w:pPr>
      <w:r>
        <w:rPr>
          <w:sz w:val="21"/>
        </w:rPr>
        <w:t>Commerce is not just money collection; it is entitlement logic. Devansh should treat payment events as system-of-record triggers that alter plan state, seat availability, and access rules.</w:t>
      </w:r>
    </w:p>
    <w:p>
      <w:pPr>
        <w:pStyle w:val="Heading2"/>
      </w:pPr>
      <w:r>
        <w:t>Recommended orchestration</w:t>
      </w:r>
    </w:p>
    <w:p>
      <w:pPr>
        <w:pStyle w:val="ListBullet"/>
        <w:spacing w:after="40" w:line="276" w:lineRule="auto"/>
      </w:pPr>
      <w:r>
        <w:rPr>
          <w:sz w:val="21"/>
        </w:rPr>
        <w:t>Bubble handles checkout initiation and product selection UI.</w:t>
      </w:r>
    </w:p>
    <w:p>
      <w:pPr>
        <w:pStyle w:val="ListBullet"/>
        <w:spacing w:after="40" w:line="276" w:lineRule="auto"/>
      </w:pPr>
      <w:r>
        <w:rPr>
          <w:sz w:val="21"/>
        </w:rPr>
        <w:t>Razorpay handles payment event truth.</w:t>
      </w:r>
    </w:p>
    <w:p>
      <w:pPr>
        <w:pStyle w:val="ListBullet"/>
        <w:spacing w:after="40" w:line="276" w:lineRule="auto"/>
      </w:pPr>
      <w:r>
        <w:rPr>
          <w:sz w:val="21"/>
        </w:rPr>
        <w:t>Make receives webhooks and normalizes them into a standard event structure.</w:t>
      </w:r>
    </w:p>
    <w:p>
      <w:pPr>
        <w:pStyle w:val="ListBullet"/>
        <w:spacing w:after="40" w:line="276" w:lineRule="auto"/>
      </w:pPr>
      <w:r>
        <w:rPr>
          <w:sz w:val="21"/>
        </w:rPr>
        <w:t>Bubble backend workflows apply account, seat, and access changes using that normalized event.</w:t>
      </w:r>
    </w:p>
    <w:p>
      <w:pPr>
        <w:pStyle w:val="Heading2"/>
      </w:pPr>
      <w:r>
        <w:t>Non-negotiable statuses</w:t>
      </w:r>
    </w:p>
    <w:p>
      <w:pPr>
        <w:pStyle w:val="ListBullet"/>
        <w:spacing w:after="40" w:line="276" w:lineRule="auto"/>
      </w:pPr>
      <w:r>
        <w:rPr>
          <w:sz w:val="21"/>
        </w:rPr>
        <w:t>Payment Pending</w:t>
      </w:r>
    </w:p>
    <w:p>
      <w:pPr>
        <w:pStyle w:val="ListBullet"/>
        <w:spacing w:after="40" w:line="276" w:lineRule="auto"/>
      </w:pPr>
      <w:r>
        <w:rPr>
          <w:sz w:val="21"/>
        </w:rPr>
        <w:t>Payment Captured</w:t>
      </w:r>
    </w:p>
    <w:p>
      <w:pPr>
        <w:pStyle w:val="ListBullet"/>
        <w:spacing w:after="40" w:line="276" w:lineRule="auto"/>
      </w:pPr>
      <w:r>
        <w:rPr>
          <w:sz w:val="21"/>
        </w:rPr>
        <w:t>Subscription Active</w:t>
      </w:r>
    </w:p>
    <w:p>
      <w:pPr>
        <w:pStyle w:val="ListBullet"/>
        <w:spacing w:after="40" w:line="276" w:lineRule="auto"/>
      </w:pPr>
      <w:r>
        <w:rPr>
          <w:sz w:val="21"/>
        </w:rPr>
        <w:t>Subscription Past Due</w:t>
      </w:r>
    </w:p>
    <w:p>
      <w:pPr>
        <w:pStyle w:val="ListBullet"/>
        <w:spacing w:after="40" w:line="276" w:lineRule="auto"/>
      </w:pPr>
      <w:r>
        <w:rPr>
          <w:sz w:val="21"/>
        </w:rPr>
        <w:t>Cancelled</w:t>
      </w:r>
    </w:p>
    <w:p>
      <w:pPr>
        <w:pStyle w:val="ListBullet"/>
        <w:spacing w:after="40" w:line="276" w:lineRule="auto"/>
      </w:pPr>
      <w:r>
        <w:rPr>
          <w:sz w:val="21"/>
        </w:rPr>
        <w:t>Refunded</w:t>
      </w:r>
    </w:p>
    <w:p>
      <w:pPr>
        <w:pStyle w:val="ListBullet"/>
        <w:spacing w:after="40" w:line="276" w:lineRule="auto"/>
      </w:pPr>
      <w:r>
        <w:rPr>
          <w:sz w:val="21"/>
        </w:rPr>
        <w:t>Manual Review</w:t>
      </w:r>
    </w:p>
    <w:p>
      <w:pPr>
        <w:spacing w:after="40"/>
      </w:pPr>
    </w:p>
    <w:p>
      <w:pPr>
        <w:pStyle w:val="Heading1"/>
      </w:pPr>
      <w:r>
        <w:t>5.8 AI Insight and Assessment-Linked Guidance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Assessment upload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Question selection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AI request creation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Response save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Human review optional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Export later</w:t>
            </w:r>
          </w:p>
        </w:tc>
      </w:tr>
    </w:tbl>
    <w:p>
      <w:pPr>
        <w:spacing w:after="100" w:line="283" w:lineRule="auto"/>
      </w:pPr>
      <w:r>
        <w:rPr>
          <w:sz w:val="21"/>
        </w:rPr>
        <w:t>The AI layer should feel intelligent without becoming uncontrolled. The standard dropdown-question model is ideal because it constrains the query space and allows prompt engineering that is more reliable than open prompting.</w:t>
      </w:r>
    </w:p>
    <w:p>
      <w:pPr>
        <w:pStyle w:val="Heading2"/>
      </w:pPr>
      <w:r>
        <w:t>Required interaction sequence</w:t>
      </w:r>
    </w:p>
    <w:p>
      <w:pPr>
        <w:pStyle w:val="ListBullet"/>
        <w:spacing w:after="40" w:line="276" w:lineRule="auto"/>
      </w:pPr>
      <w:r>
        <w:rPr>
          <w:sz w:val="21"/>
        </w:rPr>
        <w:t>User uploads or selects assessment source.</w:t>
      </w:r>
    </w:p>
    <w:p>
      <w:pPr>
        <w:pStyle w:val="ListBullet"/>
        <w:spacing w:after="40" w:line="276" w:lineRule="auto"/>
      </w:pPr>
      <w:r>
        <w:rPr>
          <w:sz w:val="21"/>
        </w:rPr>
        <w:t>User selects role or challenge context.</w:t>
      </w:r>
    </w:p>
    <w:p>
      <w:pPr>
        <w:pStyle w:val="ListBullet"/>
        <w:spacing w:after="40" w:line="276" w:lineRule="auto"/>
      </w:pPr>
      <w:r>
        <w:rPr>
          <w:sz w:val="21"/>
        </w:rPr>
        <w:t>User picks one of the 10 standard dropdown questions.</w:t>
      </w:r>
    </w:p>
    <w:p>
      <w:pPr>
        <w:pStyle w:val="ListBullet"/>
        <w:spacing w:after="40" w:line="276" w:lineRule="auto"/>
      </w:pPr>
      <w:r>
        <w:rPr>
          <w:sz w:val="21"/>
        </w:rPr>
        <w:t>Bubble creates AIInsightRequest with source references and parameters.</w:t>
      </w:r>
    </w:p>
    <w:p>
      <w:pPr>
        <w:pStyle w:val="ListBullet"/>
        <w:spacing w:after="40" w:line="276" w:lineRule="auto"/>
      </w:pPr>
      <w:r>
        <w:rPr>
          <w:sz w:val="21"/>
        </w:rPr>
        <w:t>AI service returns structured answer sections, not only one unformatted paragraph.</w:t>
      </w:r>
    </w:p>
    <w:p>
      <w:pPr>
        <w:pStyle w:val="ListBullet"/>
        <w:spacing w:after="40" w:line="276" w:lineRule="auto"/>
      </w:pPr>
      <w:r>
        <w:rPr>
          <w:sz w:val="21"/>
        </w:rPr>
        <w:t>Bubble saves both concise and expanded response versions.</w:t>
      </w:r>
    </w:p>
    <w:p>
      <w:pPr>
        <w:pStyle w:val="Heading2"/>
      </w:pPr>
      <w:r>
        <w:t>Output blocks recommended</w:t>
      </w:r>
    </w:p>
    <w:p>
      <w:pPr>
        <w:pStyle w:val="ListBullet"/>
        <w:spacing w:after="40" w:line="276" w:lineRule="auto"/>
      </w:pPr>
      <w:r>
        <w:rPr>
          <w:sz w:val="21"/>
        </w:rPr>
        <w:t>Executive answer</w:t>
      </w:r>
    </w:p>
    <w:p>
      <w:pPr>
        <w:pStyle w:val="ListBullet"/>
        <w:spacing w:after="40" w:line="276" w:lineRule="auto"/>
      </w:pPr>
      <w:r>
        <w:rPr>
          <w:sz w:val="21"/>
        </w:rPr>
        <w:t>Recommended rituals or actions</w:t>
      </w:r>
    </w:p>
    <w:p>
      <w:pPr>
        <w:pStyle w:val="ListBullet"/>
        <w:spacing w:after="40" w:line="276" w:lineRule="auto"/>
      </w:pPr>
      <w:r>
        <w:rPr>
          <w:sz w:val="21"/>
        </w:rPr>
        <w:t>Manager talking points</w:t>
      </w:r>
    </w:p>
    <w:p>
      <w:pPr>
        <w:pStyle w:val="ListBullet"/>
        <w:spacing w:after="40" w:line="276" w:lineRule="auto"/>
      </w:pPr>
      <w:r>
        <w:rPr>
          <w:sz w:val="21"/>
        </w:rPr>
        <w:t>30-60-90 day direction</w:t>
      </w:r>
    </w:p>
    <w:p>
      <w:pPr>
        <w:pStyle w:val="ListBullet"/>
        <w:spacing w:after="40" w:line="276" w:lineRule="auto"/>
      </w:pPr>
      <w:r>
        <w:rPr>
          <w:sz w:val="21"/>
        </w:rPr>
        <w:t>Risks to watch</w:t>
      </w:r>
    </w:p>
    <w:p>
      <w:pPr>
        <w:pStyle w:val="ListBullet"/>
        <w:spacing w:after="40" w:line="276" w:lineRule="auto"/>
      </w:pPr>
      <w:r>
        <w:rPr>
          <w:sz w:val="21"/>
        </w:rPr>
        <w:t>Suggested follow-up learning modules</w:t>
      </w:r>
    </w:p>
    <w:p>
      <w:pPr>
        <w:spacing w:after="40"/>
      </w:pPr>
    </w:p>
    <w:p>
      <w:pPr>
        <w:pStyle w:val="Heading1"/>
      </w:pPr>
      <w:r>
        <w:t>5.9 Notification, Reminder, and Escalation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Invite reminder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Overdue nudge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Manager alert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Payment failure notice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Certificate issue mail</w:t>
            </w:r>
          </w:p>
        </w:tc>
        <w:tc>
          <w:tcPr>
            <w:tcW w:type="dxa" w:w="1662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AI failure alert</w:t>
            </w:r>
          </w:p>
        </w:tc>
      </w:tr>
    </w:tbl>
    <w:p>
      <w:pPr>
        <w:spacing w:after="100" w:line="283" w:lineRule="auto"/>
      </w:pPr>
      <w:r>
        <w:rPr>
          <w:sz w:val="21"/>
        </w:rPr>
        <w:t>Edge LMS should be proactive. The system should not wait for humans to notice that users are stalled, invoices failed, or certificates were not delivered.</w:t>
      </w:r>
    </w:p>
    <w:p>
      <w:pPr>
        <w:pStyle w:val="Heading2"/>
      </w:pPr>
      <w:r>
        <w:t>Best practice</w:t>
      </w:r>
    </w:p>
    <w:p>
      <w:pPr>
        <w:pStyle w:val="ListBullet"/>
        <w:spacing w:after="40" w:line="276" w:lineRule="auto"/>
      </w:pPr>
      <w:r>
        <w:rPr>
          <w:sz w:val="21"/>
        </w:rPr>
        <w:t>Use a NotificationLog object to prevent duplicate sends and to support auditability.</w:t>
      </w:r>
    </w:p>
    <w:p>
      <w:pPr>
        <w:pStyle w:val="ListBullet"/>
        <w:spacing w:after="40" w:line="276" w:lineRule="auto"/>
      </w:pPr>
      <w:r>
        <w:rPr>
          <w:sz w:val="21"/>
        </w:rPr>
        <w:t>Create reminder windows based on enrollment due date and inactivity thresholds.</w:t>
      </w:r>
    </w:p>
    <w:p>
      <w:pPr>
        <w:pStyle w:val="ListBullet"/>
        <w:spacing w:after="40" w:line="276" w:lineRule="auto"/>
      </w:pPr>
      <w:r>
        <w:rPr>
          <w:sz w:val="21"/>
        </w:rPr>
        <w:t>Escalate to manager or client admin only after learner-level nudges have failed.</w:t>
      </w:r>
    </w:p>
    <w:p>
      <w:pPr>
        <w:pStyle w:val="ListBullet"/>
        <w:spacing w:after="40" w:line="276" w:lineRule="auto"/>
      </w:pPr>
      <w:r>
        <w:rPr>
          <w:sz w:val="21"/>
        </w:rPr>
        <w:t>All failed external sends should write to an error queue rather than disappearing silently.</w:t>
      </w:r>
    </w:p>
    <w:p>
      <w:pPr>
        <w:spacing w:after="40"/>
      </w:pPr>
    </w:p>
    <w:p>
      <w:pPr>
        <w:pStyle w:val="Heading1"/>
      </w:pPr>
      <w:r>
        <w:t>5.10 Reporting, Heat Map Refresh, and Snapshot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Daily refresh</w:t>
            </w:r>
          </w:p>
        </w:tc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On-demand refresh</w:t>
            </w:r>
          </w:p>
        </w:tc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Cohort completion update</w:t>
            </w:r>
          </w:p>
        </w:tc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Heat map calculation</w:t>
            </w:r>
          </w:p>
        </w:tc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Export request</w:t>
            </w:r>
          </w:p>
        </w:tc>
      </w:tr>
    </w:tbl>
    <w:p>
      <w:pPr>
        <w:spacing w:after="100" w:line="283" w:lineRule="auto"/>
      </w:pPr>
      <w:r>
        <w:rPr>
          <w:sz w:val="21"/>
        </w:rPr>
        <w:t>Real-time dashboards are attractive but expensive in Bubble. A snapshot strategy will make the platform faster and easier to maintain.</w:t>
      </w:r>
    </w:p>
    <w:p>
      <w:pPr>
        <w:pStyle w:val="Heading2"/>
      </w:pPr>
      <w:r>
        <w:t>Recommended reporting pattern</w:t>
      </w:r>
    </w:p>
    <w:p>
      <w:pPr>
        <w:pStyle w:val="ListBullet"/>
        <w:spacing w:after="40" w:line="276" w:lineRule="auto"/>
      </w:pPr>
      <w:r>
        <w:rPr>
          <w:sz w:val="21"/>
        </w:rPr>
        <w:t>Event-driven records update source facts immediately.</w:t>
      </w:r>
    </w:p>
    <w:p>
      <w:pPr>
        <w:pStyle w:val="ListBullet"/>
        <w:spacing w:after="40" w:line="276" w:lineRule="auto"/>
      </w:pPr>
      <w:r>
        <w:rPr>
          <w:sz w:val="21"/>
        </w:rPr>
        <w:t>Summary tables or snapshot objects refresh on schedule or after key milestones.</w:t>
      </w:r>
    </w:p>
    <w:p>
      <w:pPr>
        <w:pStyle w:val="ListBullet"/>
        <w:spacing w:after="40" w:line="276" w:lineRule="auto"/>
      </w:pPr>
      <w:r>
        <w:rPr>
          <w:sz w:val="21"/>
        </w:rPr>
        <w:t>Heat maps should read from summary objects, not raw progress tables whenever possible.</w:t>
      </w:r>
    </w:p>
    <w:p>
      <w:pPr>
        <w:pStyle w:val="ListBullet"/>
        <w:spacing w:after="40" w:line="276" w:lineRule="auto"/>
      </w:pPr>
      <w:r>
        <w:rPr>
          <w:sz w:val="21"/>
        </w:rPr>
        <w:t>Exports should be generated asynchronously and surfaced through a ready-to-download status.</w:t>
      </w:r>
    </w:p>
    <w:p>
      <w:pPr>
        <w:spacing w:after="40"/>
      </w:pPr>
    </w:p>
    <w:p>
      <w:pPr>
        <w:pStyle w:val="Heading1"/>
      </w:pPr>
      <w:r>
        <w:t>5.11 Certificate, Recertification, and Compliance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Eligibility met</w:t>
            </w:r>
          </w:p>
        </w:tc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Certificate generated</w:t>
            </w:r>
          </w:p>
        </w:tc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Validity expiry approaching</w:t>
            </w:r>
          </w:p>
        </w:tc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Recertification assigned</w:t>
            </w:r>
          </w:p>
        </w:tc>
        <w:tc>
          <w:tcPr>
            <w:tcW w:type="dxa" w:w="1994"/>
            <w:shd w:fill="EEF4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color w:val="244061"/>
                <w:sz w:val="18"/>
              </w:rPr>
              <w:t>Certificate revoked</w:t>
            </w:r>
          </w:p>
        </w:tc>
      </w:tr>
    </w:tbl>
    <w:p>
      <w:pPr>
        <w:spacing w:after="100" w:line="283" w:lineRule="auto"/>
      </w:pPr>
      <w:r>
        <w:rPr>
          <w:sz w:val="21"/>
        </w:rPr>
        <w:t>Certificates are part learning artifact, part compliance evidence. This workflow must support both graceful learner experience and rigorous auditability.</w:t>
      </w:r>
    </w:p>
    <w:p>
      <w:pPr>
        <w:pStyle w:val="Heading2"/>
      </w:pPr>
      <w:r>
        <w:t>Core states</w:t>
      </w:r>
    </w:p>
    <w:p>
      <w:pPr>
        <w:pStyle w:val="ListBullet"/>
        <w:spacing w:after="40" w:line="276" w:lineRule="auto"/>
      </w:pPr>
      <w:r>
        <w:rPr>
          <w:sz w:val="21"/>
        </w:rPr>
        <w:t>Eligible</w:t>
      </w:r>
    </w:p>
    <w:p>
      <w:pPr>
        <w:pStyle w:val="ListBullet"/>
        <w:spacing w:after="40" w:line="276" w:lineRule="auto"/>
      </w:pPr>
      <w:r>
        <w:rPr>
          <w:sz w:val="21"/>
        </w:rPr>
        <w:t>Issued</w:t>
      </w:r>
    </w:p>
    <w:p>
      <w:pPr>
        <w:pStyle w:val="ListBullet"/>
        <w:spacing w:after="40" w:line="276" w:lineRule="auto"/>
      </w:pPr>
      <w:r>
        <w:rPr>
          <w:sz w:val="21"/>
        </w:rPr>
        <w:t>Delivered</w:t>
      </w:r>
    </w:p>
    <w:p>
      <w:pPr>
        <w:pStyle w:val="ListBullet"/>
        <w:spacing w:after="40" w:line="276" w:lineRule="auto"/>
      </w:pPr>
      <w:r>
        <w:rPr>
          <w:sz w:val="21"/>
        </w:rPr>
        <w:t>Expiring Soon</w:t>
      </w:r>
    </w:p>
    <w:p>
      <w:pPr>
        <w:pStyle w:val="ListBullet"/>
        <w:spacing w:after="40" w:line="276" w:lineRule="auto"/>
      </w:pPr>
      <w:r>
        <w:rPr>
          <w:sz w:val="21"/>
        </w:rPr>
        <w:t>Expired</w:t>
      </w:r>
    </w:p>
    <w:p>
      <w:pPr>
        <w:pStyle w:val="ListBullet"/>
        <w:spacing w:after="40" w:line="276" w:lineRule="auto"/>
      </w:pPr>
      <w:r>
        <w:rPr>
          <w:sz w:val="21"/>
        </w:rPr>
        <w:t>Revoked</w:t>
      </w:r>
    </w:p>
    <w:p>
      <w:pPr>
        <w:pStyle w:val="ListBullet"/>
        <w:spacing w:after="40" w:line="276" w:lineRule="auto"/>
      </w:pPr>
      <w:r>
        <w:rPr>
          <w:sz w:val="21"/>
        </w:rPr>
        <w:t>Reissued</w:t>
      </w:r>
    </w:p>
    <w:p>
      <w:pPr>
        <w:pStyle w:val="Heading2"/>
      </w:pPr>
      <w:r>
        <w:t>Implementation notes</w:t>
      </w:r>
    </w:p>
    <w:p>
      <w:pPr>
        <w:pStyle w:val="ListBullet"/>
        <w:spacing w:after="40" w:line="276" w:lineRule="auto"/>
      </w:pPr>
      <w:r>
        <w:rPr>
          <w:sz w:val="21"/>
        </w:rPr>
        <w:t>Generate certificate data first, then render PDF.</w:t>
      </w:r>
    </w:p>
    <w:p>
      <w:pPr>
        <w:pStyle w:val="ListBullet"/>
        <w:spacing w:after="40" w:line="276" w:lineRule="auto"/>
      </w:pPr>
      <w:r>
        <w:rPr>
          <w:sz w:val="21"/>
        </w:rPr>
        <w:t>Store certificate ID and hash or verification token for future validation.</w:t>
      </w:r>
    </w:p>
    <w:p>
      <w:pPr>
        <w:pStyle w:val="ListBullet"/>
        <w:spacing w:after="40" w:line="276" w:lineRule="auto"/>
      </w:pPr>
      <w:r>
        <w:rPr>
          <w:sz w:val="21"/>
        </w:rPr>
        <w:t>If validity exists, create future reminder jobs at issuance time.</w:t>
      </w:r>
    </w:p>
    <w:p>
      <w:pPr>
        <w:spacing w:after="40"/>
      </w:pPr>
    </w:p>
    <w:p>
      <w:pPr>
        <w:pStyle w:val="Heading1"/>
      </w:pPr>
      <w:r>
        <w:t>5.12 Error Management and Retry Architecture</w:t>
      </w:r>
    </w:p>
    <w:p>
      <w:pPr>
        <w:spacing w:after="100" w:line="283" w:lineRule="auto"/>
      </w:pPr>
      <w:r>
        <w:rPr>
          <w:sz w:val="21"/>
        </w:rPr>
        <w:t>Devansh should build a lightweight operational resilience layer even in Bubble. This does not need enterprise-grade microservices, but it does need predictable retry behavior, clear statuses, and visibility into what failed.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20"/>
              </w:rPr>
              <w:t>Error Type</w:t>
            </w:r>
          </w:p>
        </w:tc>
        <w:tc>
          <w:tcPr>
            <w:tcW w:type="dxa" w:w="2268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2154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20"/>
              </w:rPr>
              <w:t>Immediate Response</w:t>
            </w:r>
          </w:p>
        </w:tc>
        <w:tc>
          <w:tcPr>
            <w:tcW w:type="dxa" w:w="2835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20"/>
              </w:rPr>
              <w:t>Recovery Pattern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External webhook failure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Razorpay webhook not processed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Log event + flag account review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Retry via Make and notify admin if threshold exceeded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AI timeout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Assessment insight response delayed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Show processing state to user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Retry request or allow admin re-run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File processing error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Assessment PDF upload unreadable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Block insight generation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Ask for re-upload; keep diagnostic error reason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Email delivery failure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Invite mail bounced</w:t>
            </w:r>
          </w:p>
        </w:tc>
        <w:tc>
          <w:tcPr>
            <w:tcW w:type="dxa" w:w="215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Keep account in invited state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9"/>
              </w:rPr>
              <w:t>Allow resend or alternate email update</w:t>
            </w:r>
          </w:p>
        </w:tc>
      </w:tr>
    </w:tbl>
    <w:p>
      <w:pPr>
        <w:pStyle w:val="Heading1"/>
      </w:pPr>
      <w:r>
        <w:t>5.13 AI-Assisted Development Guidance for Devansh</w:t>
      </w:r>
    </w:p>
    <w:p>
      <w:pPr>
        <w:spacing w:after="100" w:line="283" w:lineRule="auto"/>
      </w:pPr>
      <w:r>
        <w:rPr>
          <w:sz w:val="21"/>
        </w:rPr>
        <w:t>Because the build is Bubble-first and minimal-code, AI should be used to accelerate structured implementation work rather than to improvise product logic. Below is the recommended usage model.</w:t>
      </w:r>
    </w:p>
    <w:p>
      <w:pPr>
        <w:pStyle w:val="ListBullet"/>
        <w:spacing w:after="40" w:line="276" w:lineRule="auto"/>
      </w:pPr>
      <w:r>
        <w:rPr>
          <w:sz w:val="21"/>
        </w:rPr>
        <w:t>Use AI to draft API Connector payload schemas for Razorpay, Vimeo, and AI providers.</w:t>
      </w:r>
    </w:p>
    <w:p>
      <w:pPr>
        <w:pStyle w:val="ListBullet"/>
        <w:spacing w:after="40" w:line="276" w:lineRule="auto"/>
      </w:pPr>
      <w:r>
        <w:rPr>
          <w:sz w:val="21"/>
        </w:rPr>
        <w:t>Use AI to generate repeatable naming conventions for workflows, custom states, and option sets.</w:t>
      </w:r>
    </w:p>
    <w:p>
      <w:pPr>
        <w:pStyle w:val="ListBullet"/>
        <w:spacing w:after="40" w:line="276" w:lineRule="auto"/>
      </w:pPr>
      <w:r>
        <w:rPr>
          <w:sz w:val="21"/>
        </w:rPr>
        <w:t>Use AI to generate test scenarios and edge-case checklists before implementing each workflow family.</w:t>
      </w:r>
    </w:p>
    <w:p>
      <w:pPr>
        <w:pStyle w:val="ListBullet"/>
        <w:spacing w:after="40" w:line="276" w:lineRule="auto"/>
      </w:pPr>
      <w:r>
        <w:rPr>
          <w:sz w:val="21"/>
        </w:rPr>
        <w:t>Use AI to draft prompt templates for the 10 guided assessment questions and for admin content-generation tools.</w:t>
      </w:r>
    </w:p>
    <w:p>
      <w:pPr>
        <w:pStyle w:val="ListBullet"/>
        <w:spacing w:after="40" w:line="276" w:lineRule="auto"/>
      </w:pPr>
      <w:r>
        <w:rPr>
          <w:sz w:val="21"/>
        </w:rPr>
        <w:t>Do not let AI invent data fields or workflow branches without aligning them to the approved object model from Chapter 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5DEE8"/>
          <w:left w:val="single" w:sz="8" w:space="0" w:color="D5DEE8"/>
          <w:bottom w:val="single" w:sz="8" w:space="0" w:color="D5DEE8"/>
          <w:right w:val="single" w:sz="8" w:space="0" w:color="D5DEE8"/>
          <w:insideH w:val="single" w:sz="8" w:space="0" w:color="D5DEE8"/>
          <w:insideV w:val="single" w:sz="8" w:space="0" w:color="D5DEE8"/>
        </w:tblBorders>
      </w:tblPr>
      <w:tblGrid>
        <w:gridCol w:w="9972"/>
      </w:tblGrid>
      <w:tr>
        <w:tc>
          <w:tcPr>
            <w:tcW w:type="dxa" w:w="9972"/>
            <w:shd w:fill="FFF8E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244061"/>
                <w:sz w:val="21"/>
              </w:rPr>
              <w:t>Recommended workflow naming convention</w:t>
            </w:r>
          </w:p>
          <w:p>
            <w:pPr>
              <w:pStyle w:val="ListBullet"/>
              <w:spacing w:after="0"/>
            </w:pPr>
            <w:r>
              <w:rPr>
                <w:sz w:val="20"/>
              </w:rPr>
              <w:t>WF-IDENTITY-INVITE-SINGLE</w:t>
            </w:r>
          </w:p>
          <w:p>
            <w:pPr>
              <w:pStyle w:val="ListBullet"/>
              <w:spacing w:after="0"/>
            </w:pPr>
            <w:r>
              <w:rPr>
                <w:sz w:val="20"/>
              </w:rPr>
              <w:t>WF-ENROLLMENT-BULK-ASSIGN</w:t>
            </w:r>
          </w:p>
          <w:p>
            <w:pPr>
              <w:pStyle w:val="ListBullet"/>
              <w:spacing w:after="0"/>
            </w:pPr>
            <w:r>
              <w:rPr>
                <w:sz w:val="20"/>
              </w:rPr>
              <w:t>WF-PAYMENT-WEBHOOK-ACTIVATE</w:t>
            </w:r>
          </w:p>
          <w:p>
            <w:pPr>
              <w:pStyle w:val="ListBullet"/>
              <w:spacing w:after="0"/>
            </w:pPr>
            <w:r>
              <w:rPr>
                <w:sz w:val="20"/>
              </w:rPr>
              <w:t>WF-AI-INSIGHT-CREATE-REQUEST</w:t>
            </w:r>
          </w:p>
          <w:p>
            <w:pPr>
              <w:pStyle w:val="ListBullet"/>
              <w:spacing w:after="0"/>
            </w:pPr>
            <w:r>
              <w:rPr>
                <w:sz w:val="20"/>
              </w:rPr>
              <w:t>WF-CERTIFICATE-ISSUE-AND-NOTIFY</w:t>
            </w:r>
          </w:p>
        </w:tc>
      </w:tr>
    </w:tbl>
    <w:p/>
    <w:p>
      <w:pPr>
        <w:pStyle w:val="Heading1"/>
      </w:pPr>
      <w:r>
        <w:t>5.14 Chapter 5 Acceptance Criteria</w:t>
      </w:r>
    </w:p>
    <w:p>
      <w:pPr>
        <w:pStyle w:val="ListBullet"/>
        <w:spacing w:after="40" w:line="276" w:lineRule="auto"/>
      </w:pPr>
      <w:r>
        <w:rPr>
          <w:sz w:val="21"/>
        </w:rPr>
        <w:t>Each mission-critical workflow has a documented trigger, validation logic, state change, side effects, and failure path.</w:t>
      </w:r>
    </w:p>
    <w:p>
      <w:pPr>
        <w:pStyle w:val="ListBullet"/>
        <w:spacing w:after="40" w:line="276" w:lineRule="auto"/>
      </w:pPr>
      <w:r>
        <w:rPr>
          <w:sz w:val="21"/>
        </w:rPr>
        <w:t>Commerce events can change access without manual database editing.</w:t>
      </w:r>
    </w:p>
    <w:p>
      <w:pPr>
        <w:pStyle w:val="ListBullet"/>
        <w:spacing w:after="40" w:line="276" w:lineRule="auto"/>
      </w:pPr>
      <w:r>
        <w:rPr>
          <w:sz w:val="21"/>
        </w:rPr>
        <w:t>Learner progress and completion are written as durable records, not calculated only in the UI.</w:t>
      </w:r>
    </w:p>
    <w:p>
      <w:pPr>
        <w:pStyle w:val="ListBullet"/>
        <w:spacing w:after="40" w:line="276" w:lineRule="auto"/>
      </w:pPr>
      <w:r>
        <w:rPr>
          <w:sz w:val="21"/>
        </w:rPr>
        <w:t>AI insight requests can be created from structured dropdown prompts and saved with response history.</w:t>
      </w:r>
    </w:p>
    <w:p>
      <w:pPr>
        <w:pStyle w:val="ListBullet"/>
        <w:spacing w:after="40" w:line="276" w:lineRule="auto"/>
      </w:pPr>
      <w:r>
        <w:rPr>
          <w:sz w:val="21"/>
        </w:rPr>
        <w:t>Notifications, reminders, and escalations are logged and de-duplicated.</w:t>
      </w:r>
    </w:p>
    <w:p>
      <w:pPr>
        <w:pStyle w:val="ListBullet"/>
        <w:spacing w:after="40" w:line="276" w:lineRule="auto"/>
      </w:pPr>
      <w:r>
        <w:rPr>
          <w:sz w:val="21"/>
        </w:rPr>
        <w:t>Certificates and recertification logic are event-driven and auditable.</w:t>
      </w:r>
    </w:p>
    <w:p>
      <w:pPr>
        <w:pStyle w:val="ListBullet"/>
        <w:spacing w:after="40" w:line="276" w:lineRule="auto"/>
      </w:pPr>
      <w:r>
        <w:rPr>
          <w:sz w:val="21"/>
        </w:rPr>
        <w:t>Reporting and heat map refresh logic is snapshot-based to protect app performance.</w:t>
      </w:r>
    </w:p>
    <w:p>
      <w:pPr>
        <w:pStyle w:val="Heading1"/>
      </w:pPr>
      <w:r>
        <w:t>5.15 What Chapter 6 Will Cover</w:t>
      </w:r>
    </w:p>
    <w:p>
      <w:pPr>
        <w:spacing w:after="100" w:line="283" w:lineRule="auto"/>
      </w:pPr>
      <w:r>
        <w:rPr>
          <w:sz w:val="21"/>
        </w:rPr>
        <w:t>Chapter 6 should define the complete AI layer: guided prompts, prompt governance, structured output design, provider abstraction, internal sales coaching workflows, assessment interpretation logic, and AI safety boundaries for client-facing use.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Chapter 5 • Edge LMS 2030 •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406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