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Edge LMS 2030</w:t>
        <w:br/>
        <w:t>Chapter 9</w:t>
      </w:r>
    </w:p>
    <w:p>
      <w:pPr>
        <w:jc w:val="center"/>
      </w:pPr>
      <w:r>
        <w:rPr>
          <w:b/>
          <w:color w:val="3C5F77"/>
          <w:sz w:val="28"/>
        </w:rPr>
        <w:t>Security, Quality Assurance, Release Governance, and Development Operating Model</w:t>
      </w:r>
    </w:p>
    <w:tbl>
      <w:tblPr>
        <w:tblW w:type="auto" w:w="0"/>
        <w:jc w:val="center"/>
        <w:tblLayout w:type="fixed"/>
        <w:tblLook w:firstColumn="1" w:firstRow="1" w:lastColumn="0" w:lastRow="0" w:noHBand="0" w:noVBand="1" w:val="04A0"/>
      </w:tblPr>
      <w:tblGrid>
        <w:gridCol w:w="9216"/>
      </w:tblGrid>
      <w:tr>
        <w:tc>
          <w:tcPr>
            <w:tcW w:type="dxa" w:w="9936"/>
            <w:shd w:fill="EAF2F8"/>
            <w:tcMar>
              <w:top w:w="120" w:type="dxa"/>
              <w:start w:w="140" w:type="dxa"/>
              <w:bottom w:w="120" w:type="dxa"/>
              <w:end w:w="140" w:type="dxa"/>
            </w:tcMar>
            <w:vAlign w:val="center"/>
          </w:tcPr>
          <w:p>
            <w:pPr>
              <w:jc w:val="center"/>
            </w:pPr>
            <w:r>
              <w:rPr>
                <w:i/>
                <w:color w:val="244B66"/>
                <w:sz w:val="21"/>
              </w:rPr>
              <w:t>Developer intent: give Devansh a minimal-code, low-risk build doctrine for Bubble so the LMS remains secure, testable, scalable, and governable as modules expand.</w:t>
            </w:r>
          </w:p>
        </w:tc>
      </w:tr>
    </w:tbl>
    <w:p/>
    <w:p>
      <w:pPr>
        <w:pStyle w:val="Heading1"/>
      </w:pPr>
      <w:r>
        <w:t>Chapter overview chart</w:t>
      </w:r>
    </w:p>
    <w:tbl>
      <w:tblPr>
        <w:tblStyle w:val="TableGrid"/>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728"/>
        <w:gridCol w:w="2880"/>
        <w:gridCol w:w="3168"/>
        <w:gridCol w:w="1872"/>
      </w:tblGrid>
      <w:tr>
        <w:tc>
          <w:tcPr>
            <w:tcW w:type="dxa" w:w="2484"/>
            <w:shd w:fill="D9E8F5"/>
            <w:tcMar>
              <w:top w:w="80" w:type="dxa"/>
              <w:start w:w="90" w:type="dxa"/>
              <w:bottom w:w="80" w:type="dxa"/>
              <w:end w:w="90" w:type="dxa"/>
            </w:tcMar>
          </w:tcPr>
          <w:p>
            <w:pPr>
              <w:jc w:val="center"/>
            </w:pPr>
            <w:r>
              <w:rPr>
                <w:b/>
                <w:sz w:val="20"/>
              </w:rPr>
              <w:t>Control Area</w:t>
            </w:r>
          </w:p>
        </w:tc>
        <w:tc>
          <w:tcPr>
            <w:tcW w:type="dxa" w:w="2484"/>
            <w:shd w:fill="D9E8F5"/>
            <w:tcMar>
              <w:top w:w="80" w:type="dxa"/>
              <w:start w:w="90" w:type="dxa"/>
              <w:bottom w:w="80" w:type="dxa"/>
              <w:end w:w="90" w:type="dxa"/>
            </w:tcMar>
          </w:tcPr>
          <w:p>
            <w:pPr>
              <w:jc w:val="center"/>
            </w:pPr>
            <w:r>
              <w:rPr>
                <w:b/>
                <w:sz w:val="20"/>
              </w:rPr>
              <w:t>Primary Objective</w:t>
            </w:r>
          </w:p>
        </w:tc>
        <w:tc>
          <w:tcPr>
            <w:tcW w:type="dxa" w:w="2484"/>
            <w:shd w:fill="D9E8F5"/>
            <w:tcMar>
              <w:top w:w="80" w:type="dxa"/>
              <w:start w:w="90" w:type="dxa"/>
              <w:bottom w:w="80" w:type="dxa"/>
              <w:end w:w="90" w:type="dxa"/>
            </w:tcMar>
          </w:tcPr>
          <w:p>
            <w:pPr>
              <w:jc w:val="center"/>
            </w:pPr>
            <w:r>
              <w:rPr>
                <w:b/>
                <w:sz w:val="20"/>
              </w:rPr>
              <w:t>Build Direction for Bubble</w:t>
            </w:r>
          </w:p>
        </w:tc>
        <w:tc>
          <w:tcPr>
            <w:tcW w:type="dxa" w:w="2484"/>
            <w:shd w:fill="D9E8F5"/>
            <w:tcMar>
              <w:top w:w="80" w:type="dxa"/>
              <w:start w:w="90" w:type="dxa"/>
              <w:bottom w:w="80" w:type="dxa"/>
              <w:end w:w="90" w:type="dxa"/>
            </w:tcMar>
          </w:tcPr>
          <w:p>
            <w:pPr>
              <w:jc w:val="center"/>
            </w:pPr>
            <w:r>
              <w:rPr>
                <w:b/>
                <w:sz w:val="20"/>
              </w:rPr>
              <w:t>Priority</w:t>
            </w:r>
          </w:p>
        </w:tc>
      </w:tr>
      <w:tr>
        <w:tc>
          <w:tcPr>
            <w:tcW w:type="dxa" w:w="1728"/>
            <w:tcMar>
              <w:top w:w="80" w:type="dxa"/>
              <w:start w:w="90" w:type="dxa"/>
              <w:bottom w:w="80" w:type="dxa"/>
              <w:end w:w="90" w:type="dxa"/>
            </w:tcMar>
            <w:vAlign w:val="center"/>
          </w:tcPr>
          <w:p>
            <w:r>
              <w:t>Security</w:t>
            </w:r>
          </w:p>
        </w:tc>
        <w:tc>
          <w:tcPr>
            <w:tcW w:type="dxa" w:w="2880"/>
            <w:tcMar>
              <w:top w:w="80" w:type="dxa"/>
              <w:start w:w="90" w:type="dxa"/>
              <w:bottom w:w="80" w:type="dxa"/>
              <w:end w:w="90" w:type="dxa"/>
            </w:tcMar>
            <w:vAlign w:val="center"/>
          </w:tcPr>
          <w:p>
            <w:r>
              <w:t>Protect tenant data, admin actions, and external integrations</w:t>
            </w:r>
          </w:p>
        </w:tc>
        <w:tc>
          <w:tcPr>
            <w:tcW w:type="dxa" w:w="3168"/>
            <w:tcMar>
              <w:top w:w="80" w:type="dxa"/>
              <w:start w:w="90" w:type="dxa"/>
              <w:bottom w:w="80" w:type="dxa"/>
              <w:end w:w="90" w:type="dxa"/>
            </w:tcMar>
            <w:vAlign w:val="center"/>
          </w:tcPr>
          <w:p>
            <w:r>
              <w:t>Use Bubble privacy rules, role-based visibility, audit logs, and server-side key handling</w:t>
            </w:r>
          </w:p>
        </w:tc>
        <w:tc>
          <w:tcPr>
            <w:tcW w:type="dxa" w:w="1872"/>
            <w:tcMar>
              <w:top w:w="80" w:type="dxa"/>
              <w:start w:w="90" w:type="dxa"/>
              <w:bottom w:w="80" w:type="dxa"/>
              <w:end w:w="90" w:type="dxa"/>
            </w:tcMar>
            <w:vAlign w:val="center"/>
          </w:tcPr>
          <w:p>
            <w:pPr>
              <w:jc w:val="center"/>
            </w:pPr>
            <w:r>
              <w:t>Critical</w:t>
            </w:r>
          </w:p>
        </w:tc>
      </w:tr>
      <w:tr>
        <w:tc>
          <w:tcPr>
            <w:tcW w:type="dxa" w:w="1728"/>
            <w:tcMar>
              <w:top w:w="80" w:type="dxa"/>
              <w:start w:w="90" w:type="dxa"/>
              <w:bottom w:w="80" w:type="dxa"/>
              <w:end w:w="90" w:type="dxa"/>
            </w:tcMar>
            <w:vAlign w:val="center"/>
          </w:tcPr>
          <w:p>
            <w:r>
              <w:t>QA</w:t>
            </w:r>
          </w:p>
        </w:tc>
        <w:tc>
          <w:tcPr>
            <w:tcW w:type="dxa" w:w="2880"/>
            <w:tcMar>
              <w:top w:w="80" w:type="dxa"/>
              <w:start w:w="90" w:type="dxa"/>
              <w:bottom w:w="80" w:type="dxa"/>
              <w:end w:w="90" w:type="dxa"/>
            </w:tcMar>
            <w:vAlign w:val="center"/>
          </w:tcPr>
          <w:p>
            <w:r>
              <w:t>Ensure the product works before and after every release</w:t>
            </w:r>
          </w:p>
        </w:tc>
        <w:tc>
          <w:tcPr>
            <w:tcW w:type="dxa" w:w="3168"/>
            <w:tcMar>
              <w:top w:w="80" w:type="dxa"/>
              <w:start w:w="90" w:type="dxa"/>
              <w:bottom w:w="80" w:type="dxa"/>
              <w:end w:w="90" w:type="dxa"/>
            </w:tcMar>
            <w:vAlign w:val="center"/>
          </w:tcPr>
          <w:p>
            <w:r>
              <w:t>Use structured test cases, UAT passes, regression checklists, and render reviews where output matters</w:t>
            </w:r>
          </w:p>
        </w:tc>
        <w:tc>
          <w:tcPr>
            <w:tcW w:type="dxa" w:w="1872"/>
            <w:tcMar>
              <w:top w:w="80" w:type="dxa"/>
              <w:start w:w="90" w:type="dxa"/>
              <w:bottom w:w="80" w:type="dxa"/>
              <w:end w:w="90" w:type="dxa"/>
            </w:tcMar>
            <w:vAlign w:val="center"/>
          </w:tcPr>
          <w:p>
            <w:pPr>
              <w:jc w:val="center"/>
            </w:pPr>
            <w:r>
              <w:t>Critical</w:t>
            </w:r>
          </w:p>
        </w:tc>
      </w:tr>
      <w:tr>
        <w:tc>
          <w:tcPr>
            <w:tcW w:type="dxa" w:w="1728"/>
            <w:tcMar>
              <w:top w:w="80" w:type="dxa"/>
              <w:start w:w="90" w:type="dxa"/>
              <w:bottom w:w="80" w:type="dxa"/>
              <w:end w:w="90" w:type="dxa"/>
            </w:tcMar>
            <w:vAlign w:val="center"/>
          </w:tcPr>
          <w:p>
            <w:r>
              <w:t>Release Governance</w:t>
            </w:r>
          </w:p>
        </w:tc>
        <w:tc>
          <w:tcPr>
            <w:tcW w:type="dxa" w:w="2880"/>
            <w:tcMar>
              <w:top w:w="80" w:type="dxa"/>
              <w:start w:w="90" w:type="dxa"/>
              <w:bottom w:w="80" w:type="dxa"/>
              <w:end w:w="90" w:type="dxa"/>
            </w:tcMar>
            <w:vAlign w:val="center"/>
          </w:tcPr>
          <w:p>
            <w:r>
              <w:t>Control what goes live, when, and how</w:t>
            </w:r>
          </w:p>
        </w:tc>
        <w:tc>
          <w:tcPr>
            <w:tcW w:type="dxa" w:w="3168"/>
            <w:tcMar>
              <w:top w:w="80" w:type="dxa"/>
              <w:start w:w="90" w:type="dxa"/>
              <w:bottom w:w="80" w:type="dxa"/>
              <w:end w:w="90" w:type="dxa"/>
            </w:tcMar>
            <w:vAlign w:val="center"/>
          </w:tcPr>
          <w:p>
            <w:r>
              <w:t>Separate dev and live environments, version workflows, and use staged release sign-off</w:t>
            </w:r>
          </w:p>
        </w:tc>
        <w:tc>
          <w:tcPr>
            <w:tcW w:type="dxa" w:w="1872"/>
            <w:tcMar>
              <w:top w:w="80" w:type="dxa"/>
              <w:start w:w="90" w:type="dxa"/>
              <w:bottom w:w="80" w:type="dxa"/>
              <w:end w:w="90" w:type="dxa"/>
            </w:tcMar>
            <w:vAlign w:val="center"/>
          </w:tcPr>
          <w:p>
            <w:pPr>
              <w:jc w:val="center"/>
            </w:pPr>
            <w:r>
              <w:t>High</w:t>
            </w:r>
          </w:p>
        </w:tc>
      </w:tr>
      <w:tr>
        <w:tc>
          <w:tcPr>
            <w:tcW w:type="dxa" w:w="1728"/>
            <w:tcMar>
              <w:top w:w="80" w:type="dxa"/>
              <w:start w:w="90" w:type="dxa"/>
              <w:bottom w:w="80" w:type="dxa"/>
              <w:end w:w="90" w:type="dxa"/>
            </w:tcMar>
            <w:vAlign w:val="center"/>
          </w:tcPr>
          <w:p>
            <w:r>
              <w:t>Failure Handling</w:t>
            </w:r>
          </w:p>
        </w:tc>
        <w:tc>
          <w:tcPr>
            <w:tcW w:type="dxa" w:w="2880"/>
            <w:tcMar>
              <w:top w:w="80" w:type="dxa"/>
              <w:start w:w="90" w:type="dxa"/>
              <w:bottom w:w="80" w:type="dxa"/>
              <w:end w:w="90" w:type="dxa"/>
            </w:tcMar>
            <w:vAlign w:val="center"/>
          </w:tcPr>
          <w:p>
            <w:r>
              <w:t>Reduce breakage when external services fail</w:t>
            </w:r>
          </w:p>
        </w:tc>
        <w:tc>
          <w:tcPr>
            <w:tcW w:type="dxa" w:w="3168"/>
            <w:tcMar>
              <w:top w:w="80" w:type="dxa"/>
              <w:start w:w="90" w:type="dxa"/>
              <w:bottom w:w="80" w:type="dxa"/>
              <w:end w:w="90" w:type="dxa"/>
            </w:tcMar>
            <w:vAlign w:val="center"/>
          </w:tcPr>
          <w:p>
            <w:r>
              <w:t>Use retries, fallback states, notifications, and graceful degradation</w:t>
            </w:r>
          </w:p>
        </w:tc>
        <w:tc>
          <w:tcPr>
            <w:tcW w:type="dxa" w:w="1872"/>
            <w:tcMar>
              <w:top w:w="80" w:type="dxa"/>
              <w:start w:w="90" w:type="dxa"/>
              <w:bottom w:w="80" w:type="dxa"/>
              <w:end w:w="90" w:type="dxa"/>
            </w:tcMar>
            <w:vAlign w:val="center"/>
          </w:tcPr>
          <w:p>
            <w:pPr>
              <w:jc w:val="center"/>
            </w:pPr>
            <w:r>
              <w:t>High</w:t>
            </w:r>
          </w:p>
        </w:tc>
      </w:tr>
      <w:tr>
        <w:tc>
          <w:tcPr>
            <w:tcW w:type="dxa" w:w="1728"/>
            <w:tcMar>
              <w:top w:w="80" w:type="dxa"/>
              <w:start w:w="90" w:type="dxa"/>
              <w:bottom w:w="80" w:type="dxa"/>
              <w:end w:w="90" w:type="dxa"/>
            </w:tcMar>
            <w:vAlign w:val="center"/>
          </w:tcPr>
          <w:p>
            <w:r>
              <w:t>AI Governance</w:t>
            </w:r>
          </w:p>
        </w:tc>
        <w:tc>
          <w:tcPr>
            <w:tcW w:type="dxa" w:w="2880"/>
            <w:tcMar>
              <w:top w:w="80" w:type="dxa"/>
              <w:start w:w="90" w:type="dxa"/>
              <w:bottom w:w="80" w:type="dxa"/>
              <w:end w:w="90" w:type="dxa"/>
            </w:tcMar>
            <w:vAlign w:val="center"/>
          </w:tcPr>
          <w:p>
            <w:r>
              <w:t>Keep AI useful without creating unsafe or chaotic outputs</w:t>
            </w:r>
          </w:p>
        </w:tc>
        <w:tc>
          <w:tcPr>
            <w:tcW w:type="dxa" w:w="3168"/>
            <w:tcMar>
              <w:top w:w="80" w:type="dxa"/>
              <w:start w:w="90" w:type="dxa"/>
              <w:bottom w:w="80" w:type="dxa"/>
              <w:end w:w="90" w:type="dxa"/>
            </w:tcMar>
            <w:vAlign w:val="center"/>
          </w:tcPr>
          <w:p>
            <w:r>
              <w:t>Use guided prompts, prompt templates, moderation checks, and approval boundaries</w:t>
            </w:r>
          </w:p>
        </w:tc>
        <w:tc>
          <w:tcPr>
            <w:tcW w:type="dxa" w:w="1872"/>
            <w:tcMar>
              <w:top w:w="80" w:type="dxa"/>
              <w:start w:w="90" w:type="dxa"/>
              <w:bottom w:w="80" w:type="dxa"/>
              <w:end w:w="90" w:type="dxa"/>
            </w:tcMar>
            <w:vAlign w:val="center"/>
          </w:tcPr>
          <w:p>
            <w:pPr>
              <w:jc w:val="center"/>
            </w:pPr>
            <w:r>
              <w:t>High</w:t>
            </w:r>
          </w:p>
        </w:tc>
      </w:tr>
      <w:tr>
        <w:tc>
          <w:tcPr>
            <w:tcW w:type="dxa" w:w="1728"/>
            <w:tcMar>
              <w:top w:w="80" w:type="dxa"/>
              <w:start w:w="90" w:type="dxa"/>
              <w:bottom w:w="80" w:type="dxa"/>
              <w:end w:w="90" w:type="dxa"/>
            </w:tcMar>
            <w:vAlign w:val="center"/>
          </w:tcPr>
          <w:p>
            <w:r>
              <w:t>Performance</w:t>
            </w:r>
          </w:p>
        </w:tc>
        <w:tc>
          <w:tcPr>
            <w:tcW w:type="dxa" w:w="2880"/>
            <w:tcMar>
              <w:top w:w="80" w:type="dxa"/>
              <w:start w:w="90" w:type="dxa"/>
              <w:bottom w:w="80" w:type="dxa"/>
              <w:end w:w="90" w:type="dxa"/>
            </w:tcMar>
            <w:vAlign w:val="center"/>
          </w:tcPr>
          <w:p>
            <w:r>
              <w:t>Prevent slow dashboards and overloaded workflows</w:t>
            </w:r>
          </w:p>
        </w:tc>
        <w:tc>
          <w:tcPr>
            <w:tcW w:type="dxa" w:w="3168"/>
            <w:tcMar>
              <w:top w:w="80" w:type="dxa"/>
              <w:start w:w="90" w:type="dxa"/>
              <w:bottom w:w="80" w:type="dxa"/>
              <w:end w:w="90" w:type="dxa"/>
            </w:tcMar>
            <w:vAlign w:val="center"/>
          </w:tcPr>
          <w:p>
            <w:r>
              <w:t>Use async jobs, pagination, pre-computed aggregates, and external storage</w:t>
            </w:r>
          </w:p>
        </w:tc>
        <w:tc>
          <w:tcPr>
            <w:tcW w:type="dxa" w:w="1872"/>
            <w:tcMar>
              <w:top w:w="80" w:type="dxa"/>
              <w:start w:w="90" w:type="dxa"/>
              <w:bottom w:w="80" w:type="dxa"/>
              <w:end w:w="90" w:type="dxa"/>
            </w:tcMar>
            <w:vAlign w:val="center"/>
          </w:tcPr>
          <w:p>
            <w:pPr>
              <w:jc w:val="center"/>
            </w:pPr>
            <w:r>
              <w:t>High</w:t>
            </w:r>
          </w:p>
        </w:tc>
      </w:tr>
      <w:tr>
        <w:tc>
          <w:tcPr>
            <w:tcW w:type="dxa" w:w="1728"/>
            <w:tcMar>
              <w:top w:w="80" w:type="dxa"/>
              <w:start w:w="90" w:type="dxa"/>
              <w:bottom w:w="80" w:type="dxa"/>
              <w:end w:w="90" w:type="dxa"/>
            </w:tcMar>
            <w:vAlign w:val="center"/>
          </w:tcPr>
          <w:p>
            <w:r>
              <w:t>Operating Model</w:t>
            </w:r>
          </w:p>
        </w:tc>
        <w:tc>
          <w:tcPr>
            <w:tcW w:type="dxa" w:w="2880"/>
            <w:tcMar>
              <w:top w:w="80" w:type="dxa"/>
              <w:start w:w="90" w:type="dxa"/>
              <w:bottom w:w="80" w:type="dxa"/>
              <w:end w:w="90" w:type="dxa"/>
            </w:tcMar>
            <w:vAlign w:val="center"/>
          </w:tcPr>
          <w:p>
            <w:r>
              <w:t>Make minimal-code development repeatable and efficient</w:t>
            </w:r>
          </w:p>
        </w:tc>
        <w:tc>
          <w:tcPr>
            <w:tcW w:type="dxa" w:w="3168"/>
            <w:tcMar>
              <w:top w:w="80" w:type="dxa"/>
              <w:start w:w="90" w:type="dxa"/>
              <w:bottom w:w="80" w:type="dxa"/>
              <w:end w:w="90" w:type="dxa"/>
            </w:tcMar>
            <w:vAlign w:val="center"/>
          </w:tcPr>
          <w:p>
            <w:r>
              <w:t>Use module ownership, naming standards, reusable workflows, and AI-assisted code generation with review</w:t>
            </w:r>
          </w:p>
        </w:tc>
        <w:tc>
          <w:tcPr>
            <w:tcW w:type="dxa" w:w="1872"/>
            <w:tcMar>
              <w:top w:w="80" w:type="dxa"/>
              <w:start w:w="90" w:type="dxa"/>
              <w:bottom w:w="80" w:type="dxa"/>
              <w:end w:w="90" w:type="dxa"/>
            </w:tcMar>
            <w:vAlign w:val="center"/>
          </w:tcPr>
          <w:p>
            <w:pPr>
              <w:jc w:val="center"/>
            </w:pPr>
            <w:r>
              <w:t>High</w:t>
            </w:r>
          </w:p>
        </w:tc>
      </w:tr>
    </w:tbl>
    <w:p>
      <w:pPr>
        <w:pStyle w:val="Heading1"/>
      </w:pPr>
      <w:r>
        <w:t>9.1 Why this chapter matters</w:t>
      </w:r>
    </w:p>
    <w:p>
      <w:pPr>
        <w:spacing w:after="80" w:line="276" w:lineRule="auto"/>
      </w:pPr>
      <w:r>
        <w:t>Chapter 9 defines the operating discipline that will keep Edge LMS stable as it grows from a Bubble MVP into a 2030-grade learning and insight platform. Bubble makes fast iteration possible, but speed without governance creates hidden risk: data leaks, broken workflows, unpredictable AI behavior, release chaos, and rework.</w:t>
      </w:r>
    </w:p>
    <w:p>
      <w:pPr>
        <w:spacing w:after="80" w:line="276" w:lineRule="auto"/>
      </w:pPr>
      <w:r>
        <w:t>This chapter therefore sets the rules for security, quality assurance, release control, failure management, and development collaboration. Devansh should treat these rules as architecture, not administration. They are part of the product.</w:t>
      </w:r>
    </w:p>
    <w:p>
      <w:pPr>
        <w:pStyle w:val="Heading1"/>
      </w:pPr>
      <w:r>
        <w:t>9.2 Governance principles that must guide every build decision</w:t>
      </w:r>
    </w:p>
    <w:p>
      <w:pPr>
        <w:spacing w:after="80" w:line="276" w:lineRule="auto"/>
      </w:pPr>
      <w:r>
        <w:t>Every object, page, workflow, integration, and AI feature must be evaluated against five principles: tenant safety, operational clarity, graceful failure, auditability, and future maintainability.</w:t>
      </w:r>
    </w:p>
    <w:p>
      <w:pPr>
        <w:spacing w:after="80" w:line="276" w:lineRule="auto"/>
      </w:pPr>
      <w:r>
        <w:t>Bubble allows fast creation of logic, but unstructured workflow sprawl is the enemy. The product should be built as a governed system of reusable modules, not as a collection of one-off page actions.</w:t>
      </w:r>
    </w:p>
    <w:p>
      <w:pPr>
        <w:pStyle w:val="Heading1"/>
      </w:pPr>
      <w:r>
        <w:t>9.3 Security architecture doctrine</w:t>
      </w:r>
    </w:p>
    <w:p>
      <w:pPr>
        <w:spacing w:after="80" w:line="276" w:lineRule="auto"/>
      </w:pPr>
      <w:r>
        <w:t>Edge LMS will host internal learning, client data, completion records, assessment-linked uploads, payment states, and AI-generated outputs. That means security must be designed at the data model, page visibility, workflow, and integration layers simultaneously.</w:t>
      </w:r>
    </w:p>
    <w:p>
      <w:pPr>
        <w:spacing w:after="80" w:line="276" w:lineRule="auto"/>
      </w:pPr>
      <w:r>
        <w:t>The security model should assume that a single privacy rule error can expose data across clients. Therefore, tenant isolation is the first non-negotiable discipline.</w:t>
      </w:r>
    </w:p>
    <w:tbl>
      <w:tblPr>
        <w:tblStyle w:val="TableGrid"/>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304"/>
        <w:gridCol w:w="3024"/>
        <w:gridCol w:w="2592"/>
        <w:gridCol w:w="1584"/>
      </w:tblGrid>
      <w:tr>
        <w:tc>
          <w:tcPr>
            <w:tcW w:type="dxa" w:w="2484"/>
            <w:shd w:fill="D9E8F5"/>
            <w:tcMar>
              <w:top w:w="80" w:type="dxa"/>
              <w:start w:w="90" w:type="dxa"/>
              <w:bottom w:w="80" w:type="dxa"/>
              <w:end w:w="90" w:type="dxa"/>
            </w:tcMar>
          </w:tcPr>
          <w:p>
            <w:pPr>
              <w:jc w:val="center"/>
            </w:pPr>
            <w:r>
              <w:rPr>
                <w:b/>
              </w:rPr>
              <w:t>Security Layer</w:t>
            </w:r>
          </w:p>
        </w:tc>
        <w:tc>
          <w:tcPr>
            <w:tcW w:type="dxa" w:w="2484"/>
            <w:shd w:fill="D9E8F5"/>
            <w:tcMar>
              <w:top w:w="80" w:type="dxa"/>
              <w:start w:w="90" w:type="dxa"/>
              <w:bottom w:w="80" w:type="dxa"/>
              <w:end w:w="90" w:type="dxa"/>
            </w:tcMar>
          </w:tcPr>
          <w:p>
            <w:pPr>
              <w:jc w:val="center"/>
            </w:pPr>
            <w:r>
              <w:rPr>
                <w:b/>
              </w:rPr>
              <w:t>Minimum Control</w:t>
            </w:r>
          </w:p>
        </w:tc>
        <w:tc>
          <w:tcPr>
            <w:tcW w:type="dxa" w:w="2484"/>
            <w:shd w:fill="D9E8F5"/>
            <w:tcMar>
              <w:top w:w="80" w:type="dxa"/>
              <w:start w:w="90" w:type="dxa"/>
              <w:bottom w:w="80" w:type="dxa"/>
              <w:end w:w="90" w:type="dxa"/>
            </w:tcMar>
          </w:tcPr>
          <w:p>
            <w:pPr>
              <w:jc w:val="center"/>
            </w:pPr>
            <w:r>
              <w:rPr>
                <w:b/>
              </w:rPr>
              <w:t>Implementation Note</w:t>
            </w:r>
          </w:p>
        </w:tc>
        <w:tc>
          <w:tcPr>
            <w:tcW w:type="dxa" w:w="2484"/>
            <w:shd w:fill="D9E8F5"/>
            <w:tcMar>
              <w:top w:w="80" w:type="dxa"/>
              <w:start w:w="90" w:type="dxa"/>
              <w:bottom w:w="80" w:type="dxa"/>
              <w:end w:w="90" w:type="dxa"/>
            </w:tcMar>
          </w:tcPr>
          <w:p>
            <w:pPr>
              <w:jc w:val="center"/>
            </w:pPr>
            <w:r>
              <w:rPr>
                <w:b/>
              </w:rPr>
              <w:t>Phase</w:t>
            </w:r>
          </w:p>
        </w:tc>
      </w:tr>
      <w:tr>
        <w:tc>
          <w:tcPr>
            <w:tcW w:type="dxa" w:w="2304"/>
            <w:tcMar>
              <w:top w:w="80" w:type="dxa"/>
              <w:start w:w="90" w:type="dxa"/>
              <w:bottom w:w="80" w:type="dxa"/>
              <w:end w:w="90" w:type="dxa"/>
            </w:tcMar>
          </w:tcPr>
          <w:p>
            <w:r>
              <w:t>User Identity</w:t>
            </w:r>
          </w:p>
        </w:tc>
        <w:tc>
          <w:tcPr>
            <w:tcW w:type="dxa" w:w="3024"/>
            <w:tcMar>
              <w:top w:w="80" w:type="dxa"/>
              <w:start w:w="90" w:type="dxa"/>
              <w:bottom w:w="80" w:type="dxa"/>
              <w:end w:w="90" w:type="dxa"/>
            </w:tcMar>
          </w:tcPr>
          <w:p>
            <w:r>
              <w:t>Invite-based onboarding and strong role assignment</w:t>
            </w:r>
          </w:p>
        </w:tc>
        <w:tc>
          <w:tcPr>
            <w:tcW w:type="dxa" w:w="2592"/>
            <w:tcMar>
              <w:top w:w="80" w:type="dxa"/>
              <w:start w:w="90" w:type="dxa"/>
              <w:bottom w:w="80" w:type="dxa"/>
              <w:end w:w="90" w:type="dxa"/>
            </w:tcMar>
          </w:tcPr>
          <w:p>
            <w:r>
              <w:t>Never infer admin rights from page navigation alone</w:t>
            </w:r>
          </w:p>
        </w:tc>
        <w:tc>
          <w:tcPr>
            <w:tcW w:type="dxa" w:w="1584"/>
            <w:tcMar>
              <w:top w:w="80" w:type="dxa"/>
              <w:start w:w="90" w:type="dxa"/>
              <w:bottom w:w="80" w:type="dxa"/>
              <w:end w:w="90" w:type="dxa"/>
            </w:tcMar>
          </w:tcPr>
          <w:p>
            <w:r>
              <w:t>MVP</w:t>
            </w:r>
          </w:p>
        </w:tc>
      </w:tr>
      <w:tr>
        <w:tc>
          <w:tcPr>
            <w:tcW w:type="dxa" w:w="2304"/>
            <w:tcMar>
              <w:top w:w="80" w:type="dxa"/>
              <w:start w:w="90" w:type="dxa"/>
              <w:bottom w:w="80" w:type="dxa"/>
              <w:end w:w="90" w:type="dxa"/>
            </w:tcMar>
          </w:tcPr>
          <w:p>
            <w:r>
              <w:t>Tenant Isolation</w:t>
            </w:r>
          </w:p>
        </w:tc>
        <w:tc>
          <w:tcPr>
            <w:tcW w:type="dxa" w:w="3024"/>
            <w:tcMar>
              <w:top w:w="80" w:type="dxa"/>
              <w:start w:w="90" w:type="dxa"/>
              <w:bottom w:w="80" w:type="dxa"/>
              <w:end w:w="90" w:type="dxa"/>
            </w:tcMar>
          </w:tcPr>
          <w:p>
            <w:r>
              <w:t>Company-based privacy rules on every searchable object</w:t>
            </w:r>
          </w:p>
        </w:tc>
        <w:tc>
          <w:tcPr>
            <w:tcW w:type="dxa" w:w="2592"/>
            <w:tcMar>
              <w:top w:w="80" w:type="dxa"/>
              <w:start w:w="90" w:type="dxa"/>
              <w:bottom w:w="80" w:type="dxa"/>
              <w:end w:w="90" w:type="dxa"/>
            </w:tcMar>
          </w:tcPr>
          <w:p>
            <w:r>
              <w:t>Filter data at source, not only in UI conditions</w:t>
            </w:r>
          </w:p>
        </w:tc>
        <w:tc>
          <w:tcPr>
            <w:tcW w:type="dxa" w:w="1584"/>
            <w:tcMar>
              <w:top w:w="80" w:type="dxa"/>
              <w:start w:w="90" w:type="dxa"/>
              <w:bottom w:w="80" w:type="dxa"/>
              <w:end w:w="90" w:type="dxa"/>
            </w:tcMar>
          </w:tcPr>
          <w:p>
            <w:r>
              <w:t>MVP</w:t>
            </w:r>
          </w:p>
        </w:tc>
      </w:tr>
      <w:tr>
        <w:tc>
          <w:tcPr>
            <w:tcW w:type="dxa" w:w="2304"/>
            <w:tcMar>
              <w:top w:w="80" w:type="dxa"/>
              <w:start w:w="90" w:type="dxa"/>
              <w:bottom w:w="80" w:type="dxa"/>
              <w:end w:w="90" w:type="dxa"/>
            </w:tcMar>
          </w:tcPr>
          <w:p>
            <w:r>
              <w:t>Admin Actions</w:t>
            </w:r>
          </w:p>
        </w:tc>
        <w:tc>
          <w:tcPr>
            <w:tcW w:type="dxa" w:w="3024"/>
            <w:tcMar>
              <w:top w:w="80" w:type="dxa"/>
              <w:start w:w="90" w:type="dxa"/>
              <w:bottom w:w="80" w:type="dxa"/>
              <w:end w:w="90" w:type="dxa"/>
            </w:tcMar>
          </w:tcPr>
          <w:p>
            <w:r>
              <w:t>Audit logs for create, edit, delete, assign, and export actions</w:t>
            </w:r>
          </w:p>
        </w:tc>
        <w:tc>
          <w:tcPr>
            <w:tcW w:type="dxa" w:w="2592"/>
            <w:tcMar>
              <w:top w:w="80" w:type="dxa"/>
              <w:start w:w="90" w:type="dxa"/>
              <w:bottom w:w="80" w:type="dxa"/>
              <w:end w:w="90" w:type="dxa"/>
            </w:tcMar>
          </w:tcPr>
          <w:p>
            <w:r>
              <w:t>Track who did what and when</w:t>
            </w:r>
          </w:p>
        </w:tc>
        <w:tc>
          <w:tcPr>
            <w:tcW w:type="dxa" w:w="1584"/>
            <w:tcMar>
              <w:top w:w="80" w:type="dxa"/>
              <w:start w:w="90" w:type="dxa"/>
              <w:bottom w:w="80" w:type="dxa"/>
              <w:end w:w="90" w:type="dxa"/>
            </w:tcMar>
          </w:tcPr>
          <w:p>
            <w:r>
              <w:t>MVP</w:t>
            </w:r>
          </w:p>
        </w:tc>
      </w:tr>
      <w:tr>
        <w:tc>
          <w:tcPr>
            <w:tcW w:type="dxa" w:w="2304"/>
            <w:tcMar>
              <w:top w:w="80" w:type="dxa"/>
              <w:start w:w="90" w:type="dxa"/>
              <w:bottom w:w="80" w:type="dxa"/>
              <w:end w:w="90" w:type="dxa"/>
            </w:tcMar>
          </w:tcPr>
          <w:p>
            <w:r>
              <w:t>API Secrets</w:t>
            </w:r>
          </w:p>
        </w:tc>
        <w:tc>
          <w:tcPr>
            <w:tcW w:type="dxa" w:w="3024"/>
            <w:tcMar>
              <w:top w:w="80" w:type="dxa"/>
              <w:start w:w="90" w:type="dxa"/>
              <w:bottom w:w="80" w:type="dxa"/>
              <w:end w:w="90" w:type="dxa"/>
            </w:tcMar>
          </w:tcPr>
          <w:p>
            <w:r>
              <w:t>Keep keys server-side only</w:t>
            </w:r>
          </w:p>
        </w:tc>
        <w:tc>
          <w:tcPr>
            <w:tcW w:type="dxa" w:w="2592"/>
            <w:tcMar>
              <w:top w:w="80" w:type="dxa"/>
              <w:start w:w="90" w:type="dxa"/>
              <w:bottom w:w="80" w:type="dxa"/>
              <w:end w:w="90" w:type="dxa"/>
            </w:tcMar>
          </w:tcPr>
          <w:p>
            <w:r>
              <w:t>Do not expose payment or AI credentials in client-side calls</w:t>
            </w:r>
          </w:p>
        </w:tc>
        <w:tc>
          <w:tcPr>
            <w:tcW w:type="dxa" w:w="1584"/>
            <w:tcMar>
              <w:top w:w="80" w:type="dxa"/>
              <w:start w:w="90" w:type="dxa"/>
              <w:bottom w:w="80" w:type="dxa"/>
              <w:end w:w="90" w:type="dxa"/>
            </w:tcMar>
          </w:tcPr>
          <w:p>
            <w:r>
              <w:t>MVP</w:t>
            </w:r>
          </w:p>
        </w:tc>
      </w:tr>
      <w:tr>
        <w:tc>
          <w:tcPr>
            <w:tcW w:type="dxa" w:w="2304"/>
            <w:tcMar>
              <w:top w:w="80" w:type="dxa"/>
              <w:start w:w="90" w:type="dxa"/>
              <w:bottom w:w="80" w:type="dxa"/>
              <w:end w:w="90" w:type="dxa"/>
            </w:tcMar>
          </w:tcPr>
          <w:p>
            <w:r>
              <w:t>File Access</w:t>
            </w:r>
          </w:p>
        </w:tc>
        <w:tc>
          <w:tcPr>
            <w:tcW w:type="dxa" w:w="3024"/>
            <w:tcMar>
              <w:top w:w="80" w:type="dxa"/>
              <w:start w:w="90" w:type="dxa"/>
              <w:bottom w:w="80" w:type="dxa"/>
              <w:end w:w="90" w:type="dxa"/>
            </w:tcMar>
          </w:tcPr>
          <w:p>
            <w:r>
              <w:t>Restrict downloads by company and entitlement</w:t>
            </w:r>
          </w:p>
        </w:tc>
        <w:tc>
          <w:tcPr>
            <w:tcW w:type="dxa" w:w="2592"/>
            <w:tcMar>
              <w:top w:w="80" w:type="dxa"/>
              <w:start w:w="90" w:type="dxa"/>
              <w:bottom w:w="80" w:type="dxa"/>
              <w:end w:w="90" w:type="dxa"/>
            </w:tcMar>
          </w:tcPr>
          <w:p>
            <w:r>
              <w:t>Sensitive uploads must never be public by default</w:t>
            </w:r>
          </w:p>
        </w:tc>
        <w:tc>
          <w:tcPr>
            <w:tcW w:type="dxa" w:w="1584"/>
            <w:tcMar>
              <w:top w:w="80" w:type="dxa"/>
              <w:start w:w="90" w:type="dxa"/>
              <w:bottom w:w="80" w:type="dxa"/>
              <w:end w:w="90" w:type="dxa"/>
            </w:tcMar>
          </w:tcPr>
          <w:p>
            <w:r>
              <w:t>Phase 2</w:t>
            </w:r>
          </w:p>
        </w:tc>
      </w:tr>
      <w:tr>
        <w:tc>
          <w:tcPr>
            <w:tcW w:type="dxa" w:w="2304"/>
            <w:tcMar>
              <w:top w:w="80" w:type="dxa"/>
              <w:start w:w="90" w:type="dxa"/>
              <w:bottom w:w="80" w:type="dxa"/>
              <w:end w:w="90" w:type="dxa"/>
            </w:tcMar>
          </w:tcPr>
          <w:p>
            <w:r>
              <w:t>AI Requests</w:t>
            </w:r>
          </w:p>
        </w:tc>
        <w:tc>
          <w:tcPr>
            <w:tcW w:type="dxa" w:w="3024"/>
            <w:tcMar>
              <w:top w:w="80" w:type="dxa"/>
              <w:start w:w="90" w:type="dxa"/>
              <w:bottom w:w="80" w:type="dxa"/>
              <w:end w:w="90" w:type="dxa"/>
            </w:tcMar>
          </w:tcPr>
          <w:p>
            <w:r>
              <w:t>Log prompts, outputs, actor, and source context</w:t>
            </w:r>
          </w:p>
        </w:tc>
        <w:tc>
          <w:tcPr>
            <w:tcW w:type="dxa" w:w="2592"/>
            <w:tcMar>
              <w:top w:w="80" w:type="dxa"/>
              <w:start w:w="90" w:type="dxa"/>
              <w:bottom w:w="80" w:type="dxa"/>
              <w:end w:w="90" w:type="dxa"/>
            </w:tcMar>
          </w:tcPr>
          <w:p>
            <w:r>
              <w:t>Required for debugging and governance</w:t>
            </w:r>
          </w:p>
        </w:tc>
        <w:tc>
          <w:tcPr>
            <w:tcW w:type="dxa" w:w="1584"/>
            <w:tcMar>
              <w:top w:w="80" w:type="dxa"/>
              <w:start w:w="90" w:type="dxa"/>
              <w:bottom w:w="80" w:type="dxa"/>
              <w:end w:w="90" w:type="dxa"/>
            </w:tcMar>
          </w:tcPr>
          <w:p>
            <w:r>
              <w:t>Phase 2</w:t>
            </w:r>
          </w:p>
        </w:tc>
      </w:tr>
      <w:tr>
        <w:tc>
          <w:tcPr>
            <w:tcW w:type="dxa" w:w="2304"/>
            <w:tcMar>
              <w:top w:w="80" w:type="dxa"/>
              <w:start w:w="90" w:type="dxa"/>
              <w:bottom w:w="80" w:type="dxa"/>
              <w:end w:w="90" w:type="dxa"/>
            </w:tcMar>
          </w:tcPr>
          <w:p>
            <w:r>
              <w:t>Exports</w:t>
            </w:r>
          </w:p>
        </w:tc>
        <w:tc>
          <w:tcPr>
            <w:tcW w:type="dxa" w:w="3024"/>
            <w:tcMar>
              <w:top w:w="80" w:type="dxa"/>
              <w:start w:w="90" w:type="dxa"/>
              <w:bottom w:w="80" w:type="dxa"/>
              <w:end w:w="90" w:type="dxa"/>
            </w:tcMar>
          </w:tcPr>
          <w:p>
            <w:r>
              <w:t>Limit report exports by role and scope</w:t>
            </w:r>
          </w:p>
        </w:tc>
        <w:tc>
          <w:tcPr>
            <w:tcW w:type="dxa" w:w="2592"/>
            <w:tcMar>
              <w:top w:w="80" w:type="dxa"/>
              <w:start w:w="90" w:type="dxa"/>
              <w:bottom w:w="80" w:type="dxa"/>
              <w:end w:w="90" w:type="dxa"/>
            </w:tcMar>
          </w:tcPr>
          <w:p>
            <w:r>
              <w:t>Avoid cross-client data assembly errors</w:t>
            </w:r>
          </w:p>
        </w:tc>
        <w:tc>
          <w:tcPr>
            <w:tcW w:type="dxa" w:w="1584"/>
            <w:tcMar>
              <w:top w:w="80" w:type="dxa"/>
              <w:start w:w="90" w:type="dxa"/>
              <w:bottom w:w="80" w:type="dxa"/>
              <w:end w:w="90" w:type="dxa"/>
            </w:tcMar>
          </w:tcPr>
          <w:p>
            <w:r>
              <w:t>Phase 2</w:t>
            </w:r>
          </w:p>
        </w:tc>
      </w:tr>
    </w:tbl>
    <w:p>
      <w:pPr>
        <w:pStyle w:val="Heading1"/>
      </w:pPr>
      <w:r>
        <w:t>9.4 Role-based permission discipline</w:t>
      </w:r>
    </w:p>
    <w:p>
      <w:pPr>
        <w:spacing w:after="80" w:line="276" w:lineRule="auto"/>
      </w:pPr>
      <w:r>
        <w:t>Devansh should not rely on page duplication to separate permissions. A cleaner Bubble build uses a combination of data privacy rules, page-level conditions, reusable groups, and backend workflow checks. Permissions should be enforced in three layers: data access, interface visibility, and action authorization.</w:t>
      </w:r>
    </w:p>
    <w:p>
      <w:pPr>
        <w:pStyle w:val="ListBullet"/>
        <w:spacing w:after="40"/>
      </w:pPr>
      <w:r>
        <w:t>Learners see only their own enrollments, progress, certificates, and permitted AI interactions.</w:t>
      </w:r>
    </w:p>
    <w:p>
      <w:pPr>
        <w:pStyle w:val="ListBullet"/>
        <w:spacing w:after="40"/>
      </w:pPr>
      <w:r>
        <w:t>Client admins see only their company users, reports, billing state, assessment uploads, and assigned consultant notes where intended.</w:t>
      </w:r>
    </w:p>
    <w:p>
      <w:pPr>
        <w:pStyle w:val="ListBullet"/>
        <w:spacing w:after="40"/>
      </w:pPr>
      <w:r>
        <w:t>Strengthscape consultants see only assigned clients unless explicitly elevated.</w:t>
      </w:r>
    </w:p>
    <w:p>
      <w:pPr>
        <w:pStyle w:val="ListBullet"/>
        <w:spacing w:after="40"/>
      </w:pPr>
      <w:r>
        <w:t>Super admins can see all tenants and system-level analytics.</w:t>
      </w:r>
    </w:p>
    <w:p>
      <w:pPr>
        <w:pStyle w:val="ListBullet"/>
        <w:spacing w:after="40"/>
      </w:pPr>
      <w:r>
        <w:t>Finance and ops roles should have access to payment and access status without unnecessary access to learning details.</w:t>
      </w:r>
    </w:p>
    <w:p>
      <w:pPr>
        <w:pStyle w:val="Heading1"/>
      </w:pPr>
      <w:r>
        <w:t>9.5 Quality assurance operating model</w:t>
      </w:r>
    </w:p>
    <w:p>
      <w:pPr>
        <w:spacing w:after="80" w:line="276" w:lineRule="auto"/>
      </w:pPr>
      <w:r>
        <w:t>Quality assurance for a Bubble LMS cannot be reduced to clicking a few buttons before launch. The product includes multi-tenant permissions, AI outputs, payment flows, certificates, reports, and automations. That means QA must cover functional correctness, access control, data correctness, performance, and failure states.</w:t>
      </w:r>
    </w:p>
    <w:p>
      <w:pPr>
        <w:spacing w:after="80" w:line="276" w:lineRule="auto"/>
      </w:pPr>
      <w:r>
        <w:t>The best model is a layered QA approach: developer self-check, structured QA pass, user acceptance testing, and release smoke test.</w:t>
      </w:r>
    </w:p>
    <w:tbl>
      <w:tblPr>
        <w:tblStyle w:val="TableGrid"/>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016"/>
        <w:gridCol w:w="2880"/>
        <w:gridCol w:w="3456"/>
        <w:gridCol w:w="1728"/>
      </w:tblGrid>
      <w:tr>
        <w:tc>
          <w:tcPr>
            <w:tcW w:type="dxa" w:w="2484"/>
            <w:shd w:fill="D9E8F5"/>
            <w:tcMar>
              <w:top w:w="80" w:type="dxa"/>
              <w:start w:w="90" w:type="dxa"/>
              <w:bottom w:w="80" w:type="dxa"/>
              <w:end w:w="90" w:type="dxa"/>
            </w:tcMar>
          </w:tcPr>
          <w:p>
            <w:pPr>
              <w:jc w:val="center"/>
            </w:pPr>
            <w:r>
              <w:rPr>
                <w:b/>
              </w:rPr>
              <w:t>QA Layer</w:t>
            </w:r>
          </w:p>
        </w:tc>
        <w:tc>
          <w:tcPr>
            <w:tcW w:type="dxa" w:w="2484"/>
            <w:shd w:fill="D9E8F5"/>
            <w:tcMar>
              <w:top w:w="80" w:type="dxa"/>
              <w:start w:w="90" w:type="dxa"/>
              <w:bottom w:w="80" w:type="dxa"/>
              <w:end w:w="90" w:type="dxa"/>
            </w:tcMar>
          </w:tcPr>
          <w:p>
            <w:pPr>
              <w:jc w:val="center"/>
            </w:pPr>
            <w:r>
              <w:rPr>
                <w:b/>
              </w:rPr>
              <w:t>Owner</w:t>
            </w:r>
          </w:p>
        </w:tc>
        <w:tc>
          <w:tcPr>
            <w:tcW w:type="dxa" w:w="2484"/>
            <w:shd w:fill="D9E8F5"/>
            <w:tcMar>
              <w:top w:w="80" w:type="dxa"/>
              <w:start w:w="90" w:type="dxa"/>
              <w:bottom w:w="80" w:type="dxa"/>
              <w:end w:w="90" w:type="dxa"/>
            </w:tcMar>
          </w:tcPr>
          <w:p>
            <w:pPr>
              <w:jc w:val="center"/>
            </w:pPr>
            <w:r>
              <w:rPr>
                <w:b/>
              </w:rPr>
              <w:t>What must be checked</w:t>
            </w:r>
          </w:p>
        </w:tc>
        <w:tc>
          <w:tcPr>
            <w:tcW w:type="dxa" w:w="2484"/>
            <w:shd w:fill="D9E8F5"/>
            <w:tcMar>
              <w:top w:w="80" w:type="dxa"/>
              <w:start w:w="90" w:type="dxa"/>
              <w:bottom w:w="80" w:type="dxa"/>
              <w:end w:w="90" w:type="dxa"/>
            </w:tcMar>
          </w:tcPr>
          <w:p>
            <w:pPr>
              <w:jc w:val="center"/>
            </w:pPr>
            <w:r>
              <w:rPr>
                <w:b/>
              </w:rPr>
              <w:t>When</w:t>
            </w:r>
          </w:p>
        </w:tc>
      </w:tr>
      <w:tr>
        <w:tc>
          <w:tcPr>
            <w:tcW w:type="dxa" w:w="2016"/>
            <w:tcMar>
              <w:top w:w="80" w:type="dxa"/>
              <w:start w:w="90" w:type="dxa"/>
              <w:bottom w:w="80" w:type="dxa"/>
              <w:end w:w="90" w:type="dxa"/>
            </w:tcMar>
          </w:tcPr>
          <w:p>
            <w:r>
              <w:t>Self-check</w:t>
            </w:r>
          </w:p>
        </w:tc>
        <w:tc>
          <w:tcPr>
            <w:tcW w:type="dxa" w:w="2880"/>
            <w:tcMar>
              <w:top w:w="80" w:type="dxa"/>
              <w:start w:w="90" w:type="dxa"/>
              <w:bottom w:w="80" w:type="dxa"/>
              <w:end w:w="90" w:type="dxa"/>
            </w:tcMar>
          </w:tcPr>
          <w:p>
            <w:r>
              <w:t>Devansh</w:t>
            </w:r>
          </w:p>
        </w:tc>
        <w:tc>
          <w:tcPr>
            <w:tcW w:type="dxa" w:w="3456"/>
            <w:tcMar>
              <w:top w:w="80" w:type="dxa"/>
              <w:start w:w="90" w:type="dxa"/>
              <w:bottom w:w="80" w:type="dxa"/>
              <w:end w:w="90" w:type="dxa"/>
            </w:tcMar>
          </w:tcPr>
          <w:p>
            <w:r>
              <w:t>Workflow logic, privacy conditions, field mapping, empty states, and validation messages</w:t>
            </w:r>
          </w:p>
        </w:tc>
        <w:tc>
          <w:tcPr>
            <w:tcW w:type="dxa" w:w="1728"/>
            <w:tcMar>
              <w:top w:w="80" w:type="dxa"/>
              <w:start w:w="90" w:type="dxa"/>
              <w:bottom w:w="80" w:type="dxa"/>
              <w:end w:w="90" w:type="dxa"/>
            </w:tcMar>
          </w:tcPr>
          <w:p>
            <w:r>
              <w:t>Before handoff</w:t>
            </w:r>
          </w:p>
        </w:tc>
      </w:tr>
      <w:tr>
        <w:tc>
          <w:tcPr>
            <w:tcW w:type="dxa" w:w="2016"/>
            <w:tcMar>
              <w:top w:w="80" w:type="dxa"/>
              <w:start w:w="90" w:type="dxa"/>
              <w:bottom w:w="80" w:type="dxa"/>
              <w:end w:w="90" w:type="dxa"/>
            </w:tcMar>
          </w:tcPr>
          <w:p>
            <w:r>
              <w:t>Structured QA</w:t>
            </w:r>
          </w:p>
        </w:tc>
        <w:tc>
          <w:tcPr>
            <w:tcW w:type="dxa" w:w="2880"/>
            <w:tcMar>
              <w:top w:w="80" w:type="dxa"/>
              <w:start w:w="90" w:type="dxa"/>
              <w:bottom w:w="80" w:type="dxa"/>
              <w:end w:w="90" w:type="dxa"/>
            </w:tcMar>
          </w:tcPr>
          <w:p>
            <w:r>
              <w:t>Internal QA / product owner</w:t>
            </w:r>
          </w:p>
        </w:tc>
        <w:tc>
          <w:tcPr>
            <w:tcW w:type="dxa" w:w="3456"/>
            <w:tcMar>
              <w:top w:w="80" w:type="dxa"/>
              <w:start w:w="90" w:type="dxa"/>
              <w:bottom w:w="80" w:type="dxa"/>
              <w:end w:w="90" w:type="dxa"/>
            </w:tcMar>
          </w:tcPr>
          <w:p>
            <w:r>
              <w:t>Core happy paths, edge cases, error paths, and data isolation</w:t>
            </w:r>
          </w:p>
        </w:tc>
        <w:tc>
          <w:tcPr>
            <w:tcW w:type="dxa" w:w="1728"/>
            <w:tcMar>
              <w:top w:w="80" w:type="dxa"/>
              <w:start w:w="90" w:type="dxa"/>
              <w:bottom w:w="80" w:type="dxa"/>
              <w:end w:w="90" w:type="dxa"/>
            </w:tcMar>
          </w:tcPr>
          <w:p>
            <w:r>
              <w:t>Before UAT</w:t>
            </w:r>
          </w:p>
        </w:tc>
      </w:tr>
      <w:tr>
        <w:tc>
          <w:tcPr>
            <w:tcW w:type="dxa" w:w="2016"/>
            <w:tcMar>
              <w:top w:w="80" w:type="dxa"/>
              <w:start w:w="90" w:type="dxa"/>
              <w:bottom w:w="80" w:type="dxa"/>
              <w:end w:w="90" w:type="dxa"/>
            </w:tcMar>
          </w:tcPr>
          <w:p>
            <w:r>
              <w:t>UAT</w:t>
            </w:r>
          </w:p>
        </w:tc>
        <w:tc>
          <w:tcPr>
            <w:tcW w:type="dxa" w:w="2880"/>
            <w:tcMar>
              <w:top w:w="80" w:type="dxa"/>
              <w:start w:w="90" w:type="dxa"/>
              <w:bottom w:w="80" w:type="dxa"/>
              <w:end w:w="90" w:type="dxa"/>
            </w:tcMar>
          </w:tcPr>
          <w:p>
            <w:r>
              <w:t>Strengthscape stakeholders</w:t>
            </w:r>
          </w:p>
        </w:tc>
        <w:tc>
          <w:tcPr>
            <w:tcW w:type="dxa" w:w="3456"/>
            <w:tcMar>
              <w:top w:w="80" w:type="dxa"/>
              <w:start w:w="90" w:type="dxa"/>
              <w:bottom w:w="80" w:type="dxa"/>
              <w:end w:w="90" w:type="dxa"/>
            </w:tcMar>
          </w:tcPr>
          <w:p>
            <w:r>
              <w:t>Business fit, wording, usability, and reporting relevance</w:t>
            </w:r>
          </w:p>
        </w:tc>
        <w:tc>
          <w:tcPr>
            <w:tcW w:type="dxa" w:w="1728"/>
            <w:tcMar>
              <w:top w:w="80" w:type="dxa"/>
              <w:start w:w="90" w:type="dxa"/>
              <w:bottom w:w="80" w:type="dxa"/>
              <w:end w:w="90" w:type="dxa"/>
            </w:tcMar>
          </w:tcPr>
          <w:p>
            <w:r>
              <w:t>Before release</w:t>
            </w:r>
          </w:p>
        </w:tc>
      </w:tr>
      <w:tr>
        <w:tc>
          <w:tcPr>
            <w:tcW w:type="dxa" w:w="2016"/>
            <w:tcMar>
              <w:top w:w="80" w:type="dxa"/>
              <w:start w:w="90" w:type="dxa"/>
              <w:bottom w:w="80" w:type="dxa"/>
              <w:end w:w="90" w:type="dxa"/>
            </w:tcMar>
          </w:tcPr>
          <w:p>
            <w:r>
              <w:t>Smoke Test</w:t>
            </w:r>
          </w:p>
        </w:tc>
        <w:tc>
          <w:tcPr>
            <w:tcW w:type="dxa" w:w="2880"/>
            <w:tcMar>
              <w:top w:w="80" w:type="dxa"/>
              <w:start w:w="90" w:type="dxa"/>
              <w:bottom w:w="80" w:type="dxa"/>
              <w:end w:w="90" w:type="dxa"/>
            </w:tcMar>
          </w:tcPr>
          <w:p>
            <w:r>
              <w:t>Release owner</w:t>
            </w:r>
          </w:p>
        </w:tc>
        <w:tc>
          <w:tcPr>
            <w:tcW w:type="dxa" w:w="3456"/>
            <w:tcMar>
              <w:top w:w="80" w:type="dxa"/>
              <w:start w:w="90" w:type="dxa"/>
              <w:bottom w:w="80" w:type="dxa"/>
              <w:end w:w="90" w:type="dxa"/>
            </w:tcMar>
          </w:tcPr>
          <w:p>
            <w:r>
              <w:t>Login, payment sync, enrollment, progress, certificate, dashboard load, AI prompt response</w:t>
            </w:r>
          </w:p>
        </w:tc>
        <w:tc>
          <w:tcPr>
            <w:tcW w:type="dxa" w:w="1728"/>
            <w:tcMar>
              <w:top w:w="80" w:type="dxa"/>
              <w:start w:w="90" w:type="dxa"/>
              <w:bottom w:w="80" w:type="dxa"/>
              <w:end w:w="90" w:type="dxa"/>
            </w:tcMar>
          </w:tcPr>
          <w:p>
            <w:r>
              <w:t>Immediately before/after release</w:t>
            </w:r>
          </w:p>
        </w:tc>
      </w:tr>
    </w:tbl>
    <w:p>
      <w:pPr>
        <w:pStyle w:val="Heading1"/>
      </w:pPr>
      <w:r>
        <w:t>9.6 Minimum regression pack for every release</w:t>
      </w:r>
    </w:p>
    <w:p>
      <w:pPr>
        <w:spacing w:after="80" w:line="276" w:lineRule="auto"/>
      </w:pPr>
      <w:r>
        <w:t>A regression pack should be maintained as a reusable test checklist. No release should go live without this pack being run against the affected modules and adjacent dependencies.</w:t>
      </w:r>
    </w:p>
    <w:p>
      <w:pPr>
        <w:pStyle w:val="ListNumber"/>
        <w:spacing w:after="40"/>
      </w:pPr>
      <w:r>
        <w:t>Login and password reset</w:t>
      </w:r>
    </w:p>
    <w:p>
      <w:pPr>
        <w:pStyle w:val="ListNumber"/>
        <w:spacing w:after="40"/>
      </w:pPr>
      <w:r>
        <w:t>Invite flow and role assignment</w:t>
      </w:r>
    </w:p>
    <w:p>
      <w:pPr>
        <w:pStyle w:val="ListNumber"/>
        <w:spacing w:after="40"/>
      </w:pPr>
      <w:r>
        <w:t>Course access and lesson completion</w:t>
      </w:r>
    </w:p>
    <w:p>
      <w:pPr>
        <w:pStyle w:val="ListNumber"/>
        <w:spacing w:after="40"/>
      </w:pPr>
      <w:r>
        <w:t>Quiz scoring and retry behavior</w:t>
      </w:r>
    </w:p>
    <w:p>
      <w:pPr>
        <w:pStyle w:val="ListNumber"/>
        <w:spacing w:after="40"/>
      </w:pPr>
      <w:r>
        <w:t>Certificate generation and download</w:t>
      </w:r>
    </w:p>
    <w:p>
      <w:pPr>
        <w:pStyle w:val="ListNumber"/>
        <w:spacing w:after="40"/>
      </w:pPr>
      <w:r>
        <w:t>Client admin reporting and CSV export</w:t>
      </w:r>
    </w:p>
    <w:p>
      <w:pPr>
        <w:pStyle w:val="ListNumber"/>
        <w:spacing w:after="40"/>
      </w:pPr>
      <w:r>
        <w:t>AI guided insight request from one standard dropdown question</w:t>
      </w:r>
    </w:p>
    <w:p>
      <w:pPr>
        <w:pStyle w:val="ListNumber"/>
        <w:spacing w:after="40"/>
      </w:pPr>
      <w:r>
        <w:t>Payment success and access activation for one test account</w:t>
      </w:r>
    </w:p>
    <w:p>
      <w:pPr>
        <w:pStyle w:val="ListNumber"/>
        <w:spacing w:after="40"/>
      </w:pPr>
      <w:r>
        <w:t>Expired or unpaid account restriction behavior</w:t>
      </w:r>
    </w:p>
    <w:p>
      <w:pPr>
        <w:pStyle w:val="ListNumber"/>
        <w:spacing w:after="40"/>
      </w:pPr>
      <w:r>
        <w:t>Cross-tenant privacy validation using two test companies</w:t>
      </w:r>
    </w:p>
    <w:p>
      <w:pPr>
        <w:pStyle w:val="Heading1"/>
      </w:pPr>
      <w:r>
        <w:t>9.7 Release environments and deployment control</w:t>
      </w:r>
    </w:p>
    <w:p>
      <w:pPr>
        <w:spacing w:after="80" w:line="276" w:lineRule="auto"/>
      </w:pPr>
      <w:r>
        <w:t>Bubble development should use clearly separated environments and a simple release governance model. The goal is to avoid making logic changes directly in live unless an emergency patch is necessary. Even then, post-fix documentation must follow.</w:t>
      </w:r>
    </w:p>
    <w:p>
      <w:pPr>
        <w:pStyle w:val="ListBullet"/>
        <w:spacing w:after="40"/>
      </w:pPr>
      <w:r>
        <w:t>Use Bubble development for active building and internal testing.</w:t>
      </w:r>
    </w:p>
    <w:p>
      <w:pPr>
        <w:pStyle w:val="ListBullet"/>
        <w:spacing w:after="40"/>
      </w:pPr>
      <w:r>
        <w:t>Use live only after sign-off.</w:t>
      </w:r>
    </w:p>
    <w:p>
      <w:pPr>
        <w:pStyle w:val="ListBullet"/>
        <w:spacing w:after="40"/>
      </w:pPr>
      <w:r>
        <w:t>Maintain a release log with date, version name, modules changed, risks, and rollback notes.</w:t>
      </w:r>
    </w:p>
    <w:p>
      <w:pPr>
        <w:pStyle w:val="ListBullet"/>
        <w:spacing w:after="40"/>
      </w:pPr>
      <w:r>
        <w:t>Use feature flags or visibility toggles where partial rollouts are needed.</w:t>
      </w:r>
    </w:p>
    <w:p>
      <w:pPr>
        <w:pStyle w:val="ListBullet"/>
        <w:spacing w:after="40"/>
      </w:pPr>
      <w:r>
        <w:t>For high-risk modules such as payments, AI, or reporting, release in narrower steps rather than one large jump.</w:t>
      </w:r>
    </w:p>
    <w:p>
      <w:pPr>
        <w:pStyle w:val="Heading1"/>
      </w:pPr>
      <w:r>
        <w:t>9.8 Failure handling and resilience design</w:t>
      </w:r>
    </w:p>
    <w:p>
      <w:pPr>
        <w:spacing w:after="80" w:line="276" w:lineRule="auto"/>
      </w:pPr>
      <w:r>
        <w:t>The platform must assume that external services will occasionally fail. Vimeo may be delayed, Razorpay webhooks may arrive late, Make scenarios may stop, AI calls may timeout, and file processing may break. A resilient Bubble product does not pretend these events never happen; it surfaces the right state and preserves recoverability.</w:t>
      </w:r>
    </w:p>
    <w:tbl>
      <w:tblPr>
        <w:tblStyle w:val="TableGrid"/>
        <w:tblW w:type="auto" w:w="0"/>
        <w:tblLayout w:type="fixed"/>
        <w:tblLook w:firstColumn="1" w:firstRow="1" w:lastColumn="0" w:lastRow="0" w:noHBand="0" w:noVBand="1" w:val="04A0"/>
        <w:tblBorders>
          <w:top w:val="nil"/>
          <w:left w:val="nil"/>
          <w:bottom w:val="nil"/>
          <w:right w:val="nil"/>
          <w:insideH w:val="nil"/>
          <w:insideV w:val="nil"/>
        </w:tblBorders>
      </w:tblPr>
      <w:tblGrid>
        <w:gridCol w:w="2304"/>
        <w:gridCol w:w="2592"/>
        <w:gridCol w:w="3600"/>
        <w:gridCol w:w="1728"/>
      </w:tblGrid>
      <w:tr>
        <w:tc>
          <w:tcPr>
            <w:tcW w:type="dxa" w:w="2484"/>
            <w:shd w:fill="D9E8F5"/>
            <w:tcMar>
              <w:top w:w="80" w:type="dxa"/>
              <w:start w:w="90" w:type="dxa"/>
              <w:bottom w:w="80" w:type="dxa"/>
              <w:end w:w="90" w:type="dxa"/>
            </w:tcMar>
          </w:tcPr>
          <w:p>
            <w:pPr>
              <w:jc w:val="center"/>
            </w:pPr>
            <w:r>
              <w:rPr>
                <w:b/>
              </w:rPr>
              <w:t>Failure Area</w:t>
            </w:r>
          </w:p>
        </w:tc>
        <w:tc>
          <w:tcPr>
            <w:tcW w:type="dxa" w:w="2484"/>
            <w:shd w:fill="D9E8F5"/>
            <w:tcMar>
              <w:top w:w="80" w:type="dxa"/>
              <w:start w:w="90" w:type="dxa"/>
              <w:bottom w:w="80" w:type="dxa"/>
              <w:end w:w="90" w:type="dxa"/>
            </w:tcMar>
          </w:tcPr>
          <w:p>
            <w:pPr>
              <w:jc w:val="center"/>
            </w:pPr>
            <w:r>
              <w:rPr>
                <w:b/>
              </w:rPr>
              <w:t>Likely Failure</w:t>
            </w:r>
          </w:p>
        </w:tc>
        <w:tc>
          <w:tcPr>
            <w:tcW w:type="dxa" w:w="2484"/>
            <w:shd w:fill="D9E8F5"/>
            <w:tcMar>
              <w:top w:w="80" w:type="dxa"/>
              <w:start w:w="90" w:type="dxa"/>
              <w:bottom w:w="80" w:type="dxa"/>
              <w:end w:w="90" w:type="dxa"/>
            </w:tcMar>
          </w:tcPr>
          <w:p>
            <w:pPr>
              <w:jc w:val="center"/>
            </w:pPr>
            <w:r>
              <w:rPr>
                <w:b/>
              </w:rPr>
              <w:t>Required Product Behavior</w:t>
            </w:r>
          </w:p>
        </w:tc>
        <w:tc>
          <w:tcPr>
            <w:tcW w:type="dxa" w:w="2484"/>
            <w:shd w:fill="D9E8F5"/>
            <w:tcMar>
              <w:top w:w="80" w:type="dxa"/>
              <w:start w:w="90" w:type="dxa"/>
              <w:bottom w:w="80" w:type="dxa"/>
              <w:end w:w="90" w:type="dxa"/>
            </w:tcMar>
          </w:tcPr>
          <w:p>
            <w:pPr>
              <w:jc w:val="center"/>
            </w:pPr>
            <w:r>
              <w:rPr>
                <w:b/>
              </w:rPr>
              <w:t>Owner</w:t>
            </w:r>
          </w:p>
        </w:tc>
      </w:tr>
      <w:tr>
        <w:tc>
          <w:tcPr>
            <w:tcW w:type="dxa" w:w="2304"/>
            <w:tcMar>
              <w:top w:w="80" w:type="dxa"/>
              <w:start w:w="90" w:type="dxa"/>
              <w:bottom w:w="80" w:type="dxa"/>
              <w:end w:w="90" w:type="dxa"/>
            </w:tcMar>
          </w:tcPr>
          <w:p>
            <w:r>
              <w:t>Payments</w:t>
            </w:r>
          </w:p>
        </w:tc>
        <w:tc>
          <w:tcPr>
            <w:tcW w:type="dxa" w:w="2592"/>
            <w:tcMar>
              <w:top w:w="80" w:type="dxa"/>
              <w:start w:w="90" w:type="dxa"/>
              <w:bottom w:w="80" w:type="dxa"/>
              <w:end w:w="90" w:type="dxa"/>
            </w:tcMar>
          </w:tcPr>
          <w:p>
            <w:r>
              <w:t>Webhook delay or status mismatch</w:t>
            </w:r>
          </w:p>
        </w:tc>
        <w:tc>
          <w:tcPr>
            <w:tcW w:type="dxa" w:w="3600"/>
            <w:tcMar>
              <w:top w:w="80" w:type="dxa"/>
              <w:start w:w="90" w:type="dxa"/>
              <w:bottom w:w="80" w:type="dxa"/>
              <w:end w:w="90" w:type="dxa"/>
            </w:tcMar>
          </w:tcPr>
          <w:p>
            <w:r>
              <w:t>Show pending activation state and queue manual review if needed</w:t>
            </w:r>
          </w:p>
        </w:tc>
        <w:tc>
          <w:tcPr>
            <w:tcW w:type="dxa" w:w="1728"/>
            <w:tcMar>
              <w:top w:w="80" w:type="dxa"/>
              <w:start w:w="90" w:type="dxa"/>
              <w:bottom w:w="80" w:type="dxa"/>
              <w:end w:w="90" w:type="dxa"/>
            </w:tcMar>
          </w:tcPr>
          <w:p>
            <w:r>
              <w:t>Ops / finance</w:t>
            </w:r>
          </w:p>
        </w:tc>
      </w:tr>
      <w:tr>
        <w:tc>
          <w:tcPr>
            <w:tcW w:type="dxa" w:w="2304"/>
            <w:tcMar>
              <w:top w:w="80" w:type="dxa"/>
              <w:start w:w="90" w:type="dxa"/>
              <w:bottom w:w="80" w:type="dxa"/>
              <w:end w:w="90" w:type="dxa"/>
            </w:tcMar>
          </w:tcPr>
          <w:p>
            <w:r>
              <w:t>AI Requests</w:t>
            </w:r>
          </w:p>
        </w:tc>
        <w:tc>
          <w:tcPr>
            <w:tcW w:type="dxa" w:w="2592"/>
            <w:tcMar>
              <w:top w:w="80" w:type="dxa"/>
              <w:start w:w="90" w:type="dxa"/>
              <w:bottom w:w="80" w:type="dxa"/>
              <w:end w:w="90" w:type="dxa"/>
            </w:tcMar>
          </w:tcPr>
          <w:p>
            <w:r>
              <w:t>Timeout or malformed output</w:t>
            </w:r>
          </w:p>
        </w:tc>
        <w:tc>
          <w:tcPr>
            <w:tcW w:type="dxa" w:w="3600"/>
            <w:tcMar>
              <w:top w:w="80" w:type="dxa"/>
              <w:start w:w="90" w:type="dxa"/>
              <w:bottom w:w="80" w:type="dxa"/>
              <w:end w:w="90" w:type="dxa"/>
            </w:tcMar>
          </w:tcPr>
          <w:p>
            <w:r>
              <w:t>Return safe fallback message and log request for retry</w:t>
            </w:r>
          </w:p>
        </w:tc>
        <w:tc>
          <w:tcPr>
            <w:tcW w:type="dxa" w:w="1728"/>
            <w:tcMar>
              <w:top w:w="80" w:type="dxa"/>
              <w:start w:w="90" w:type="dxa"/>
              <w:bottom w:w="80" w:type="dxa"/>
              <w:end w:w="90" w:type="dxa"/>
            </w:tcMar>
          </w:tcPr>
          <w:p>
            <w:r>
              <w:t>Product / AI admin</w:t>
            </w:r>
          </w:p>
        </w:tc>
      </w:tr>
      <w:tr>
        <w:tc>
          <w:tcPr>
            <w:tcW w:type="dxa" w:w="2304"/>
            <w:tcMar>
              <w:top w:w="80" w:type="dxa"/>
              <w:start w:w="90" w:type="dxa"/>
              <w:bottom w:w="80" w:type="dxa"/>
              <w:end w:w="90" w:type="dxa"/>
            </w:tcMar>
          </w:tcPr>
          <w:p>
            <w:r>
              <w:t>Video</w:t>
            </w:r>
          </w:p>
        </w:tc>
        <w:tc>
          <w:tcPr>
            <w:tcW w:type="dxa" w:w="2592"/>
            <w:tcMar>
              <w:top w:w="80" w:type="dxa"/>
              <w:start w:w="90" w:type="dxa"/>
              <w:bottom w:w="80" w:type="dxa"/>
              <w:end w:w="90" w:type="dxa"/>
            </w:tcMar>
          </w:tcPr>
          <w:p>
            <w:r>
              <w:t>Private embed issue or playback denial</w:t>
            </w:r>
          </w:p>
        </w:tc>
        <w:tc>
          <w:tcPr>
            <w:tcW w:type="dxa" w:w="3600"/>
            <w:tcMar>
              <w:top w:w="80" w:type="dxa"/>
              <w:start w:w="90" w:type="dxa"/>
              <w:bottom w:w="80" w:type="dxa"/>
              <w:end w:w="90" w:type="dxa"/>
            </w:tcMar>
          </w:tcPr>
          <w:p>
            <w:r>
              <w:t>Show unavailable media state with support path</w:t>
            </w:r>
          </w:p>
        </w:tc>
        <w:tc>
          <w:tcPr>
            <w:tcW w:type="dxa" w:w="1728"/>
            <w:tcMar>
              <w:top w:w="80" w:type="dxa"/>
              <w:start w:w="90" w:type="dxa"/>
              <w:bottom w:w="80" w:type="dxa"/>
              <w:end w:w="90" w:type="dxa"/>
            </w:tcMar>
          </w:tcPr>
          <w:p>
            <w:r>
              <w:t>Content admin</w:t>
            </w:r>
          </w:p>
        </w:tc>
      </w:tr>
      <w:tr>
        <w:tc>
          <w:tcPr>
            <w:tcW w:type="dxa" w:w="2304"/>
            <w:tcMar>
              <w:top w:w="80" w:type="dxa"/>
              <w:start w:w="90" w:type="dxa"/>
              <w:bottom w:w="80" w:type="dxa"/>
              <w:end w:w="90" w:type="dxa"/>
            </w:tcMar>
          </w:tcPr>
          <w:p>
            <w:r>
              <w:t>Certificates</w:t>
            </w:r>
          </w:p>
        </w:tc>
        <w:tc>
          <w:tcPr>
            <w:tcW w:type="dxa" w:w="2592"/>
            <w:tcMar>
              <w:top w:w="80" w:type="dxa"/>
              <w:start w:w="90" w:type="dxa"/>
              <w:bottom w:w="80" w:type="dxa"/>
              <w:end w:w="90" w:type="dxa"/>
            </w:tcMar>
          </w:tcPr>
          <w:p>
            <w:r>
              <w:t>Generation error</w:t>
            </w:r>
          </w:p>
        </w:tc>
        <w:tc>
          <w:tcPr>
            <w:tcW w:type="dxa" w:w="3600"/>
            <w:tcMar>
              <w:top w:w="80" w:type="dxa"/>
              <w:start w:w="90" w:type="dxa"/>
              <w:bottom w:w="80" w:type="dxa"/>
              <w:end w:w="90" w:type="dxa"/>
            </w:tcMar>
          </w:tcPr>
          <w:p>
            <w:r>
              <w:t>Mark completion preserved, retry document job separately</w:t>
            </w:r>
          </w:p>
        </w:tc>
        <w:tc>
          <w:tcPr>
            <w:tcW w:type="dxa" w:w="1728"/>
            <w:tcMar>
              <w:top w:w="80" w:type="dxa"/>
              <w:start w:w="90" w:type="dxa"/>
              <w:bottom w:w="80" w:type="dxa"/>
              <w:end w:w="90" w:type="dxa"/>
            </w:tcMar>
          </w:tcPr>
          <w:p>
            <w:r>
              <w:t>Ops</w:t>
            </w:r>
          </w:p>
        </w:tc>
      </w:tr>
      <w:tr>
        <w:tc>
          <w:tcPr>
            <w:tcW w:type="dxa" w:w="2304"/>
            <w:tcMar>
              <w:top w:w="80" w:type="dxa"/>
              <w:start w:w="90" w:type="dxa"/>
              <w:bottom w:w="80" w:type="dxa"/>
              <w:end w:w="90" w:type="dxa"/>
            </w:tcMar>
          </w:tcPr>
          <w:p>
            <w:r>
              <w:t>Imports</w:t>
            </w:r>
          </w:p>
        </w:tc>
        <w:tc>
          <w:tcPr>
            <w:tcW w:type="dxa" w:w="2592"/>
            <w:tcMar>
              <w:top w:w="80" w:type="dxa"/>
              <w:start w:w="90" w:type="dxa"/>
              <w:bottom w:w="80" w:type="dxa"/>
              <w:end w:w="90" w:type="dxa"/>
            </w:tcMar>
          </w:tcPr>
          <w:p>
            <w:r>
              <w:t>Bad CSV or invite mismatch</w:t>
            </w:r>
          </w:p>
        </w:tc>
        <w:tc>
          <w:tcPr>
            <w:tcW w:type="dxa" w:w="3600"/>
            <w:tcMar>
              <w:top w:w="80" w:type="dxa"/>
              <w:start w:w="90" w:type="dxa"/>
              <w:bottom w:w="80" w:type="dxa"/>
              <w:end w:w="90" w:type="dxa"/>
            </w:tcMar>
          </w:tcPr>
          <w:p>
            <w:r>
              <w:t>Fail row-level, not whole batch, and return error file</w:t>
            </w:r>
          </w:p>
        </w:tc>
        <w:tc>
          <w:tcPr>
            <w:tcW w:type="dxa" w:w="1728"/>
            <w:tcMar>
              <w:top w:w="80" w:type="dxa"/>
              <w:start w:w="90" w:type="dxa"/>
              <w:bottom w:w="80" w:type="dxa"/>
              <w:end w:w="90" w:type="dxa"/>
            </w:tcMar>
          </w:tcPr>
          <w:p>
            <w:r>
              <w:t>Admin</w:t>
            </w:r>
          </w:p>
        </w:tc>
      </w:tr>
      <w:tr>
        <w:tc>
          <w:tcPr>
            <w:tcW w:type="dxa" w:w="2304"/>
            <w:tcMar>
              <w:top w:w="80" w:type="dxa"/>
              <w:start w:w="90" w:type="dxa"/>
              <w:bottom w:w="80" w:type="dxa"/>
              <w:end w:w="90" w:type="dxa"/>
            </w:tcMar>
          </w:tcPr>
          <w:p>
            <w:r>
              <w:t>Reporting</w:t>
            </w:r>
          </w:p>
        </w:tc>
        <w:tc>
          <w:tcPr>
            <w:tcW w:type="dxa" w:w="2592"/>
            <w:tcMar>
              <w:top w:w="80" w:type="dxa"/>
              <w:start w:w="90" w:type="dxa"/>
              <w:bottom w:w="80" w:type="dxa"/>
              <w:end w:w="90" w:type="dxa"/>
            </w:tcMar>
          </w:tcPr>
          <w:p>
            <w:r>
              <w:t>Heavy query timeout</w:t>
            </w:r>
          </w:p>
        </w:tc>
        <w:tc>
          <w:tcPr>
            <w:tcW w:type="dxa" w:w="3600"/>
            <w:tcMar>
              <w:top w:w="80" w:type="dxa"/>
              <w:start w:w="90" w:type="dxa"/>
              <w:bottom w:w="80" w:type="dxa"/>
              <w:end w:w="90" w:type="dxa"/>
            </w:tcMar>
          </w:tcPr>
          <w:p>
            <w:r>
              <w:t>Use cached summaries or narrower filters</w:t>
            </w:r>
          </w:p>
        </w:tc>
        <w:tc>
          <w:tcPr>
            <w:tcW w:type="dxa" w:w="1728"/>
            <w:tcMar>
              <w:top w:w="80" w:type="dxa"/>
              <w:start w:w="90" w:type="dxa"/>
              <w:bottom w:w="80" w:type="dxa"/>
              <w:end w:w="90" w:type="dxa"/>
            </w:tcMar>
          </w:tcPr>
          <w:p>
            <w:r>
              <w:t>Product / Dev</w:t>
            </w:r>
          </w:p>
        </w:tc>
      </w:tr>
    </w:tbl>
    <w:p>
      <w:pPr>
        <w:pStyle w:val="Heading1"/>
      </w:pPr>
      <w:r>
        <w:t>9.9 AI governance and approval boundaries</w:t>
      </w:r>
    </w:p>
    <w:p>
      <w:pPr>
        <w:spacing w:after="80" w:line="276" w:lineRule="auto"/>
      </w:pPr>
      <w:r>
        <w:t>AI should accelerate output generation, not introduce uncontrolled product behavior. Chapter 6 defined the intelligence layer. Chapter 9 now defines the governance boundary: who can trigger which kinds of outputs, which outputs are direct-to-user, which require internal review, and how prompts are versioned.</w:t>
      </w:r>
    </w:p>
    <w:p>
      <w:pPr>
        <w:pStyle w:val="ListBullet"/>
        <w:spacing w:after="40"/>
      </w:pPr>
      <w:r>
        <w:t>Client-facing AI should use guided prompts, not unrestricted blank chat.</w:t>
      </w:r>
    </w:p>
    <w:p>
      <w:pPr>
        <w:pStyle w:val="ListBullet"/>
        <w:spacing w:after="40"/>
      </w:pPr>
      <w:r>
        <w:t>Admin content generation may produce draft quizzes, summaries, and guides, but humans should approve before publication.</w:t>
      </w:r>
    </w:p>
    <w:p>
      <w:pPr>
        <w:pStyle w:val="ListBullet"/>
        <w:spacing w:after="40"/>
      </w:pPr>
      <w:r>
        <w:t>Assessment-linked guidance should be logged with selected question, source file, role, challenge, and output timestamp.</w:t>
      </w:r>
    </w:p>
    <w:p>
      <w:pPr>
        <w:pStyle w:val="ListBullet"/>
        <w:spacing w:after="40"/>
      </w:pPr>
      <w:r>
        <w:t>Prompt templates should be centrally versioned and named.</w:t>
      </w:r>
    </w:p>
    <w:p>
      <w:pPr>
        <w:pStyle w:val="ListBullet"/>
        <w:spacing w:after="40"/>
      </w:pPr>
      <w:r>
        <w:t>If Gemini, OpenAI, or another model is swapped later, the prompt contract should remain stable.</w:t>
      </w:r>
    </w:p>
    <w:p>
      <w:pPr>
        <w:pStyle w:val="Heading1"/>
      </w:pPr>
      <w:r>
        <w:t>9.10 Performance engineering rules for Bubble</w:t>
      </w:r>
    </w:p>
    <w:p>
      <w:pPr>
        <w:spacing w:after="80" w:line="276" w:lineRule="auto"/>
      </w:pPr>
      <w:r>
        <w:t>A modern LMS becomes slow when dashboards query too much data live, repeating groups load uncontrolled lists, and workflows do synchronous work that should be asynchronous. Devansh should optimize for perceived speed and operational stability rather than only database correctness.</w:t>
      </w:r>
    </w:p>
    <w:p>
      <w:pPr>
        <w:pStyle w:val="ListNumber"/>
        <w:spacing w:after="40"/>
      </w:pPr>
      <w:r>
        <w:t>Paginate large lists by default.</w:t>
      </w:r>
    </w:p>
    <w:p>
      <w:pPr>
        <w:pStyle w:val="ListNumber"/>
        <w:spacing w:after="40"/>
      </w:pPr>
      <w:r>
        <w:t>Use filtered searches carefully and avoid nested expensive searches where reusable summary objects can be created.</w:t>
      </w:r>
    </w:p>
    <w:p>
      <w:pPr>
        <w:pStyle w:val="ListNumber"/>
        <w:spacing w:after="40"/>
      </w:pPr>
      <w:r>
        <w:t>Pre-compute aggregates for dashboards and heat maps when feasible.</w:t>
      </w:r>
    </w:p>
    <w:p>
      <w:pPr>
        <w:pStyle w:val="ListNumber"/>
        <w:spacing w:after="40"/>
      </w:pPr>
      <w:r>
        <w:t>Run heavy jobs in backend workflows.</w:t>
      </w:r>
    </w:p>
    <w:p>
      <w:pPr>
        <w:pStyle w:val="ListNumber"/>
        <w:spacing w:after="40"/>
      </w:pPr>
      <w:r>
        <w:t>Keep file and video payloads outside Bubble storage when possible.</w:t>
      </w:r>
    </w:p>
    <w:p>
      <w:pPr>
        <w:pStyle w:val="ListNumber"/>
        <w:spacing w:after="40"/>
      </w:pPr>
      <w:r>
        <w:t>Use dedicated status fields so the UI can load a stable state quickly instead of deriving every condition live.</w:t>
      </w:r>
    </w:p>
    <w:p>
      <w:pPr>
        <w:pStyle w:val="Heading1"/>
      </w:pPr>
      <w:r>
        <w:t>9.11 Naming conventions and reusable build patterns</w:t>
      </w:r>
    </w:p>
    <w:p>
      <w:pPr>
        <w:spacing w:after="80" w:line="276" w:lineRule="auto"/>
      </w:pPr>
      <w:r>
        <w:t>Minimal-code does not mean informal architecture. The entire app should use strict naming and reuse patterns so future maintenance remains realistic.</w:t>
      </w:r>
    </w:p>
    <w:p>
      <w:pPr>
        <w:pStyle w:val="ListBullet"/>
        <w:spacing w:after="40"/>
      </w:pPr>
      <w:r>
        <w:t>Prefix reusable workflows by module, such as ENR_, CERT_, AI_, BILL_, RPT_.</w:t>
      </w:r>
    </w:p>
    <w:p>
      <w:pPr>
        <w:pStyle w:val="ListBullet"/>
        <w:spacing w:after="40"/>
      </w:pPr>
      <w:r>
        <w:t>Use explicit option sets for controlled states such as role, plan tier, completion state, certificate state, and billing state.</w:t>
      </w:r>
    </w:p>
    <w:p>
      <w:pPr>
        <w:pStyle w:val="ListBullet"/>
        <w:spacing w:after="40"/>
      </w:pPr>
      <w:r>
        <w:t>Name data fields semantically, not visually. For example, use is_active_subscription, not green_status.</w:t>
      </w:r>
    </w:p>
    <w:p>
      <w:pPr>
        <w:pStyle w:val="ListBullet"/>
        <w:spacing w:after="40"/>
      </w:pPr>
      <w:r>
        <w:t>Use reusable groups for repeated admin patterns such as filter bars, empty states, summary cards, and export controls.</w:t>
      </w:r>
    </w:p>
    <w:p>
      <w:pPr>
        <w:pStyle w:val="ListBullet"/>
        <w:spacing w:after="40"/>
      </w:pPr>
      <w:r>
        <w:t>Create a module ledger that lists page names, data types touched, workflows used, APIs called, and release dependencies.</w:t>
      </w:r>
    </w:p>
    <w:p>
      <w:pPr>
        <w:pStyle w:val="Heading1"/>
      </w:pPr>
      <w:r>
        <w:t>9.12 AI-assisted development for Devansh</w:t>
      </w:r>
    </w:p>
    <w:p>
      <w:pPr>
        <w:spacing w:after="80" w:line="276" w:lineRule="auto"/>
      </w:pPr>
      <w:r>
        <w:t>Devansh should absolutely use AI to accelerate development, but only inside a disciplined workflow. AI is most useful for generating endpoint maps, schema drafts, test cases, prompt templates, error-state copy, and field dictionaries. It is less reliable when inventing architecture or changing logic without explicit constraints.</w:t>
      </w:r>
    </w:p>
    <w:p>
      <w:pPr>
        <w:pStyle w:val="ListBullet"/>
        <w:spacing w:after="40"/>
      </w:pPr>
      <w:r>
        <w:t>Use AI to draft API payload examples for Razorpay, Vimeo, AI provider calls, and Make webhooks.</w:t>
      </w:r>
    </w:p>
    <w:p>
      <w:pPr>
        <w:pStyle w:val="ListBullet"/>
        <w:spacing w:after="40"/>
      </w:pPr>
      <w:r>
        <w:t>Use AI to generate test cases for each module before build completion.</w:t>
      </w:r>
    </w:p>
    <w:p>
      <w:pPr>
        <w:pStyle w:val="ListBullet"/>
        <w:spacing w:after="40"/>
      </w:pPr>
      <w:r>
        <w:t>Use AI to create naming standards and documentation stubs.</w:t>
      </w:r>
    </w:p>
    <w:p>
      <w:pPr>
        <w:pStyle w:val="ListBullet"/>
        <w:spacing w:after="40"/>
      </w:pPr>
      <w:r>
        <w:t>Use AI to draft prompt templates and moderation rules.</w:t>
      </w:r>
    </w:p>
    <w:p>
      <w:pPr>
        <w:pStyle w:val="ListBullet"/>
        <w:spacing w:after="40"/>
      </w:pPr>
      <w:r>
        <w:t>Never accept AI-generated workflow logic without checking tenant security and role impact.</w:t>
      </w:r>
    </w:p>
    <w:p>
      <w:pPr>
        <w:pStyle w:val="Heading1"/>
      </w:pPr>
      <w:r>
        <w:t>9.13 Documentation set that must be maintained</w:t>
      </w:r>
    </w:p>
    <w:p>
      <w:pPr>
        <w:spacing w:after="80" w:line="276" w:lineRule="auto"/>
      </w:pPr>
      <w:r>
        <w:t>A 2030-ready Bubble product needs living documentation. The following artifacts should exist outside the app and be kept current as part of build governance:</w:t>
      </w:r>
    </w:p>
    <w:p>
      <w:pPr>
        <w:pStyle w:val="ListBullet"/>
        <w:spacing w:after="40"/>
      </w:pPr>
      <w:r>
        <w:t>Page inventory</w:t>
      </w:r>
    </w:p>
    <w:p>
      <w:pPr>
        <w:pStyle w:val="ListBullet"/>
        <w:spacing w:after="40"/>
      </w:pPr>
      <w:r>
        <w:t>Data dictionary</w:t>
      </w:r>
    </w:p>
    <w:p>
      <w:pPr>
        <w:pStyle w:val="ListBullet"/>
        <w:spacing w:after="40"/>
      </w:pPr>
      <w:r>
        <w:t>API inventory</w:t>
      </w:r>
    </w:p>
    <w:p>
      <w:pPr>
        <w:pStyle w:val="ListBullet"/>
        <w:spacing w:after="40"/>
      </w:pPr>
      <w:r>
        <w:t>Privacy rule map</w:t>
      </w:r>
    </w:p>
    <w:p>
      <w:pPr>
        <w:pStyle w:val="ListBullet"/>
        <w:spacing w:after="40"/>
      </w:pPr>
      <w:r>
        <w:t>Regression checklist</w:t>
      </w:r>
    </w:p>
    <w:p>
      <w:pPr>
        <w:pStyle w:val="ListBullet"/>
        <w:spacing w:after="40"/>
      </w:pPr>
      <w:r>
        <w:t>Release log</w:t>
      </w:r>
    </w:p>
    <w:p>
      <w:pPr>
        <w:pStyle w:val="ListBullet"/>
        <w:spacing w:after="40"/>
      </w:pPr>
      <w:r>
        <w:t>Prompt library for AI templates</w:t>
      </w:r>
    </w:p>
    <w:p>
      <w:pPr>
        <w:pStyle w:val="ListBullet"/>
        <w:spacing w:after="40"/>
      </w:pPr>
      <w:r>
        <w:t>Failure recovery playbook</w:t>
      </w:r>
    </w:p>
    <w:p>
      <w:pPr>
        <w:pStyle w:val="ListBullet"/>
        <w:spacing w:after="40"/>
      </w:pPr>
      <w:r>
        <w:t>Environment and secret-management notes</w:t>
      </w:r>
    </w:p>
    <w:p>
      <w:pPr>
        <w:pStyle w:val="Heading1"/>
      </w:pPr>
      <w:r>
        <w:t>9.14 Acceptance criteria for Chapter 9 compliance</w:t>
      </w:r>
    </w:p>
    <w:p>
      <w:pPr>
        <w:spacing w:after="80" w:line="276" w:lineRule="auto"/>
      </w:pPr>
      <w:r>
        <w:t>Chapter 9 should be considered implemented only when the product team can demonstrate the following:</w:t>
      </w:r>
    </w:p>
    <w:p>
      <w:pPr>
        <w:pStyle w:val="ListNumber"/>
        <w:spacing w:after="40"/>
      </w:pPr>
      <w:r>
        <w:t>Two separate client tenants cannot see each other’s users, reports, or uploads.</w:t>
      </w:r>
    </w:p>
    <w:p>
      <w:pPr>
        <w:pStyle w:val="ListNumber"/>
        <w:spacing w:after="40"/>
      </w:pPr>
      <w:r>
        <w:t>All critical admin actions are auditable.</w:t>
      </w:r>
    </w:p>
    <w:p>
      <w:pPr>
        <w:pStyle w:val="ListNumber"/>
        <w:spacing w:after="40"/>
      </w:pPr>
      <w:r>
        <w:t>A defined regression checklist exists and is run before release.</w:t>
      </w:r>
    </w:p>
    <w:p>
      <w:pPr>
        <w:pStyle w:val="ListNumber"/>
        <w:spacing w:after="40"/>
      </w:pPr>
      <w:r>
        <w:t>There is a documented release path from development to live.</w:t>
      </w:r>
    </w:p>
    <w:p>
      <w:pPr>
        <w:pStyle w:val="ListNumber"/>
        <w:spacing w:after="40"/>
      </w:pPr>
      <w:r>
        <w:t>At least one failure scenario per external integration has been designed and surfaced in the UI.</w:t>
      </w:r>
    </w:p>
    <w:p>
      <w:pPr>
        <w:pStyle w:val="ListNumber"/>
        <w:spacing w:after="40"/>
      </w:pPr>
      <w:r>
        <w:t>AI prompt usage is logged and governed.</w:t>
      </w:r>
    </w:p>
    <w:p>
      <w:pPr>
        <w:pStyle w:val="ListNumber"/>
        <w:spacing w:after="40"/>
      </w:pPr>
      <w:r>
        <w:t>There is a documented naming and reuse convention for workflows and data fields.</w:t>
      </w:r>
    </w:p>
    <w:p>
      <w:pPr>
        <w:pStyle w:val="ListNumber"/>
        <w:spacing w:after="40"/>
      </w:pPr>
      <w:r>
        <w:t>Test accounts and test data exist for smoke testing core journeys.</w:t>
      </w:r>
    </w:p>
    <w:p>
      <w:pPr>
        <w:pStyle w:val="Heading1"/>
      </w:pPr>
      <w:r>
        <w:t>9.15 Closing instruction to Devansh</w:t>
      </w:r>
    </w:p>
    <w:p>
      <w:pPr>
        <w:spacing w:after="80" w:line="276" w:lineRule="auto"/>
      </w:pPr>
      <w:r>
        <w:t>Do not treat security, QA, and release control as a later clean-up exercise. In Bubble, governance is part of the build itself. The fastest long-term development path is not careless speed; it is disciplined reuse, clear permissions, controlled releases, and documented automation. Build Edge LMS so that each new feature makes the system stronger, not more fragile.</w:t>
      </w:r>
    </w:p>
    <w:sectPr w:rsidR="00FC693F" w:rsidRPr="0006063C" w:rsidSect="00034616">
      <w:footerReference w:type="default" r:id="rId9"/>
      <w:pgSz w:w="12240" w:h="15840"/>
      <w:pgMar w:top="1080"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Edge LMS 2030 • Chapter 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E5E8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244B6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