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both"/>
      </w:pPr>
    </w:p>
    <w:p>
      <w:pPr>
        <w:spacing w:line="240" w:lineRule="auto" w:before="0" w:after="0"/>
        <w:jc w:val="both"/>
      </w:pPr>
    </w:p>
    <w:p>
      <w:pPr>
        <w:spacing w:line="240" w:lineRule="auto" w:before="0" w:after="360"/>
        <w:jc w:val="center"/>
      </w:pPr>
      <w:r>
        <w:rPr>
          <w:rFonts w:ascii="Times New Roman" w:hAnsi="Times New Roman"/>
          <w:b w:val="0"/>
          <w:i/>
          <w:sz w:val="24"/>
          <w:u w:val="none"/>
        </w:rPr>
        <w:t>A project report on</w:t>
      </w:r>
    </w:p>
    <w:p>
      <w:pPr>
        <w:spacing w:line="240" w:lineRule="auto" w:before="0" w:after="0"/>
        <w:jc w:val="both"/>
      </w:pPr>
    </w:p>
    <w:p>
      <w:pPr>
        <w:spacing w:line="300" w:lineRule="auto" w:before="0" w:after="360"/>
        <w:jc w:val="center"/>
      </w:pPr>
      <w:r>
        <w:rPr>
          <w:rFonts w:ascii="Times New Roman" w:hAnsi="Times New Roman"/>
          <w:b/>
          <w:i w:val="0"/>
          <w:sz w:val="40"/>
          <w:u w:val="none"/>
        </w:rPr>
        <w:t>LESION-GUIDED MULTI-TASK DEEP LEARNING FOR CLASSIFICATION AND SEGMENTATION OF KIDNEY DISEASES IN ULTRASOUND IMAGES</w:t>
      </w:r>
    </w:p>
    <w:p>
      <w:pPr>
        <w:spacing w:line="240" w:lineRule="auto" w:before="0" w:after="0"/>
        <w:jc w:val="both"/>
      </w:pPr>
    </w:p>
    <w:p>
      <w:pPr>
        <w:spacing w:line="240" w:lineRule="auto" w:before="0" w:after="280"/>
        <w:jc w:val="center"/>
      </w:pPr>
      <w:r>
        <w:rPr>
          <w:rFonts w:ascii="Times New Roman" w:hAnsi="Times New Roman"/>
          <w:b w:val="0"/>
          <w:i/>
          <w:sz w:val="28"/>
          <w:u w:val="none"/>
        </w:rPr>
        <w:t>Submitted in partial fulfillment for the award of the degree of</w:t>
      </w:r>
    </w:p>
    <w:p>
      <w:pPr>
        <w:spacing w:line="276" w:lineRule="auto" w:before="0" w:after="320"/>
        <w:jc w:val="center"/>
      </w:pPr>
      <w:r>
        <w:rPr>
          <w:rFonts w:ascii="Times New Roman" w:hAnsi="Times New Roman"/>
          <w:b/>
          <w:i w:val="0"/>
          <w:sz w:val="44"/>
          <w:u w:val="none"/>
        </w:rPr>
        <w:t>Bachelor of Technology in &lt;&lt;PROGRAM NAME WITH SPECIALIZATION&gt;&gt;</w:t>
      </w:r>
    </w:p>
    <w:p>
      <w:pPr>
        <w:spacing w:line="240" w:lineRule="auto" w:before="0" w:after="0"/>
        <w:jc w:val="both"/>
      </w:pPr>
    </w:p>
    <w:p>
      <w:pPr>
        <w:spacing w:line="240" w:lineRule="auto" w:before="0" w:after="240"/>
        <w:jc w:val="center"/>
      </w:pPr>
      <w:r>
        <w:rPr>
          <w:rFonts w:ascii="Times New Roman" w:hAnsi="Times New Roman"/>
          <w:b w:val="0"/>
          <w:i/>
          <w:sz w:val="28"/>
          <w:u w:val="none"/>
        </w:rPr>
        <w:t>by</w:t>
      </w:r>
    </w:p>
    <w:p>
      <w:pPr>
        <w:spacing w:line="276" w:lineRule="auto" w:before="0" w:after="80"/>
        <w:jc w:val="center"/>
      </w:pPr>
      <w:r>
        <w:rPr>
          <w:rFonts w:ascii="Times New Roman" w:hAnsi="Times New Roman"/>
          <w:b/>
          <w:i w:val="0"/>
          <w:sz w:val="32"/>
          <w:u w:val="none"/>
        </w:rPr>
        <w:t>&lt;&lt;NAME OF THE CANDIDATE&gt;&gt;  (&lt;&lt;REG. NO.&gt;&gt;)</w:t>
      </w:r>
    </w:p>
    <w:p>
      <w:pPr>
        <w:spacing w:line="276" w:lineRule="auto" w:before="0" w:after="80"/>
        <w:jc w:val="center"/>
      </w:pPr>
      <w:r>
        <w:rPr>
          <w:rFonts w:ascii="Times New Roman" w:hAnsi="Times New Roman"/>
          <w:b/>
          <w:i w:val="0"/>
          <w:sz w:val="32"/>
          <w:u w:val="none"/>
        </w:rPr>
        <w:t>&lt;&lt;SECOND MEMBER NAME&gt;&gt;  (&lt;&lt;REG. NO.&gt;&gt;)</w:t>
      </w:r>
    </w:p>
    <w:p>
      <w:pPr>
        <w:spacing w:line="276" w:lineRule="auto" w:before="0" w:after="280"/>
        <w:jc w:val="center"/>
      </w:pPr>
      <w:r>
        <w:rPr>
          <w:rFonts w:ascii="Times New Roman" w:hAnsi="Times New Roman"/>
          <w:b/>
          <w:i w:val="0"/>
          <w:sz w:val="32"/>
          <w:u w:val="none"/>
        </w:rPr>
        <w:t>&lt;&lt;THIRD MEMBER NAME&gt;&gt;  (&lt;&lt;REG. NO.&gt;&gt;)</w:t>
      </w:r>
    </w:p>
    <w:p>
      <w:pPr>
        <w:spacing w:line="240" w:lineRule="auto" w:before="0" w:after="0"/>
        <w:jc w:val="both"/>
      </w:pPr>
    </w:p>
    <w:p>
      <w:pPr>
        <w:spacing w:line="240" w:lineRule="auto" w:before="0" w:after="280"/>
        <w:jc w:val="center"/>
      </w:pPr>
      <w:r>
        <w:rPr>
          <w:rFonts w:ascii="Times New Roman" w:hAnsi="Times New Roman"/>
          <w:b w:val="0"/>
          <w:i w:val="0"/>
          <w:color w:val="FF0000"/>
          <w:sz w:val="24"/>
          <w:u w:val="none"/>
        </w:rPr>
        <w:t>[ INSERT VIT LOGO HERE ]</w:t>
      </w:r>
    </w:p>
    <w:p>
      <w:pPr>
        <w:spacing w:line="240" w:lineRule="auto" w:before="0" w:after="0"/>
        <w:jc w:val="both"/>
      </w:pPr>
    </w:p>
    <w:p>
      <w:pPr>
        <w:spacing w:line="276" w:lineRule="auto" w:before="0" w:after="200"/>
        <w:jc w:val="center"/>
      </w:pPr>
      <w:r>
        <w:rPr>
          <w:rFonts w:ascii="Times New Roman" w:hAnsi="Times New Roman"/>
          <w:b/>
          <w:i w:val="0"/>
          <w:sz w:val="32"/>
          <w:u w:val="none"/>
        </w:rPr>
        <w:t>SCHOOL OF COMPUTER SCIENCE AND ENGINEERING</w:t>
      </w:r>
    </w:p>
    <w:p>
      <w:pPr>
        <w:spacing w:line="240" w:lineRule="auto" w:before="0" w:after="0"/>
        <w:jc w:val="center"/>
      </w:pPr>
      <w:r>
        <w:rPr>
          <w:rFonts w:ascii="Times New Roman" w:hAnsi="Times New Roman"/>
          <w:b w:val="0"/>
          <w:i w:val="0"/>
          <w:sz w:val="24"/>
          <w:u w:val="none"/>
        </w:rPr>
        <w:t>&lt;&lt;MONTH&gt;&gt;, &lt;&lt;YEAR&gt;&gt;</w:t>
      </w:r>
    </w:p>
    <w:p>
      <w:r>
        <w:br w:type="page"/>
      </w:r>
    </w:p>
    <w:p>
      <w:pPr>
        <w:spacing w:line="240" w:lineRule="auto" w:before="0" w:after="0"/>
        <w:jc w:val="both"/>
      </w:pPr>
    </w:p>
    <w:p>
      <w:pPr>
        <w:spacing w:line="240" w:lineRule="auto" w:before="0" w:after="0"/>
        <w:jc w:val="both"/>
      </w:pPr>
    </w:p>
    <w:p>
      <w:pPr>
        <w:spacing w:line="240" w:lineRule="auto" w:before="0" w:after="360"/>
        <w:jc w:val="center"/>
      </w:pPr>
      <w:r>
        <w:rPr>
          <w:rFonts w:ascii="Times New Roman" w:hAnsi="Times New Roman"/>
          <w:b w:val="0"/>
          <w:i/>
          <w:sz w:val="24"/>
          <w:u w:val="none"/>
        </w:rPr>
        <w:t>A project report on</w:t>
      </w:r>
    </w:p>
    <w:p>
      <w:pPr>
        <w:spacing w:line="240" w:lineRule="auto" w:before="0" w:after="0"/>
        <w:jc w:val="both"/>
      </w:pPr>
    </w:p>
    <w:p>
      <w:pPr>
        <w:spacing w:line="300" w:lineRule="auto" w:before="0" w:after="360"/>
        <w:jc w:val="center"/>
      </w:pPr>
      <w:r>
        <w:rPr>
          <w:rFonts w:ascii="Times New Roman" w:hAnsi="Times New Roman"/>
          <w:b/>
          <w:i w:val="0"/>
          <w:sz w:val="40"/>
          <w:u w:val="none"/>
        </w:rPr>
        <w:t>LESION-GUIDED MULTI-TASK DEEP LEARNING FOR CLASSIFICATION AND SEGMENTATION OF KIDNEY DISEASES IN ULTRASOUND IMAGES</w:t>
      </w:r>
    </w:p>
    <w:p>
      <w:pPr>
        <w:spacing w:line="240" w:lineRule="auto" w:before="0" w:after="0"/>
        <w:jc w:val="both"/>
      </w:pPr>
    </w:p>
    <w:p>
      <w:pPr>
        <w:spacing w:line="240" w:lineRule="auto" w:before="0" w:after="280"/>
        <w:jc w:val="center"/>
      </w:pPr>
      <w:r>
        <w:rPr>
          <w:rFonts w:ascii="Times New Roman" w:hAnsi="Times New Roman"/>
          <w:b w:val="0"/>
          <w:i/>
          <w:sz w:val="28"/>
          <w:u w:val="none"/>
        </w:rPr>
        <w:t>Submitted in partial fulfillment for the award of the degree of</w:t>
      </w:r>
    </w:p>
    <w:p>
      <w:pPr>
        <w:spacing w:line="276" w:lineRule="auto" w:before="0" w:after="320"/>
        <w:jc w:val="center"/>
      </w:pPr>
      <w:r>
        <w:rPr>
          <w:rFonts w:ascii="Times New Roman" w:hAnsi="Times New Roman"/>
          <w:b/>
          <w:i w:val="0"/>
          <w:sz w:val="44"/>
          <w:u w:val="none"/>
        </w:rPr>
        <w:t>Bachelor of Technology in &lt;&lt;PROGRAM NAME WITH SPECIALIZATION&gt;&gt;</w:t>
      </w:r>
    </w:p>
    <w:p>
      <w:pPr>
        <w:spacing w:line="240" w:lineRule="auto" w:before="0" w:after="0"/>
        <w:jc w:val="both"/>
      </w:pPr>
    </w:p>
    <w:p>
      <w:pPr>
        <w:spacing w:line="240" w:lineRule="auto" w:before="0" w:after="240"/>
        <w:jc w:val="center"/>
      </w:pPr>
      <w:r>
        <w:rPr>
          <w:rFonts w:ascii="Times New Roman" w:hAnsi="Times New Roman"/>
          <w:b w:val="0"/>
          <w:i/>
          <w:sz w:val="28"/>
          <w:u w:val="none"/>
        </w:rPr>
        <w:t>by</w:t>
      </w:r>
    </w:p>
    <w:p>
      <w:pPr>
        <w:spacing w:line="276" w:lineRule="auto" w:before="0" w:after="80"/>
        <w:jc w:val="center"/>
      </w:pPr>
      <w:r>
        <w:rPr>
          <w:rFonts w:ascii="Times New Roman" w:hAnsi="Times New Roman"/>
          <w:b/>
          <w:i w:val="0"/>
          <w:sz w:val="32"/>
          <w:u w:val="none"/>
        </w:rPr>
        <w:t>&lt;&lt;NAME OF THE CANDIDATE&gt;&gt;  (&lt;&lt;REG. NO.&gt;&gt;)</w:t>
      </w:r>
    </w:p>
    <w:p>
      <w:pPr>
        <w:spacing w:line="276" w:lineRule="auto" w:before="0" w:after="80"/>
        <w:jc w:val="center"/>
      </w:pPr>
      <w:r>
        <w:rPr>
          <w:rFonts w:ascii="Times New Roman" w:hAnsi="Times New Roman"/>
          <w:b/>
          <w:i w:val="0"/>
          <w:sz w:val="32"/>
          <w:u w:val="none"/>
        </w:rPr>
        <w:t>&lt;&lt;SECOND MEMBER NAME&gt;&gt;  (&lt;&lt;REG. NO.&gt;&gt;)</w:t>
      </w:r>
    </w:p>
    <w:p>
      <w:pPr>
        <w:spacing w:line="276" w:lineRule="auto" w:before="0" w:after="280"/>
        <w:jc w:val="center"/>
      </w:pPr>
      <w:r>
        <w:rPr>
          <w:rFonts w:ascii="Times New Roman" w:hAnsi="Times New Roman"/>
          <w:b/>
          <w:i w:val="0"/>
          <w:sz w:val="32"/>
          <w:u w:val="none"/>
        </w:rPr>
        <w:t>&lt;&lt;THIRD MEMBER NAME&gt;&gt;  (&lt;&lt;REG. NO.&gt;&gt;)</w:t>
      </w:r>
    </w:p>
    <w:p>
      <w:pPr>
        <w:spacing w:line="240" w:lineRule="auto" w:before="0" w:after="0"/>
        <w:jc w:val="both"/>
      </w:pPr>
    </w:p>
    <w:p>
      <w:pPr>
        <w:spacing w:line="240" w:lineRule="auto" w:before="0" w:after="280"/>
        <w:jc w:val="center"/>
      </w:pPr>
      <w:r>
        <w:rPr>
          <w:rFonts w:ascii="Times New Roman" w:hAnsi="Times New Roman"/>
          <w:b w:val="0"/>
          <w:i w:val="0"/>
          <w:color w:val="FF0000"/>
          <w:sz w:val="24"/>
          <w:u w:val="none"/>
        </w:rPr>
        <w:t>[ INSERT VIT LOGO HERE ]</w:t>
      </w:r>
    </w:p>
    <w:p>
      <w:pPr>
        <w:spacing w:line="240" w:lineRule="auto" w:before="0" w:after="0"/>
        <w:jc w:val="both"/>
      </w:pPr>
    </w:p>
    <w:p>
      <w:pPr>
        <w:spacing w:line="276" w:lineRule="auto" w:before="0" w:after="200"/>
        <w:jc w:val="center"/>
      </w:pPr>
      <w:r>
        <w:rPr>
          <w:rFonts w:ascii="Times New Roman" w:hAnsi="Times New Roman"/>
          <w:b/>
          <w:i w:val="0"/>
          <w:sz w:val="32"/>
          <w:u w:val="none"/>
        </w:rPr>
        <w:t>SCHOOL OF COMPUTER SCIENCE AND ENGINEERING</w:t>
      </w:r>
    </w:p>
    <w:p>
      <w:pPr>
        <w:spacing w:line="240" w:lineRule="auto" w:before="0" w:after="0"/>
        <w:jc w:val="center"/>
      </w:pPr>
      <w:r>
        <w:rPr>
          <w:rFonts w:ascii="Times New Roman" w:hAnsi="Times New Roman"/>
          <w:b w:val="0"/>
          <w:i w:val="0"/>
          <w:sz w:val="24"/>
          <w:u w:val="none"/>
        </w:rPr>
        <w:t>&lt;&lt;MONTH&gt;&gt;, &lt;&lt;YEAR&gt;&gt;</w:t>
      </w:r>
    </w:p>
    <w:p>
      <w:r>
        <w:br w:type="page"/>
      </w:r>
    </w:p>
    <w:p>
      <w:pPr>
        <w:spacing w:line="240" w:lineRule="auto" w:before="0" w:after="0"/>
        <w:jc w:val="both"/>
      </w:pPr>
    </w:p>
    <w:p>
      <w:pPr>
        <w:spacing w:line="360" w:lineRule="auto" w:before="0" w:after="360"/>
        <w:jc w:val="center"/>
      </w:pPr>
      <w:r>
        <w:rPr>
          <w:rFonts w:ascii="Times New Roman" w:hAnsi="Times New Roman"/>
          <w:b/>
          <w:i w:val="0"/>
          <w:sz w:val="28"/>
          <w:u w:val="single"/>
        </w:rPr>
        <w:t>DECLARATION</w:t>
      </w:r>
    </w:p>
    <w:p>
      <w:pPr>
        <w:spacing w:line="240" w:lineRule="auto" w:before="0" w:after="0"/>
        <w:jc w:val="both"/>
      </w:pPr>
    </w:p>
    <w:p>
      <w:pPr>
        <w:spacing w:line="360" w:lineRule="auto" w:before="0" w:after="240"/>
        <w:jc w:val="both"/>
      </w:pPr>
      <w:r>
        <w:rPr>
          <w:rFonts w:ascii="Times New Roman" w:hAnsi="Times New Roman"/>
          <w:b w:val="0"/>
          <w:i w:val="0"/>
          <w:sz w:val="24"/>
          <w:u w:val="none"/>
        </w:rPr>
        <w:t>I hereby declare that the thesis entitled “Lesion-Guided Multi-Task Deep Learning For Classification And Segmentation Of Kidney Diseases In Ultrasound Images” submitted by &lt;&lt;NAME&gt;&gt; (&lt;&lt;REGISTER NUMBER&gt;&gt;), for the award of the degree of Bachelor of Technology in &lt;&lt;PROGRAM NAME WITH SPECIALIZATION&gt;&gt;, Vellore Institute of Technology, Chennai, is a record of bonafide work carried out by me under the supervision of &lt;&lt;GUIDE NAME&gt;&gt;.</w:t>
      </w:r>
    </w:p>
    <w:p>
      <w:pPr>
        <w:spacing w:line="360" w:lineRule="auto" w:before="0" w:after="240"/>
        <w:jc w:val="both"/>
      </w:pPr>
      <w:r>
        <w:rPr>
          <w:rFonts w:ascii="Times New Roman" w:hAnsi="Times New Roman"/>
          <w:b w:val="0"/>
          <w:i w:val="0"/>
          <w:sz w:val="24"/>
          <w:u w:val="none"/>
        </w:rPr>
        <w:t>I further declare that the work reported in this thesis has not been submitted and will not be submitted, either in part or in full, for the award of any other degree or diploma in this institute or any other institute or university.</w:t>
      </w:r>
    </w:p>
    <w:p>
      <w:pPr>
        <w:spacing w:line="240" w:lineRule="auto" w:before="0" w:after="0"/>
        <w:jc w:val="both"/>
      </w:pPr>
    </w:p>
    <w:p>
      <w:pPr>
        <w:spacing w:line="240" w:lineRule="auto" w:before="0" w:after="0"/>
        <w:jc w:val="both"/>
      </w:pPr>
    </w:p>
    <w:p>
      <w:pPr>
        <w:spacing w:line="240" w:lineRule="auto" w:before="0" w:after="0"/>
        <w:jc w:val="both"/>
      </w:pPr>
    </w:p>
    <w:p>
      <w:pPr>
        <w:spacing w:line="360" w:lineRule="auto" w:before="0" w:after="120"/>
        <w:jc w:val="left"/>
      </w:pPr>
      <w:r>
        <w:rPr>
          <w:rFonts w:ascii="Times New Roman" w:hAnsi="Times New Roman"/>
          <w:b w:val="0"/>
          <w:i w:val="0"/>
          <w:sz w:val="24"/>
          <w:u w:val="none"/>
        </w:rPr>
        <w:t>Place: Chennai</w:t>
      </w:r>
    </w:p>
    <w:p>
      <w:pPr>
        <w:spacing w:line="360" w:lineRule="auto" w:before="0" w:after="480"/>
        <w:jc w:val="left"/>
      </w:pPr>
      <w:r>
        <w:rPr>
          <w:rFonts w:ascii="Times New Roman" w:hAnsi="Times New Roman"/>
          <w:b w:val="0"/>
          <w:i w:val="0"/>
          <w:sz w:val="24"/>
          <w:u w:val="none"/>
        </w:rPr>
        <w:t>Date: &lt;&lt;DATE&gt;&gt;</w:t>
      </w:r>
    </w:p>
    <w:p>
      <w:pPr>
        <w:spacing w:line="240" w:lineRule="auto" w:before="0" w:after="0"/>
        <w:jc w:val="both"/>
      </w:pPr>
    </w:p>
    <w:p>
      <w:pPr>
        <w:spacing w:line="240" w:lineRule="auto" w:before="0" w:after="0"/>
        <w:jc w:val="both"/>
      </w:pPr>
    </w:p>
    <w:p>
      <w:pPr>
        <w:spacing w:line="240" w:lineRule="auto" w:before="0" w:after="0"/>
        <w:jc w:val="right"/>
      </w:pPr>
      <w:r>
        <w:rPr>
          <w:rFonts w:ascii="Times New Roman" w:hAnsi="Times New Roman"/>
          <w:b/>
          <w:i w:val="0"/>
          <w:sz w:val="24"/>
          <w:u w:val="none"/>
        </w:rPr>
        <w:t>Signature of the Candidate</w:t>
      </w:r>
    </w:p>
    <w:p>
      <w:r>
        <w:br w:type="page"/>
      </w:r>
    </w:p>
    <w:p>
      <w:pPr>
        <w:spacing w:line="360" w:lineRule="auto" w:before="0" w:after="280"/>
        <w:jc w:val="center"/>
      </w:pPr>
      <w:r>
        <w:rPr>
          <w:rFonts w:ascii="Times New Roman" w:hAnsi="Times New Roman"/>
          <w:b/>
          <w:i w:val="0"/>
          <w:sz w:val="28"/>
          <w:u w:val="none"/>
        </w:rPr>
        <w:t>School of Computer Science and Engineering</w:t>
      </w:r>
    </w:p>
    <w:p>
      <w:pPr>
        <w:spacing w:line="360" w:lineRule="auto" w:before="0" w:after="360"/>
        <w:jc w:val="center"/>
      </w:pPr>
      <w:r>
        <w:rPr>
          <w:rFonts w:ascii="Times New Roman" w:hAnsi="Times New Roman"/>
          <w:b/>
          <w:i w:val="0"/>
          <w:sz w:val="34"/>
          <w:u w:val="none"/>
        </w:rPr>
        <w:t>CERTIFICATE</w:t>
      </w:r>
    </w:p>
    <w:p>
      <w:pPr>
        <w:spacing w:line="360" w:lineRule="auto" w:before="0" w:after="480"/>
        <w:jc w:val="both"/>
      </w:pPr>
      <w:r>
        <w:rPr>
          <w:rFonts w:ascii="Times New Roman" w:hAnsi="Times New Roman"/>
          <w:b w:val="0"/>
          <w:i w:val="0"/>
          <w:sz w:val="24"/>
          <w:u w:val="none"/>
        </w:rPr>
        <w:t>This is to certify that the report entitled “Lesion-Guided Multi-Task Deep Learning For Classification And Segmentation Of Kidney Diseases In Ultrasound Images” is prepared and submitted by &lt;&lt;NAME&gt;&gt; (&lt;&lt;REGISTER NUMBER&gt;&gt;) to Vellore Institute of Technology, Chennai, in partial fulfillment of the requirement for the award of the degree of Bachelor of Technology in &lt;&lt;PROGRAM NAME WITH SPECIALIZATION&gt;&gt;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line="360" w:lineRule="auto" w:before="0" w:after="200"/>
        <w:jc w:val="left"/>
      </w:pPr>
      <w:r>
        <w:rPr>
          <w:rFonts w:ascii="Times New Roman" w:hAnsi="Times New Roman"/>
          <w:b w:val="0"/>
          <w:i w:val="0"/>
          <w:sz w:val="24"/>
          <w:u w:val="none"/>
        </w:rPr>
        <w:t>Signature of the Guide:</w:t>
      </w:r>
    </w:p>
    <w:p>
      <w:pPr>
        <w:spacing w:line="360" w:lineRule="auto" w:before="0" w:after="200"/>
        <w:jc w:val="left"/>
      </w:pPr>
      <w:r>
        <w:rPr>
          <w:rFonts w:ascii="Times New Roman" w:hAnsi="Times New Roman"/>
          <w:b w:val="0"/>
          <w:i w:val="0"/>
          <w:sz w:val="24"/>
          <w:u w:val="none"/>
        </w:rPr>
        <w:t>Name: Dr./Prof. &lt;&lt;GUIDE NAME&gt;&gt;</w:t>
      </w:r>
    </w:p>
    <w:p>
      <w:pPr>
        <w:spacing w:line="360" w:lineRule="auto" w:before="0" w:after="480"/>
        <w:jc w:val="left"/>
      </w:pPr>
      <w:r>
        <w:rPr>
          <w:rFonts w:ascii="Times New Roman" w:hAnsi="Times New Roman"/>
          <w:b w:val="0"/>
          <w:i w:val="0"/>
          <w:sz w:val="24"/>
          <w:u w:val="none"/>
        </w:rPr>
        <w:t>Date: &lt;&lt;DATE&gt;&gt;</w:t>
      </w:r>
    </w:p>
    <w:p>
      <w:pPr>
        <w:spacing w:line="240" w:lineRule="auto" w:before="0" w:after="0"/>
        <w:jc w:val="both"/>
      </w:pPr>
    </w:p>
    <w:p>
      <w:pPr>
        <w:spacing w:line="240" w:lineRule="auto" w:before="0" w:after="0"/>
        <w:jc w:val="both"/>
      </w:pPr>
    </w:p>
    <w:tbl>
      <w:tblPr>
        <w:tblW w:type="auto" w:w="0"/>
        <w:tblLook w:firstColumn="1" w:firstRow="1" w:lastColumn="0" w:lastRow="0" w:noHBand="0" w:noVBand="1" w:val="04A0"/>
      </w:tblPr>
      <w:tblGrid>
        <w:gridCol w:w="4153"/>
        <w:gridCol w:w="4153"/>
      </w:tblGrid>
      <w:tr>
        <w:tc>
          <w:tcPr>
            <w:tcW w:type="dxa" w:w="4153"/>
          </w:tcPr>
          <w:p>
            <w:pPr>
              <w:spacing w:line="240" w:lineRule="auto" w:after="40"/>
              <w:jc w:val="left"/>
            </w:pPr>
            <w:r>
              <w:rPr>
                <w:rFonts w:ascii="Times New Roman" w:hAnsi="Times New Roman"/>
                <w:b w:val="0"/>
                <w:sz w:val="24"/>
              </w:rPr>
              <w:t>Signature of the Examiner</w:t>
            </w:r>
          </w:p>
        </w:tc>
        <w:tc>
          <w:tcPr>
            <w:tcW w:type="dxa" w:w="4153"/>
          </w:tcPr>
          <w:p>
            <w:pPr>
              <w:spacing w:line="240" w:lineRule="auto" w:after="40"/>
              <w:jc w:val="left"/>
            </w:pPr>
            <w:r>
              <w:rPr>
                <w:rFonts w:ascii="Times New Roman" w:hAnsi="Times New Roman"/>
                <w:b w:val="0"/>
                <w:sz w:val="24"/>
              </w:rPr>
              <w:t>Signature of the Examiner</w:t>
            </w:r>
          </w:p>
        </w:tc>
      </w:tr>
      <w:tr>
        <w:tc>
          <w:tcPr>
            <w:tcW w:type="dxa" w:w="4153"/>
          </w:tcPr>
          <w:p>
            <w:pPr>
              <w:spacing w:line="240" w:lineRule="auto" w:after="40"/>
              <w:jc w:val="left"/>
            </w:pPr>
            <w:r>
              <w:rPr>
                <w:rFonts w:ascii="Times New Roman" w:hAnsi="Times New Roman"/>
                <w:b w:val="0"/>
                <w:sz w:val="24"/>
              </w:rPr>
              <w:t>Name: &lt;&lt;EXAMINER 1&gt;&gt;</w:t>
            </w:r>
          </w:p>
        </w:tc>
        <w:tc>
          <w:tcPr>
            <w:tcW w:type="dxa" w:w="4153"/>
          </w:tcPr>
          <w:p>
            <w:pPr>
              <w:spacing w:line="240" w:lineRule="auto" w:after="40"/>
              <w:jc w:val="left"/>
            </w:pPr>
            <w:r>
              <w:rPr>
                <w:rFonts w:ascii="Times New Roman" w:hAnsi="Times New Roman"/>
                <w:b w:val="0"/>
                <w:sz w:val="24"/>
              </w:rPr>
              <w:t>Name: &lt;&lt;EXAMINER 2&gt;&gt;</w:t>
            </w:r>
          </w:p>
        </w:tc>
      </w:tr>
      <w:tr>
        <w:tc>
          <w:tcPr>
            <w:tcW w:type="dxa" w:w="4153"/>
          </w:tcPr>
          <w:p>
            <w:pPr>
              <w:spacing w:line="240" w:lineRule="auto" w:after="40"/>
              <w:jc w:val="left"/>
            </w:pPr>
            <w:r>
              <w:rPr>
                <w:rFonts w:ascii="Times New Roman" w:hAnsi="Times New Roman"/>
                <w:b w:val="0"/>
                <w:sz w:val="24"/>
              </w:rPr>
              <w:t>Date: &lt;&lt;DATE&gt;&gt;</w:t>
            </w:r>
          </w:p>
        </w:tc>
        <w:tc>
          <w:tcPr>
            <w:tcW w:type="dxa" w:w="4153"/>
          </w:tcPr>
          <w:p>
            <w:pPr>
              <w:spacing w:line="240" w:lineRule="auto" w:after="40"/>
              <w:jc w:val="left"/>
            </w:pPr>
            <w:r>
              <w:rPr>
                <w:rFonts w:ascii="Times New Roman" w:hAnsi="Times New Roman"/>
                <w:b w:val="0"/>
                <w:sz w:val="24"/>
              </w:rPr>
              <w:t>Date: &lt;&lt;DATE&gt;&gt;</w:t>
            </w:r>
          </w:p>
        </w:tc>
      </w:tr>
    </w:tbl>
    <w:p>
      <w:pPr>
        <w:spacing w:line="240" w:lineRule="auto" w:before="0" w:after="0"/>
        <w:jc w:val="both"/>
      </w:pPr>
    </w:p>
    <w:p>
      <w:pPr>
        <w:spacing w:line="240" w:lineRule="auto" w:before="0" w:after="0"/>
        <w:jc w:val="both"/>
      </w:pPr>
    </w:p>
    <w:p>
      <w:pPr>
        <w:spacing w:line="360" w:lineRule="auto" w:before="0" w:after="80"/>
        <w:jc w:val="center"/>
      </w:pPr>
      <w:r>
        <w:rPr>
          <w:rFonts w:ascii="Times New Roman" w:hAnsi="Times New Roman"/>
          <w:b w:val="0"/>
          <w:i w:val="0"/>
          <w:sz w:val="24"/>
          <w:u w:val="none"/>
        </w:rPr>
        <w:t>Approved by the Head of Department,</w:t>
      </w:r>
    </w:p>
    <w:p>
      <w:pPr>
        <w:spacing w:line="360" w:lineRule="auto" w:before="0" w:after="280"/>
        <w:jc w:val="center"/>
      </w:pPr>
      <w:r>
        <w:rPr>
          <w:rFonts w:ascii="Times New Roman" w:hAnsi="Times New Roman"/>
          <w:b/>
          <w:i w:val="0"/>
          <w:sz w:val="24"/>
          <w:u w:val="none"/>
        </w:rPr>
        <w:t>&lt;&lt;PROGRAM NAME WITH SPECIALIZATION&gt;&gt;</w:t>
      </w:r>
    </w:p>
    <w:p>
      <w:pPr>
        <w:spacing w:line="360" w:lineRule="auto" w:before="0" w:after="200"/>
        <w:jc w:val="left"/>
      </w:pPr>
      <w:r>
        <w:rPr>
          <w:rFonts w:ascii="Times New Roman" w:hAnsi="Times New Roman"/>
          <w:b w:val="0"/>
          <w:i w:val="0"/>
          <w:sz w:val="24"/>
          <w:u w:val="none"/>
        </w:rPr>
        <w:t>Name: &lt;&lt;HoD NAME&gt;&gt;</w:t>
      </w:r>
    </w:p>
    <w:p>
      <w:pPr>
        <w:spacing w:line="360" w:lineRule="auto" w:before="0" w:after="360"/>
        <w:jc w:val="left"/>
      </w:pPr>
      <w:r>
        <w:rPr>
          <w:rFonts w:ascii="Times New Roman" w:hAnsi="Times New Roman"/>
          <w:b w:val="0"/>
          <w:i w:val="0"/>
          <w:sz w:val="24"/>
          <w:u w:val="none"/>
        </w:rPr>
        <w:t>Date: &lt;&lt;DATE&gt;&gt;</w:t>
      </w:r>
    </w:p>
    <w:p>
      <w:pPr>
        <w:spacing w:line="240" w:lineRule="auto" w:before="0" w:after="0"/>
        <w:jc w:val="left"/>
      </w:pPr>
      <w:r>
        <w:rPr>
          <w:rFonts w:ascii="Times New Roman" w:hAnsi="Times New Roman"/>
          <w:b/>
          <w:i w:val="0"/>
          <w:sz w:val="20"/>
          <w:u w:val="none"/>
        </w:rPr>
        <w:t>(Seal of the School)</w:t>
      </w:r>
    </w:p>
    <w:p>
      <w:r>
        <w:br w:type="page"/>
      </w:r>
    </w:p>
    <w:p>
      <w:pPr>
        <w:spacing w:line="360" w:lineRule="auto" w:before="0" w:after="360"/>
        <w:jc w:val="center"/>
      </w:pPr>
      <w:r>
        <w:rPr>
          <w:rFonts w:ascii="Times New Roman" w:hAnsi="Times New Roman"/>
          <w:b/>
          <w:i w:val="0"/>
          <w:sz w:val="28"/>
          <w:u w:val="single"/>
        </w:rPr>
        <w:t>ABSTRACT</w:t>
      </w:r>
    </w:p>
    <w:p>
      <w:pPr>
        <w:spacing w:line="360" w:lineRule="auto" w:before="0" w:after="200"/>
        <w:jc w:val="both"/>
      </w:pPr>
      <w:r>
        <w:rPr>
          <w:rFonts w:ascii="Times New Roman" w:hAnsi="Times New Roman"/>
          <w:b w:val="0"/>
          <w:i w:val="0"/>
          <w:sz w:val="24"/>
          <w:u w:val="none"/>
        </w:rPr>
        <w:t>Renal ultrasound is the first-line imaging modality for suspected kidney disease because it is inexpensive, portable and free of ionising radiation. Its interpretation, however, is operator dependent, and the images are degraded by speckle noise and poor soft-tissue contrast, so subtle findings are easily missed. Existing computer-aided diagnosis systems for this modality either classify the whole image, giving no spatial evidence for the decision, or employ heavy region-proposal detectors that localise each finding at considerable computational cost.</w:t>
      </w:r>
    </w:p>
    <w:p>
      <w:pPr>
        <w:spacing w:line="360" w:lineRule="auto" w:before="0" w:after="200"/>
        <w:jc w:val="both"/>
      </w:pPr>
      <w:r>
        <w:rPr>
          <w:rFonts w:ascii="Times New Roman" w:hAnsi="Times New Roman"/>
          <w:b w:val="0"/>
          <w:i w:val="0"/>
          <w:sz w:val="24"/>
          <w:u w:val="none"/>
        </w:rPr>
        <w:t>This project develops a single-encoder multi-task convolutional network that performs five tasks in one forward pass: healthy-versus-pathological diagnosis, whole-organ pathology recognition, nine-way lesion-type recognition, kidney segmentation and lesion segmentation. The system is developed and evaluated on the public URI-CADS benchmark of 1,985 annotated renal ultrasound images.</w:t>
      </w:r>
    </w:p>
    <w:p>
      <w:pPr>
        <w:spacing w:line="360" w:lineRule="auto" w:before="0" w:after="200"/>
        <w:jc w:val="both"/>
      </w:pPr>
      <w:r>
        <w:rPr>
          <w:rFonts w:ascii="Times New Roman" w:hAnsi="Times New Roman"/>
          <w:b w:val="0"/>
          <w:i w:val="0"/>
          <w:sz w:val="24"/>
          <w:u w:val="none"/>
        </w:rPr>
        <w:t>Three principal findings are reported. First, multi-task training materially improves classification: the diagnosis head reaches 0.8436 AUC when trained alone and 0.8995 within the multi-task model, an improvement obtained at negligible parameter cost because the three classification heads account for under 0.03 per cent of the network. Second, a lesion-guided pooling mechanism is proposed, in which the lesion segmentation branch is reused as a detached spatial attention map so that the lesion-type classifier reads localised rather than globally averaged evidence; this raises multi-pathology AUC from 0.7510 to 0.7781 under matched five-fold cross-validation. Third, an anatomical consistency constraint expressed as absolute probability mass is shown to admit a degenerate minimiser that worsens the very metric it targets, and a corrected ratio formulation is derived which reduces the anatomical violation rate approximately fourfold.</w:t>
      </w:r>
    </w:p>
    <w:p>
      <w:pPr>
        <w:spacing w:line="360" w:lineRule="auto" w:before="0" w:after="280"/>
        <w:jc w:val="both"/>
      </w:pPr>
      <w:r>
        <w:rPr>
          <w:rFonts w:ascii="Times New Roman" w:hAnsi="Times New Roman"/>
          <w:b w:val="0"/>
          <w:i w:val="0"/>
          <w:sz w:val="24"/>
          <w:u w:val="none"/>
        </w:rPr>
        <w:t>Combined with seed ensembling, the final system attains 0.8969 ± 0.0155 AUC for healthy-versus-pathological classification under five-fold cross-validation, exceeding the 0.8741 published for the same benchmark by a dual-detector architecture built on a larger backbone. Multi-pathology AUC reaches 0.7883 ± 0.0258. A matched-budget comparison of three population-based metaheuristics for loss weighting and image enhancement is additionally reported; the three algorithms are found to be statistically indistinguishable, which is presented as a negative result of practical value.</w:t>
      </w:r>
    </w:p>
    <w:p>
      <w:pPr>
        <w:spacing w:line="360" w:lineRule="auto" w:before="0" w:after="0"/>
        <w:jc w:val="both"/>
      </w:pPr>
      <w:r>
        <w:rPr>
          <w:rFonts w:ascii="Times New Roman" w:hAnsi="Times New Roman"/>
          <w:b w:val="0"/>
          <w:i/>
          <w:sz w:val="24"/>
          <w:u w:val="none"/>
        </w:rPr>
        <w:t>Keywords: renal ultrasound, computer-aided diagnosis, multi-task learning, attention mechanism, medical image segmentation, deep learning.</w:t>
      </w:r>
    </w:p>
    <w:p>
      <w:r>
        <w:br w:type="page"/>
      </w:r>
    </w:p>
    <w:p>
      <w:pPr>
        <w:spacing w:line="360" w:lineRule="auto" w:before="0" w:after="360"/>
        <w:jc w:val="center"/>
      </w:pPr>
      <w:r>
        <w:rPr>
          <w:rFonts w:ascii="Times New Roman" w:hAnsi="Times New Roman"/>
          <w:b/>
          <w:i w:val="0"/>
          <w:sz w:val="28"/>
          <w:u w:val="single"/>
        </w:rPr>
        <w:t>ACKNOWLEDGEMENT</w:t>
      </w:r>
    </w:p>
    <w:p>
      <w:pPr>
        <w:spacing w:line="360" w:lineRule="auto" w:before="0" w:after="200"/>
        <w:jc w:val="both"/>
      </w:pPr>
      <w:r>
        <w:rPr>
          <w:rFonts w:ascii="Times New Roman" w:hAnsi="Times New Roman"/>
          <w:b w:val="0"/>
          <w:i w:val="0"/>
          <w:sz w:val="24"/>
          <w:u w:val="none"/>
        </w:rPr>
        <w:t>It is my pleasure to express with deep sense of gratitude to &lt;&lt;GUIDE NAME&gt;&gt;, &lt;&lt;DESIGNATION&gt;&gt;, School of Computer Science and Engineering, Vellore Institute of Technology, Chennai, for the constant guidance, continual encouragement and understanding extended throughout the course of this project. I am deeply indebted for the valuable technical insight and for the freedom given to pursue the ideas reported here.</w:t>
      </w:r>
    </w:p>
    <w:p>
      <w:pPr>
        <w:spacing w:line="360" w:lineRule="auto" w:before="0" w:after="200"/>
        <w:jc w:val="both"/>
      </w:pPr>
      <w:r>
        <w:rPr>
          <w:rFonts w:ascii="Times New Roman" w:hAnsi="Times New Roman"/>
          <w:b w:val="0"/>
          <w:i w:val="0"/>
          <w:sz w:val="24"/>
          <w:u w:val="none"/>
        </w:rPr>
        <w:t>It is with gratitude that I would like to extend my thanks to the visionary leader &lt;&lt;CHANCELLOR NAME&gt;&gt;, Chancellor, Vellore Institute of Technology, and to &lt;&lt;VICE PRESIDENT NAME&gt;&gt;, Vice President, and &lt;&lt;VICE CHANCELLOR NAME&gt;&gt;, Vice Chancellor, for providing an excellent academic environment.</w:t>
      </w:r>
    </w:p>
    <w:p>
      <w:pPr>
        <w:spacing w:line="360" w:lineRule="auto" w:before="0" w:after="200"/>
        <w:jc w:val="both"/>
      </w:pPr>
      <w:r>
        <w:rPr>
          <w:rFonts w:ascii="Times New Roman" w:hAnsi="Times New Roman"/>
          <w:b w:val="0"/>
          <w:i w:val="0"/>
          <w:sz w:val="24"/>
          <w:u w:val="none"/>
        </w:rPr>
        <w:t>Special mention to &lt;&lt;DEAN NAME&gt;&gt;, Dean, &lt;&lt;ASSOCIATE DEAN NAME&gt;&gt;, Associate Dean, and &lt;&lt;HoD NAME&gt;&gt;, Head of Department, School of Computer Science and Engineering, for their encouragement and for the facilities made available for carrying out this work.</w:t>
      </w:r>
    </w:p>
    <w:p>
      <w:pPr>
        <w:spacing w:line="360" w:lineRule="auto" w:before="0" w:after="480"/>
        <w:jc w:val="both"/>
      </w:pPr>
      <w:r>
        <w:rPr>
          <w:rFonts w:ascii="Times New Roman" w:hAnsi="Times New Roman"/>
          <w:b w:val="0"/>
          <w:i w:val="0"/>
          <w:sz w:val="24"/>
          <w:u w:val="none"/>
        </w:rPr>
        <w:t>My sincere thanks to all the faculty members and staff at Vellore Institute of Technology, Chennai, who extended their support during the course of this project. I also thank my family and friends for their constant encouragement.</w:t>
      </w:r>
    </w:p>
    <w:p>
      <w:pPr>
        <w:spacing w:line="240" w:lineRule="auto" w:before="0" w:after="0"/>
        <w:jc w:val="both"/>
      </w:pPr>
    </w:p>
    <w:p>
      <w:pPr>
        <w:spacing w:line="240" w:lineRule="auto" w:before="0" w:after="0"/>
        <w:jc w:val="both"/>
      </w:pPr>
    </w:p>
    <w:p>
      <w:pPr>
        <w:spacing w:line="360" w:lineRule="auto" w:before="0" w:after="120"/>
        <w:jc w:val="left"/>
      </w:pPr>
      <w:r>
        <w:rPr>
          <w:rFonts w:ascii="Times New Roman" w:hAnsi="Times New Roman"/>
          <w:b w:val="0"/>
          <w:i w:val="0"/>
          <w:sz w:val="24"/>
          <w:u w:val="none"/>
        </w:rPr>
        <w:t>Place: Chennai</w:t>
      </w:r>
    </w:p>
    <w:p>
      <w:pPr>
        <w:spacing w:line="360" w:lineRule="auto" w:before="0" w:after="360"/>
        <w:jc w:val="left"/>
      </w:pPr>
      <w:r>
        <w:rPr>
          <w:rFonts w:ascii="Times New Roman" w:hAnsi="Times New Roman"/>
          <w:b w:val="0"/>
          <w:i w:val="0"/>
          <w:sz w:val="24"/>
          <w:u w:val="none"/>
        </w:rPr>
        <w:t>Date: &lt;&lt;DATE&gt;&gt;</w:t>
      </w:r>
    </w:p>
    <w:p>
      <w:pPr>
        <w:spacing w:line="240" w:lineRule="auto" w:before="0" w:after="0"/>
        <w:jc w:val="right"/>
      </w:pPr>
      <w:r>
        <w:rPr>
          <w:rFonts w:ascii="Times New Roman" w:hAnsi="Times New Roman"/>
          <w:b/>
          <w:i w:val="0"/>
          <w:sz w:val="24"/>
          <w:u w:val="none"/>
        </w:rPr>
        <w:t>&lt;&lt;NAME OF THE STUDENT&gt;&gt;</w:t>
      </w:r>
    </w:p>
    <w:p>
      <w:r>
        <w:br w:type="page"/>
      </w:r>
    </w:p>
    <w:p>
      <w:pPr>
        <w:spacing w:line="360" w:lineRule="auto" w:before="0" w:after="280"/>
        <w:jc w:val="center"/>
      </w:pPr>
      <w:r>
        <w:rPr>
          <w:rFonts w:ascii="Times New Roman" w:hAnsi="Times New Roman"/>
          <w:b/>
          <w:i w:val="0"/>
          <w:sz w:val="28"/>
          <w:u w:val="single"/>
        </w:rPr>
        <w:t>CONTENTS</w:t>
      </w:r>
    </w:p>
    <w:p>
      <w:pPr>
        <w:spacing w:line="360" w:lineRule="auto" w:before="0" w:after="280"/>
        <w:jc w:val="both"/>
      </w:pPr>
      <w:r>
        <w:rPr>
          <w:rFonts w:ascii="Times New Roman" w:hAnsi="Times New Roman"/>
          <w:b w:val="0"/>
          <w:i/>
          <w:color w:val="FF0000"/>
          <w:sz w:val="20"/>
          <w:u w:val="none"/>
        </w:rPr>
        <w:t>Page numbers below are indicative. Update them once the final layout is fixed, or replace this list with an automatic table of contents (References → Table of Contents in Word).</w:t>
      </w:r>
    </w:p>
    <w:p>
      <w:pPr>
        <w:tabs>
          <w:tab w:pos="7654" w:val="right" w:leader="hyphen"/>
        </w:tabs>
        <w:spacing w:line="360" w:lineRule="auto" w:after="0"/>
      </w:pPr>
      <w:r>
        <w:rPr>
          <w:rFonts w:ascii="Times New Roman" w:hAnsi="Times New Roman"/>
          <w:b w:val="0"/>
          <w:sz w:val="24"/>
        </w:rPr>
        <w:t>DECLARATION</w:t>
        <w:tab/>
        <w:t>ii</w:t>
      </w:r>
    </w:p>
    <w:p>
      <w:pPr>
        <w:tabs>
          <w:tab w:pos="7654" w:val="right" w:leader="hyphen"/>
        </w:tabs>
        <w:spacing w:line="360" w:lineRule="auto" w:after="0"/>
      </w:pPr>
      <w:r>
        <w:rPr>
          <w:rFonts w:ascii="Times New Roman" w:hAnsi="Times New Roman"/>
          <w:b w:val="0"/>
          <w:sz w:val="24"/>
        </w:rPr>
        <w:t>CERTIFICATE</w:t>
        <w:tab/>
        <w:t>iii</w:t>
      </w:r>
    </w:p>
    <w:p>
      <w:pPr>
        <w:tabs>
          <w:tab w:pos="7654" w:val="right" w:leader="hyphen"/>
        </w:tabs>
        <w:spacing w:line="360" w:lineRule="auto" w:after="0"/>
      </w:pPr>
      <w:r>
        <w:rPr>
          <w:rFonts w:ascii="Times New Roman" w:hAnsi="Times New Roman"/>
          <w:b w:val="0"/>
          <w:sz w:val="24"/>
        </w:rPr>
        <w:t>ABSTRACT</w:t>
        <w:tab/>
        <w:t>iv</w:t>
      </w:r>
    </w:p>
    <w:p>
      <w:pPr>
        <w:tabs>
          <w:tab w:pos="7654" w:val="right" w:leader="hyphen"/>
        </w:tabs>
        <w:spacing w:line="360" w:lineRule="auto" w:after="0"/>
      </w:pPr>
      <w:r>
        <w:rPr>
          <w:rFonts w:ascii="Times New Roman" w:hAnsi="Times New Roman"/>
          <w:b w:val="0"/>
          <w:sz w:val="24"/>
        </w:rPr>
        <w:t>ACKNOWLEDGEMENT</w:t>
        <w:tab/>
        <w:t>v</w:t>
      </w:r>
    </w:p>
    <w:p>
      <w:pPr>
        <w:tabs>
          <w:tab w:pos="7654" w:val="right" w:leader="hyphen"/>
        </w:tabs>
        <w:spacing w:line="360" w:lineRule="auto" w:after="0"/>
      </w:pPr>
      <w:r>
        <w:rPr>
          <w:rFonts w:ascii="Times New Roman" w:hAnsi="Times New Roman"/>
          <w:b w:val="0"/>
          <w:sz w:val="24"/>
        </w:rPr>
        <w:t>LIST OF FIGURES</w:t>
        <w:tab/>
        <w:t>vii</w:t>
      </w:r>
    </w:p>
    <w:p>
      <w:pPr>
        <w:tabs>
          <w:tab w:pos="7654" w:val="right" w:leader="hyphen"/>
        </w:tabs>
        <w:spacing w:line="360" w:lineRule="auto" w:after="0"/>
      </w:pPr>
      <w:r>
        <w:rPr>
          <w:rFonts w:ascii="Times New Roman" w:hAnsi="Times New Roman"/>
          <w:b w:val="0"/>
          <w:sz w:val="24"/>
        </w:rPr>
        <w:t>LIST OF TABLES</w:t>
        <w:tab/>
        <w:t>viii</w:t>
      </w:r>
    </w:p>
    <w:p>
      <w:pPr>
        <w:tabs>
          <w:tab w:pos="7654" w:val="right" w:leader="hyphen"/>
        </w:tabs>
        <w:spacing w:line="360" w:lineRule="auto" w:after="0"/>
      </w:pPr>
      <w:r>
        <w:rPr>
          <w:rFonts w:ascii="Times New Roman" w:hAnsi="Times New Roman"/>
          <w:b w:val="0"/>
          <w:sz w:val="24"/>
        </w:rPr>
        <w:t>LIST OF ACRONYMS</w:t>
        <w:tab/>
        <w:t>ix</w:t>
      </w:r>
    </w:p>
    <w:p>
      <w:pPr>
        <w:tabs>
          <w:tab w:pos="7654" w:val="right" w:leader="hyphen"/>
        </w:tabs>
        <w:spacing w:line="360" w:lineRule="auto" w:after="0"/>
      </w:pPr>
      <w:r>
        <w:rPr>
          <w:rFonts w:ascii="Times New Roman" w:hAnsi="Times New Roman"/>
          <w:b/>
          <w:sz w:val="24"/>
        </w:rPr>
        <w:t>CHAPTER 1  INTRODUCTION</w:t>
        <w:tab/>
        <w:t>1</w:t>
      </w:r>
    </w:p>
    <w:p>
      <w:pPr>
        <w:tabs>
          <w:tab w:pos="7654" w:val="right" w:leader="hyphen"/>
        </w:tabs>
        <w:spacing w:line="360" w:lineRule="auto" w:after="0"/>
        <w:ind w:left="567"/>
      </w:pPr>
      <w:r>
        <w:rPr>
          <w:rFonts w:ascii="Times New Roman" w:hAnsi="Times New Roman"/>
          <w:b w:val="0"/>
          <w:sz w:val="24"/>
        </w:rPr>
        <w:t>1.1  Introduction</w:t>
        <w:tab/>
        <w:t>1</w:t>
      </w:r>
    </w:p>
    <w:p>
      <w:pPr>
        <w:tabs>
          <w:tab w:pos="7654" w:val="right" w:leader="hyphen"/>
        </w:tabs>
        <w:spacing w:line="360" w:lineRule="auto" w:after="0"/>
        <w:ind w:left="567"/>
      </w:pPr>
      <w:r>
        <w:rPr>
          <w:rFonts w:ascii="Times New Roman" w:hAnsi="Times New Roman"/>
          <w:b w:val="0"/>
          <w:sz w:val="24"/>
        </w:rPr>
        <w:t>1.2  Overview of Renal Ultrasound Imaging</w:t>
        <w:tab/>
        <w:t>2</w:t>
      </w:r>
    </w:p>
    <w:p>
      <w:pPr>
        <w:tabs>
          <w:tab w:pos="7654" w:val="right" w:leader="hyphen"/>
        </w:tabs>
        <w:spacing w:line="360" w:lineRule="auto" w:after="0"/>
        <w:ind w:left="567"/>
      </w:pPr>
      <w:r>
        <w:rPr>
          <w:rFonts w:ascii="Times New Roman" w:hAnsi="Times New Roman"/>
          <w:b w:val="0"/>
          <w:sz w:val="24"/>
        </w:rPr>
        <w:t>1.3  Challenges in Automated Renal Ultrasound Analysis</w:t>
        <w:tab/>
        <w:t>3</w:t>
      </w:r>
    </w:p>
    <w:p>
      <w:pPr>
        <w:tabs>
          <w:tab w:pos="7654" w:val="right" w:leader="hyphen"/>
        </w:tabs>
        <w:spacing w:line="360" w:lineRule="auto" w:after="0"/>
        <w:ind w:left="567"/>
      </w:pPr>
      <w:r>
        <w:rPr>
          <w:rFonts w:ascii="Times New Roman" w:hAnsi="Times New Roman"/>
          <w:b w:val="0"/>
          <w:sz w:val="24"/>
        </w:rPr>
        <w:t>1.4  Problem Statement</w:t>
        <w:tab/>
        <w:t>4</w:t>
      </w:r>
    </w:p>
    <w:p>
      <w:pPr>
        <w:tabs>
          <w:tab w:pos="7654" w:val="right" w:leader="hyphen"/>
        </w:tabs>
        <w:spacing w:line="360" w:lineRule="auto" w:after="0"/>
        <w:ind w:left="567"/>
      </w:pPr>
      <w:r>
        <w:rPr>
          <w:rFonts w:ascii="Times New Roman" w:hAnsi="Times New Roman"/>
          <w:b w:val="0"/>
          <w:sz w:val="24"/>
        </w:rPr>
        <w:t>1.5  Objectives</w:t>
        <w:tab/>
        <w:t>5</w:t>
      </w:r>
    </w:p>
    <w:p>
      <w:pPr>
        <w:tabs>
          <w:tab w:pos="7654" w:val="right" w:leader="hyphen"/>
        </w:tabs>
        <w:spacing w:line="360" w:lineRule="auto" w:after="0"/>
        <w:ind w:left="567"/>
      </w:pPr>
      <w:r>
        <w:rPr>
          <w:rFonts w:ascii="Times New Roman" w:hAnsi="Times New Roman"/>
          <w:b w:val="0"/>
          <w:sz w:val="24"/>
        </w:rPr>
        <w:t>1.6  Scope of the Project</w:t>
        <w:tab/>
        <w:t>6</w:t>
      </w:r>
    </w:p>
    <w:p>
      <w:pPr>
        <w:tabs>
          <w:tab w:pos="7654" w:val="right" w:leader="hyphen"/>
        </w:tabs>
        <w:spacing w:line="360" w:lineRule="auto" w:after="0"/>
        <w:ind w:left="567"/>
      </w:pPr>
      <w:r>
        <w:rPr>
          <w:rFonts w:ascii="Times New Roman" w:hAnsi="Times New Roman"/>
          <w:b w:val="0"/>
          <w:sz w:val="24"/>
        </w:rPr>
        <w:t>1.7  Organisation of the Report</w:t>
        <w:tab/>
        <w:t>7</w:t>
      </w:r>
    </w:p>
    <w:p>
      <w:pPr>
        <w:tabs>
          <w:tab w:pos="7654" w:val="right" w:leader="hyphen"/>
        </w:tabs>
        <w:spacing w:line="360" w:lineRule="auto" w:after="0"/>
      </w:pPr>
      <w:r>
        <w:rPr>
          <w:rFonts w:ascii="Times New Roman" w:hAnsi="Times New Roman"/>
          <w:b/>
          <w:sz w:val="24"/>
        </w:rPr>
        <w:t>CHAPTER 2  BACKGROUND AND LITERATURE SURVEY</w:t>
        <w:tab/>
        <w:t>8</w:t>
      </w:r>
    </w:p>
    <w:p>
      <w:pPr>
        <w:tabs>
          <w:tab w:pos="7654" w:val="right" w:leader="hyphen"/>
        </w:tabs>
        <w:spacing w:line="360" w:lineRule="auto" w:after="0"/>
        <w:ind w:left="567"/>
      </w:pPr>
      <w:r>
        <w:rPr>
          <w:rFonts w:ascii="Times New Roman" w:hAnsi="Times New Roman"/>
          <w:b w:val="0"/>
          <w:sz w:val="24"/>
        </w:rPr>
        <w:t>2.1  Introduction</w:t>
        <w:tab/>
        <w:t>8</w:t>
      </w:r>
    </w:p>
    <w:p>
      <w:pPr>
        <w:tabs>
          <w:tab w:pos="7654" w:val="right" w:leader="hyphen"/>
        </w:tabs>
        <w:spacing w:line="360" w:lineRule="auto" w:after="0"/>
        <w:ind w:left="567"/>
      </w:pPr>
      <w:r>
        <w:rPr>
          <w:rFonts w:ascii="Times New Roman" w:hAnsi="Times New Roman"/>
          <w:b w:val="0"/>
          <w:sz w:val="24"/>
        </w:rPr>
        <w:t>2.2  Deep Learning for Renal Ultrasound Classification</w:t>
        <w:tab/>
        <w:t>8</w:t>
      </w:r>
    </w:p>
    <w:p>
      <w:pPr>
        <w:tabs>
          <w:tab w:pos="7654" w:val="right" w:leader="hyphen"/>
        </w:tabs>
        <w:spacing w:line="360" w:lineRule="auto" w:after="0"/>
        <w:ind w:left="567"/>
      </w:pPr>
      <w:r>
        <w:rPr>
          <w:rFonts w:ascii="Times New Roman" w:hAnsi="Times New Roman"/>
          <w:b w:val="0"/>
          <w:sz w:val="24"/>
        </w:rPr>
        <w:t>2.3  Kidney Segmentation in Ultrasound</w:t>
        <w:tab/>
        <w:t>10</w:t>
      </w:r>
    </w:p>
    <w:p>
      <w:pPr>
        <w:tabs>
          <w:tab w:pos="7654" w:val="right" w:leader="hyphen"/>
        </w:tabs>
        <w:spacing w:line="360" w:lineRule="auto" w:after="0"/>
        <w:ind w:left="567"/>
      </w:pPr>
      <w:r>
        <w:rPr>
          <w:rFonts w:ascii="Times New Roman" w:hAnsi="Times New Roman"/>
          <w:b w:val="0"/>
          <w:sz w:val="24"/>
        </w:rPr>
        <w:t>2.4  Multi-Task Learning in Medical Imaging</w:t>
        <w:tab/>
        <w:t>11</w:t>
      </w:r>
    </w:p>
    <w:p>
      <w:pPr>
        <w:tabs>
          <w:tab w:pos="7654" w:val="right" w:leader="hyphen"/>
        </w:tabs>
        <w:spacing w:line="360" w:lineRule="auto" w:after="0"/>
        <w:ind w:left="567"/>
      </w:pPr>
      <w:r>
        <w:rPr>
          <w:rFonts w:ascii="Times New Roman" w:hAnsi="Times New Roman"/>
          <w:b w:val="0"/>
          <w:sz w:val="24"/>
        </w:rPr>
        <w:t>2.5  Attention and Weakly Supervised Localisation</w:t>
        <w:tab/>
        <w:t>12</w:t>
      </w:r>
    </w:p>
    <w:p>
      <w:pPr>
        <w:tabs>
          <w:tab w:pos="7654" w:val="right" w:leader="hyphen"/>
        </w:tabs>
        <w:spacing w:line="360" w:lineRule="auto" w:after="0"/>
        <w:ind w:left="567"/>
      </w:pPr>
      <w:r>
        <w:rPr>
          <w:rFonts w:ascii="Times New Roman" w:hAnsi="Times New Roman"/>
          <w:b w:val="0"/>
          <w:sz w:val="24"/>
        </w:rPr>
        <w:t>2.6  Metaheuristic Optimisation in Medical Imaging</w:t>
        <w:tab/>
        <w:t>13</w:t>
      </w:r>
    </w:p>
    <w:p>
      <w:pPr>
        <w:tabs>
          <w:tab w:pos="7654" w:val="right" w:leader="hyphen"/>
        </w:tabs>
        <w:spacing w:line="360" w:lineRule="auto" w:after="0"/>
        <w:ind w:left="567"/>
      </w:pPr>
      <w:r>
        <w:rPr>
          <w:rFonts w:ascii="Times New Roman" w:hAnsi="Times New Roman"/>
          <w:b w:val="0"/>
          <w:sz w:val="24"/>
        </w:rPr>
        <w:t>2.7  Research Gaps Identified</w:t>
        <w:tab/>
        <w:t>14</w:t>
      </w:r>
    </w:p>
    <w:p>
      <w:pPr>
        <w:tabs>
          <w:tab w:pos="7654" w:val="right" w:leader="hyphen"/>
        </w:tabs>
        <w:spacing w:line="360" w:lineRule="auto" w:after="0"/>
      </w:pPr>
      <w:r>
        <w:rPr>
          <w:rFonts w:ascii="Times New Roman" w:hAnsi="Times New Roman"/>
          <w:b/>
          <w:sz w:val="24"/>
        </w:rPr>
        <w:t>CHAPTER 3  SYSTEM DESIGN AND METHODOLOGY</w:t>
        <w:tab/>
        <w:t>16</w:t>
      </w:r>
    </w:p>
    <w:p>
      <w:pPr>
        <w:tabs>
          <w:tab w:pos="7654" w:val="right" w:leader="hyphen"/>
        </w:tabs>
        <w:spacing w:line="360" w:lineRule="auto" w:after="0"/>
        <w:ind w:left="567"/>
      </w:pPr>
      <w:r>
        <w:rPr>
          <w:rFonts w:ascii="Times New Roman" w:hAnsi="Times New Roman"/>
          <w:b w:val="0"/>
          <w:sz w:val="24"/>
        </w:rPr>
        <w:t>3.1  Introduction</w:t>
        <w:tab/>
        <w:t>16</w:t>
      </w:r>
    </w:p>
    <w:p>
      <w:pPr>
        <w:tabs>
          <w:tab w:pos="7654" w:val="right" w:leader="hyphen"/>
        </w:tabs>
        <w:spacing w:line="360" w:lineRule="auto" w:after="0"/>
        <w:ind w:left="567"/>
      </w:pPr>
      <w:r>
        <w:rPr>
          <w:rFonts w:ascii="Times New Roman" w:hAnsi="Times New Roman"/>
          <w:b w:val="0"/>
          <w:sz w:val="24"/>
        </w:rPr>
        <w:t>3.2  Dataset Description</w:t>
        <w:tab/>
        <w:t>16</w:t>
      </w:r>
    </w:p>
    <w:p>
      <w:pPr>
        <w:tabs>
          <w:tab w:pos="7654" w:val="right" w:leader="hyphen"/>
        </w:tabs>
        <w:spacing w:line="360" w:lineRule="auto" w:after="0"/>
        <w:ind w:left="567"/>
      </w:pPr>
      <w:r>
        <w:rPr>
          <w:rFonts w:ascii="Times New Roman" w:hAnsi="Times New Roman"/>
          <w:b w:val="0"/>
          <w:sz w:val="24"/>
        </w:rPr>
        <w:t>3.3  Preprocessing and Image Enhancement</w:t>
        <w:tab/>
        <w:t>18</w:t>
      </w:r>
    </w:p>
    <w:p>
      <w:pPr>
        <w:tabs>
          <w:tab w:pos="7654" w:val="right" w:leader="hyphen"/>
        </w:tabs>
        <w:spacing w:line="360" w:lineRule="auto" w:after="0"/>
        <w:ind w:left="567"/>
      </w:pPr>
      <w:r>
        <w:rPr>
          <w:rFonts w:ascii="Times New Roman" w:hAnsi="Times New Roman"/>
          <w:b w:val="0"/>
          <w:sz w:val="24"/>
        </w:rPr>
        <w:t>3.4  Data Augmentation</w:t>
        <w:tab/>
        <w:t>19</w:t>
      </w:r>
    </w:p>
    <w:p>
      <w:pPr>
        <w:tabs>
          <w:tab w:pos="7654" w:val="right" w:leader="hyphen"/>
        </w:tabs>
        <w:spacing w:line="360" w:lineRule="auto" w:after="0"/>
        <w:ind w:left="567"/>
      </w:pPr>
      <w:r>
        <w:rPr>
          <w:rFonts w:ascii="Times New Roman" w:hAnsi="Times New Roman"/>
          <w:b w:val="0"/>
          <w:sz w:val="24"/>
        </w:rPr>
        <w:t>3.5  Proposed Network Architecture</w:t>
        <w:tab/>
        <w:t>20</w:t>
      </w:r>
    </w:p>
    <w:p>
      <w:pPr>
        <w:tabs>
          <w:tab w:pos="7654" w:val="right" w:leader="hyphen"/>
        </w:tabs>
        <w:spacing w:line="360" w:lineRule="auto" w:after="0"/>
        <w:ind w:left="567"/>
      </w:pPr>
      <w:r>
        <w:rPr>
          <w:rFonts w:ascii="Times New Roman" w:hAnsi="Times New Roman"/>
          <w:b w:val="0"/>
          <w:sz w:val="24"/>
        </w:rPr>
        <w:t>3.6  Lesion-Guided Pooling</w:t>
        <w:tab/>
        <w:t>23</w:t>
      </w:r>
    </w:p>
    <w:p>
      <w:pPr>
        <w:tabs>
          <w:tab w:pos="7654" w:val="right" w:leader="hyphen"/>
        </w:tabs>
        <w:spacing w:line="360" w:lineRule="auto" w:after="0"/>
        <w:ind w:left="567"/>
      </w:pPr>
      <w:r>
        <w:rPr>
          <w:rFonts w:ascii="Times New Roman" w:hAnsi="Times New Roman"/>
          <w:b w:val="0"/>
          <w:sz w:val="24"/>
        </w:rPr>
        <w:t>3.7  Loss Functions</w:t>
        <w:tab/>
        <w:t>25</w:t>
      </w:r>
    </w:p>
    <w:p>
      <w:pPr>
        <w:tabs>
          <w:tab w:pos="7654" w:val="right" w:leader="hyphen"/>
        </w:tabs>
        <w:spacing w:line="360" w:lineRule="auto" w:after="0"/>
        <w:ind w:left="567"/>
      </w:pPr>
      <w:r>
        <w:rPr>
          <w:rFonts w:ascii="Times New Roman" w:hAnsi="Times New Roman"/>
          <w:b w:val="0"/>
          <w:sz w:val="24"/>
        </w:rPr>
        <w:t>3.8  Anatomical Consistency Constraint</w:t>
        <w:tab/>
        <w:t>27</w:t>
      </w:r>
    </w:p>
    <w:p>
      <w:pPr>
        <w:tabs>
          <w:tab w:pos="7654" w:val="right" w:leader="hyphen"/>
        </w:tabs>
        <w:spacing w:line="360" w:lineRule="auto" w:after="0"/>
        <w:ind w:left="567"/>
      </w:pPr>
      <w:r>
        <w:rPr>
          <w:rFonts w:ascii="Times New Roman" w:hAnsi="Times New Roman"/>
          <w:b w:val="0"/>
          <w:sz w:val="24"/>
        </w:rPr>
        <w:t>3.9  Metaheuristic Optimisation Framework</w:t>
        <w:tab/>
        <w:t>29</w:t>
      </w:r>
    </w:p>
    <w:p>
      <w:pPr>
        <w:tabs>
          <w:tab w:pos="7654" w:val="right" w:leader="hyphen"/>
        </w:tabs>
        <w:spacing w:line="360" w:lineRule="auto" w:after="0"/>
      </w:pPr>
      <w:r>
        <w:rPr>
          <w:rFonts w:ascii="Times New Roman" w:hAnsi="Times New Roman"/>
          <w:b/>
          <w:sz w:val="24"/>
        </w:rPr>
        <w:t>CHAPTER 4  IMPLEMENTATION</w:t>
        <w:tab/>
        <w:t>32</w:t>
      </w:r>
    </w:p>
    <w:p>
      <w:pPr>
        <w:tabs>
          <w:tab w:pos="7654" w:val="right" w:leader="hyphen"/>
        </w:tabs>
        <w:spacing w:line="360" w:lineRule="auto" w:after="0"/>
        <w:ind w:left="567"/>
      </w:pPr>
      <w:r>
        <w:rPr>
          <w:rFonts w:ascii="Times New Roman" w:hAnsi="Times New Roman"/>
          <w:b w:val="0"/>
          <w:sz w:val="24"/>
        </w:rPr>
        <w:t>4.1  Hardware and Software Environment</w:t>
        <w:tab/>
        <w:t>32</w:t>
      </w:r>
    </w:p>
    <w:p>
      <w:pPr>
        <w:tabs>
          <w:tab w:pos="7654" w:val="right" w:leader="hyphen"/>
        </w:tabs>
        <w:spacing w:line="360" w:lineRule="auto" w:after="0"/>
        <w:ind w:left="567"/>
      </w:pPr>
      <w:r>
        <w:rPr>
          <w:rFonts w:ascii="Times New Roman" w:hAnsi="Times New Roman"/>
          <w:b w:val="0"/>
          <w:sz w:val="24"/>
        </w:rPr>
        <w:t>4.2  Training Configuration</w:t>
        <w:tab/>
        <w:t>33</w:t>
      </w:r>
    </w:p>
    <w:p>
      <w:pPr>
        <w:tabs>
          <w:tab w:pos="7654" w:val="right" w:leader="hyphen"/>
        </w:tabs>
        <w:spacing w:line="360" w:lineRule="auto" w:after="0"/>
        <w:ind w:left="567"/>
      </w:pPr>
      <w:r>
        <w:rPr>
          <w:rFonts w:ascii="Times New Roman" w:hAnsi="Times New Roman"/>
          <w:b w:val="0"/>
          <w:sz w:val="24"/>
        </w:rPr>
        <w:t>4.3  Evaluation Metrics</w:t>
        <w:tab/>
        <w:t>34</w:t>
      </w:r>
    </w:p>
    <w:p>
      <w:pPr>
        <w:tabs>
          <w:tab w:pos="7654" w:val="right" w:leader="hyphen"/>
        </w:tabs>
        <w:spacing w:line="360" w:lineRule="auto" w:after="0"/>
        <w:ind w:left="567"/>
      </w:pPr>
      <w:r>
        <w:rPr>
          <w:rFonts w:ascii="Times New Roman" w:hAnsi="Times New Roman"/>
          <w:b w:val="0"/>
          <w:sz w:val="24"/>
        </w:rPr>
        <w:t>4.4  Experimental Protocol</w:t>
        <w:tab/>
        <w:t>36</w:t>
      </w:r>
    </w:p>
    <w:p>
      <w:pPr>
        <w:tabs>
          <w:tab w:pos="7654" w:val="right" w:leader="hyphen"/>
        </w:tabs>
        <w:spacing w:line="360" w:lineRule="auto" w:after="0"/>
        <w:ind w:left="567"/>
      </w:pPr>
      <w:r>
        <w:rPr>
          <w:rFonts w:ascii="Times New Roman" w:hAnsi="Times New Roman"/>
          <w:b w:val="0"/>
          <w:sz w:val="24"/>
        </w:rPr>
        <w:t>4.5  Software Module Organisation</w:t>
        <w:tab/>
        <w:t>37</w:t>
      </w:r>
    </w:p>
    <w:p>
      <w:pPr>
        <w:tabs>
          <w:tab w:pos="7654" w:val="right" w:leader="hyphen"/>
        </w:tabs>
        <w:spacing w:line="360" w:lineRule="auto" w:after="0"/>
      </w:pPr>
      <w:r>
        <w:rPr>
          <w:rFonts w:ascii="Times New Roman" w:hAnsi="Times New Roman"/>
          <w:b/>
          <w:sz w:val="24"/>
        </w:rPr>
        <w:t>CHAPTER 5  RESULTS AND DISCUSSION</w:t>
        <w:tab/>
        <w:t>39</w:t>
      </w:r>
    </w:p>
    <w:p>
      <w:pPr>
        <w:tabs>
          <w:tab w:pos="7654" w:val="right" w:leader="hyphen"/>
        </w:tabs>
        <w:spacing w:line="360" w:lineRule="auto" w:after="0"/>
        <w:ind w:left="567"/>
      </w:pPr>
      <w:r>
        <w:rPr>
          <w:rFonts w:ascii="Times New Roman" w:hAnsi="Times New Roman"/>
          <w:b w:val="0"/>
          <w:sz w:val="24"/>
        </w:rPr>
        <w:t>5.1  Measurement Noise Floor</w:t>
        <w:tab/>
        <w:t>39</w:t>
      </w:r>
    </w:p>
    <w:p>
      <w:pPr>
        <w:tabs>
          <w:tab w:pos="7654" w:val="right" w:leader="hyphen"/>
        </w:tabs>
        <w:spacing w:line="360" w:lineRule="auto" w:after="0"/>
        <w:ind w:left="567"/>
      </w:pPr>
      <w:r>
        <w:rPr>
          <w:rFonts w:ascii="Times New Roman" w:hAnsi="Times New Roman"/>
          <w:b w:val="0"/>
          <w:sz w:val="24"/>
        </w:rPr>
        <w:t>5.2  Phase-wise Development Results</w:t>
        <w:tab/>
        <w:t>40</w:t>
      </w:r>
    </w:p>
    <w:p>
      <w:pPr>
        <w:tabs>
          <w:tab w:pos="7654" w:val="right" w:leader="hyphen"/>
        </w:tabs>
        <w:spacing w:line="360" w:lineRule="auto" w:after="0"/>
        <w:ind w:left="567"/>
      </w:pPr>
      <w:r>
        <w:rPr>
          <w:rFonts w:ascii="Times New Roman" w:hAnsi="Times New Roman"/>
          <w:b w:val="0"/>
          <w:sz w:val="24"/>
        </w:rPr>
        <w:t>5.3  Benefit of Multi-Task Learning</w:t>
        <w:tab/>
        <w:t>42</w:t>
      </w:r>
    </w:p>
    <w:p>
      <w:pPr>
        <w:tabs>
          <w:tab w:pos="7654" w:val="right" w:leader="hyphen"/>
        </w:tabs>
        <w:spacing w:line="360" w:lineRule="auto" w:after="0"/>
        <w:ind w:left="567"/>
      </w:pPr>
      <w:r>
        <w:rPr>
          <w:rFonts w:ascii="Times New Roman" w:hAnsi="Times New Roman"/>
          <w:b w:val="0"/>
          <w:sz w:val="24"/>
        </w:rPr>
        <w:t>5.4  Effect of Lesion-Guided Pooling</w:t>
        <w:tab/>
        <w:t>43</w:t>
      </w:r>
    </w:p>
    <w:p>
      <w:pPr>
        <w:tabs>
          <w:tab w:pos="7654" w:val="right" w:leader="hyphen"/>
        </w:tabs>
        <w:spacing w:line="360" w:lineRule="auto" w:after="0"/>
        <w:ind w:left="567"/>
      </w:pPr>
      <w:r>
        <w:rPr>
          <w:rFonts w:ascii="Times New Roman" w:hAnsi="Times New Roman"/>
          <w:b w:val="0"/>
          <w:sz w:val="24"/>
        </w:rPr>
        <w:t>5.5  Comparison with the Benchmark System</w:t>
        <w:tab/>
        <w:t>44</w:t>
      </w:r>
    </w:p>
    <w:p>
      <w:pPr>
        <w:tabs>
          <w:tab w:pos="7654" w:val="right" w:leader="hyphen"/>
        </w:tabs>
        <w:spacing w:line="360" w:lineRule="auto" w:after="0"/>
        <w:ind w:left="567"/>
      </w:pPr>
      <w:r>
        <w:rPr>
          <w:rFonts w:ascii="Times New Roman" w:hAnsi="Times New Roman"/>
          <w:b w:val="0"/>
          <w:sz w:val="24"/>
        </w:rPr>
        <w:t>5.6  Anatomical Consistency Constraint</w:t>
        <w:tab/>
        <w:t>46</w:t>
      </w:r>
    </w:p>
    <w:p>
      <w:pPr>
        <w:tabs>
          <w:tab w:pos="7654" w:val="right" w:leader="hyphen"/>
        </w:tabs>
        <w:spacing w:line="360" w:lineRule="auto" w:after="0"/>
        <w:ind w:left="567"/>
      </w:pPr>
      <w:r>
        <w:rPr>
          <w:rFonts w:ascii="Times New Roman" w:hAnsi="Times New Roman"/>
          <w:b w:val="0"/>
          <w:sz w:val="24"/>
        </w:rPr>
        <w:t>5.7  Component Ablation Study</w:t>
        <w:tab/>
        <w:t>47</w:t>
      </w:r>
    </w:p>
    <w:p>
      <w:pPr>
        <w:tabs>
          <w:tab w:pos="7654" w:val="right" w:leader="hyphen"/>
        </w:tabs>
        <w:spacing w:line="360" w:lineRule="auto" w:after="0"/>
        <w:ind w:left="567"/>
      </w:pPr>
      <w:r>
        <w:rPr>
          <w:rFonts w:ascii="Times New Roman" w:hAnsi="Times New Roman"/>
          <w:b w:val="0"/>
          <w:sz w:val="24"/>
        </w:rPr>
        <w:t>5.8  Encoder Comparison</w:t>
        <w:tab/>
        <w:t>49</w:t>
      </w:r>
    </w:p>
    <w:p>
      <w:pPr>
        <w:tabs>
          <w:tab w:pos="7654" w:val="right" w:leader="hyphen"/>
        </w:tabs>
        <w:spacing w:line="360" w:lineRule="auto" w:after="0"/>
        <w:ind w:left="567"/>
      </w:pPr>
      <w:r>
        <w:rPr>
          <w:rFonts w:ascii="Times New Roman" w:hAnsi="Times New Roman"/>
          <w:b w:val="0"/>
          <w:sz w:val="24"/>
        </w:rPr>
        <w:t>5.9  Metaheuristic Optimiser Comparison</w:t>
        <w:tab/>
        <w:t>50</w:t>
      </w:r>
    </w:p>
    <w:p>
      <w:pPr>
        <w:tabs>
          <w:tab w:pos="7654" w:val="right" w:leader="hyphen"/>
        </w:tabs>
        <w:spacing w:line="360" w:lineRule="auto" w:after="0"/>
        <w:ind w:left="567"/>
      </w:pPr>
      <w:r>
        <w:rPr>
          <w:rFonts w:ascii="Times New Roman" w:hAnsi="Times New Roman"/>
          <w:b w:val="0"/>
          <w:sz w:val="24"/>
        </w:rPr>
        <w:t>5.10  Qualitative Results</w:t>
        <w:tab/>
        <w:t>52</w:t>
      </w:r>
    </w:p>
    <w:p>
      <w:pPr>
        <w:tabs>
          <w:tab w:pos="7654" w:val="right" w:leader="hyphen"/>
        </w:tabs>
        <w:spacing w:line="360" w:lineRule="auto" w:after="0"/>
        <w:ind w:left="567"/>
      </w:pPr>
      <w:r>
        <w:rPr>
          <w:rFonts w:ascii="Times New Roman" w:hAnsi="Times New Roman"/>
          <w:b w:val="0"/>
          <w:sz w:val="24"/>
        </w:rPr>
        <w:t>5.11  Discussion</w:t>
        <w:tab/>
        <w:t>53</w:t>
      </w:r>
    </w:p>
    <w:p>
      <w:pPr>
        <w:tabs>
          <w:tab w:pos="7654" w:val="right" w:leader="hyphen"/>
        </w:tabs>
        <w:spacing w:line="360" w:lineRule="auto" w:after="0"/>
      </w:pPr>
      <w:r>
        <w:rPr>
          <w:rFonts w:ascii="Times New Roman" w:hAnsi="Times New Roman"/>
          <w:b/>
          <w:sz w:val="24"/>
        </w:rPr>
        <w:t>CHAPTER 6  CONCLUSION AND FUTURE WORK</w:t>
        <w:tab/>
        <w:t>56</w:t>
      </w:r>
    </w:p>
    <w:p>
      <w:pPr>
        <w:tabs>
          <w:tab w:pos="7654" w:val="right" w:leader="hyphen"/>
        </w:tabs>
        <w:spacing w:line="360" w:lineRule="auto" w:after="0"/>
        <w:ind w:left="567"/>
      </w:pPr>
      <w:r>
        <w:rPr>
          <w:rFonts w:ascii="Times New Roman" w:hAnsi="Times New Roman"/>
          <w:b w:val="0"/>
          <w:sz w:val="24"/>
        </w:rPr>
        <w:t>6.1  Conclusion</w:t>
        <w:tab/>
        <w:t>56</w:t>
      </w:r>
    </w:p>
    <w:p>
      <w:pPr>
        <w:tabs>
          <w:tab w:pos="7654" w:val="right" w:leader="hyphen"/>
        </w:tabs>
        <w:spacing w:line="360" w:lineRule="auto" w:after="0"/>
        <w:ind w:left="567"/>
      </w:pPr>
      <w:r>
        <w:rPr>
          <w:rFonts w:ascii="Times New Roman" w:hAnsi="Times New Roman"/>
          <w:b w:val="0"/>
          <w:sz w:val="24"/>
        </w:rPr>
        <w:t>6.2  Limitations</w:t>
        <w:tab/>
        <w:t>57</w:t>
      </w:r>
    </w:p>
    <w:p>
      <w:pPr>
        <w:tabs>
          <w:tab w:pos="7654" w:val="right" w:leader="hyphen"/>
        </w:tabs>
        <w:spacing w:line="360" w:lineRule="auto" w:after="0"/>
        <w:ind w:left="567"/>
      </w:pPr>
      <w:r>
        <w:rPr>
          <w:rFonts w:ascii="Times New Roman" w:hAnsi="Times New Roman"/>
          <w:b w:val="0"/>
          <w:sz w:val="24"/>
        </w:rPr>
        <w:t>6.3  Future Work</w:t>
        <w:tab/>
        <w:t>58</w:t>
      </w:r>
    </w:p>
    <w:p>
      <w:pPr>
        <w:tabs>
          <w:tab w:pos="7654" w:val="right" w:leader="hyphen"/>
        </w:tabs>
        <w:spacing w:line="360" w:lineRule="auto" w:after="0"/>
      </w:pPr>
      <w:r>
        <w:rPr>
          <w:rFonts w:ascii="Times New Roman" w:hAnsi="Times New Roman"/>
          <w:b/>
          <w:sz w:val="24"/>
        </w:rPr>
        <w:t>REFERENCES</w:t>
        <w:tab/>
        <w:t>60</w:t>
      </w:r>
    </w:p>
    <w:p>
      <w:pPr>
        <w:tabs>
          <w:tab w:pos="7654" w:val="right" w:leader="hyphen"/>
        </w:tabs>
        <w:spacing w:line="360" w:lineRule="auto" w:after="0"/>
      </w:pPr>
      <w:r>
        <w:rPr>
          <w:rFonts w:ascii="Times New Roman" w:hAnsi="Times New Roman"/>
          <w:b/>
          <w:sz w:val="24"/>
        </w:rPr>
        <w:t>APPENDICES</w:t>
        <w:tab/>
        <w:t>64</w:t>
      </w:r>
    </w:p>
    <w:p>
      <w:r>
        <w:br w:type="page"/>
      </w:r>
    </w:p>
    <w:p>
      <w:pPr>
        <w:spacing w:line="360" w:lineRule="auto" w:before="0" w:after="280"/>
        <w:jc w:val="center"/>
      </w:pPr>
      <w:r>
        <w:rPr>
          <w:rFonts w:ascii="Times New Roman" w:hAnsi="Times New Roman"/>
          <w:b/>
          <w:i w:val="0"/>
          <w:sz w:val="28"/>
          <w:u w:val="single"/>
        </w:rPr>
        <w:t>LIST OF FIGURES</w:t>
      </w:r>
    </w:p>
    <w:p>
      <w:pPr>
        <w:tabs>
          <w:tab w:pos="7654" w:val="right" w:leader="hyphen"/>
        </w:tabs>
        <w:spacing w:line="360" w:lineRule="auto" w:after="0"/>
      </w:pPr>
      <w:r>
        <w:rPr>
          <w:rFonts w:ascii="Times New Roman" w:hAnsi="Times New Roman"/>
          <w:b/>
          <w:sz w:val="24"/>
        </w:rPr>
        <w:t>FIGURE NO.    TITLE</w:t>
        <w:tab/>
        <w:t>PAGE NO.</w:t>
      </w:r>
    </w:p>
    <w:p>
      <w:pPr>
        <w:spacing w:line="240" w:lineRule="auto" w:before="0" w:after="0"/>
        <w:jc w:val="both"/>
      </w:pPr>
    </w:p>
    <w:p>
      <w:pPr>
        <w:tabs>
          <w:tab w:pos="7654" w:val="right" w:leader="hyphen"/>
        </w:tabs>
        <w:spacing w:line="360" w:lineRule="auto" w:after="0"/>
      </w:pPr>
      <w:r>
        <w:rPr>
          <w:rFonts w:ascii="Times New Roman" w:hAnsi="Times New Roman"/>
          <w:b w:val="0"/>
          <w:sz w:val="24"/>
        </w:rPr>
        <w:t>3.1    Overall architecture of the proposed multi-task network</w:t>
        <w:tab/>
        <w:t>&lt;&lt;p&gt;&gt;</w:t>
      </w:r>
    </w:p>
    <w:p>
      <w:pPr>
        <w:tabs>
          <w:tab w:pos="7654" w:val="right" w:leader="hyphen"/>
        </w:tabs>
        <w:spacing w:line="360" w:lineRule="auto" w:after="0"/>
      </w:pPr>
      <w:r>
        <w:rPr>
          <w:rFonts w:ascii="Times New Roman" w:hAnsi="Times New Roman"/>
          <w:b w:val="0"/>
          <w:sz w:val="24"/>
        </w:rPr>
        <w:t>3.2    Structure of the ResNet-34 encoder and the BasicBlock residual unit</w:t>
        <w:tab/>
        <w:t>&lt;&lt;p&gt;&gt;</w:t>
      </w:r>
    </w:p>
    <w:p>
      <w:pPr>
        <w:tabs>
          <w:tab w:pos="7654" w:val="right" w:leader="hyphen"/>
        </w:tabs>
        <w:spacing w:line="360" w:lineRule="auto" w:after="0"/>
      </w:pPr>
      <w:r>
        <w:rPr>
          <w:rFonts w:ascii="Times New Roman" w:hAnsi="Times New Roman"/>
          <w:b w:val="0"/>
          <w:sz w:val="24"/>
        </w:rPr>
        <w:t>3.3    The lesion-guided pooling mechanism</w:t>
        <w:tab/>
        <w:t>&lt;&lt;p&gt;&gt;</w:t>
      </w:r>
    </w:p>
    <w:p>
      <w:pPr>
        <w:tabs>
          <w:tab w:pos="7654" w:val="right" w:leader="hyphen"/>
        </w:tabs>
        <w:spacing w:line="360" w:lineRule="auto" w:after="0"/>
      </w:pPr>
      <w:r>
        <w:rPr>
          <w:rFonts w:ascii="Times New Roman" w:hAnsi="Times New Roman"/>
          <w:b w:val="0"/>
          <w:sz w:val="24"/>
        </w:rPr>
        <w:t>5.1    Component ablation: effect of removing each module</w:t>
        <w:tab/>
        <w:t>&lt;&lt;p&gt;&gt;</w:t>
      </w:r>
    </w:p>
    <w:p>
      <w:pPr>
        <w:tabs>
          <w:tab w:pos="7654" w:val="right" w:leader="hyphen"/>
        </w:tabs>
        <w:spacing w:line="360" w:lineRule="auto" w:after="0"/>
      </w:pPr>
      <w:r>
        <w:rPr>
          <w:rFonts w:ascii="Times New Roman" w:hAnsi="Times New Roman"/>
          <w:b w:val="0"/>
          <w:sz w:val="24"/>
        </w:rPr>
        <w:t>5.2    Encoder comparison across diagnosis and lesion-type AUC</w:t>
        <w:tab/>
        <w:t>&lt;&lt;p&gt;&gt;</w:t>
      </w:r>
    </w:p>
    <w:p>
      <w:pPr>
        <w:tabs>
          <w:tab w:pos="7654" w:val="right" w:leader="hyphen"/>
        </w:tabs>
        <w:spacing w:line="360" w:lineRule="auto" w:after="0"/>
      </w:pPr>
      <w:r>
        <w:rPr>
          <w:rFonts w:ascii="Times New Roman" w:hAnsi="Times New Roman"/>
          <w:b w:val="0"/>
          <w:sz w:val="24"/>
        </w:rPr>
        <w:t>5.3    Convergence of the three metaheuristics against evaluation budget</w:t>
        <w:tab/>
        <w:t>&lt;&lt;p&gt;&gt;</w:t>
      </w:r>
    </w:p>
    <w:p>
      <w:pPr>
        <w:tabs>
          <w:tab w:pos="7654" w:val="right" w:leader="hyphen"/>
        </w:tabs>
        <w:spacing w:line="360" w:lineRule="auto" w:after="0"/>
      </w:pPr>
      <w:r>
        <w:rPr>
          <w:rFonts w:ascii="Times New Roman" w:hAnsi="Times New Roman"/>
          <w:b w:val="0"/>
          <w:sz w:val="24"/>
        </w:rPr>
        <w:t>5.4    Qualitative predictions on a held-out test case</w:t>
        <w:tab/>
        <w:t>&lt;&lt;p&gt;&gt;</w:t>
      </w:r>
    </w:p>
    <w:p>
      <w:pPr>
        <w:tabs>
          <w:tab w:pos="7654" w:val="right" w:leader="hyphen"/>
        </w:tabs>
        <w:spacing w:line="360" w:lineRule="auto" w:after="0"/>
      </w:pPr>
      <w:r>
        <w:rPr>
          <w:rFonts w:ascii="Times New Roman" w:hAnsi="Times New Roman"/>
          <w:b w:val="0"/>
          <w:sz w:val="24"/>
        </w:rPr>
        <w:t>5.5    Receiver operating characteristic curve for classification</w:t>
        <w:tab/>
        <w:t>&lt;&lt;p&gt;&gt;</w:t>
      </w:r>
    </w:p>
    <w:p>
      <w:r>
        <w:br w:type="page"/>
      </w:r>
    </w:p>
    <w:p>
      <w:pPr>
        <w:spacing w:line="360" w:lineRule="auto" w:before="0" w:after="280"/>
        <w:jc w:val="center"/>
      </w:pPr>
      <w:r>
        <w:rPr>
          <w:rFonts w:ascii="Times New Roman" w:hAnsi="Times New Roman"/>
          <w:b/>
          <w:i w:val="0"/>
          <w:sz w:val="28"/>
          <w:u w:val="single"/>
        </w:rPr>
        <w:t>LIST OF TABLES</w:t>
      </w:r>
    </w:p>
    <w:p>
      <w:pPr>
        <w:tabs>
          <w:tab w:pos="7654" w:val="right" w:leader="hyphen"/>
        </w:tabs>
        <w:spacing w:line="360" w:lineRule="auto" w:after="0"/>
      </w:pPr>
      <w:r>
        <w:rPr>
          <w:rFonts w:ascii="Times New Roman" w:hAnsi="Times New Roman"/>
          <w:b/>
          <w:sz w:val="24"/>
        </w:rPr>
        <w:t>TABLE NO.    TITLE</w:t>
        <w:tab/>
        <w:t>PAGE NO.</w:t>
      </w:r>
    </w:p>
    <w:p>
      <w:pPr>
        <w:spacing w:line="240" w:lineRule="auto" w:before="0" w:after="0"/>
        <w:jc w:val="both"/>
      </w:pPr>
    </w:p>
    <w:p>
      <w:pPr>
        <w:tabs>
          <w:tab w:pos="7654" w:val="right" w:leader="hyphen"/>
        </w:tabs>
        <w:spacing w:line="360" w:lineRule="auto" w:after="0"/>
      </w:pPr>
      <w:r>
        <w:rPr>
          <w:rFonts w:ascii="Times New Roman" w:hAnsi="Times New Roman"/>
          <w:b w:val="0"/>
          <w:sz w:val="24"/>
        </w:rPr>
        <w:t>3.1    Composition of the URI-CADS dataset and the splits used</w:t>
        <w:tab/>
        <w:t>&lt;&lt;p&gt;&gt;</w:t>
      </w:r>
    </w:p>
    <w:p>
      <w:pPr>
        <w:tabs>
          <w:tab w:pos="7654" w:val="right" w:leader="hyphen"/>
        </w:tabs>
        <w:spacing w:line="360" w:lineRule="auto" w:after="0"/>
      </w:pPr>
      <w:r>
        <w:rPr>
          <w:rFonts w:ascii="Times New Roman" w:hAnsi="Times New Roman"/>
          <w:b w:val="0"/>
          <w:sz w:val="24"/>
        </w:rPr>
        <w:t>3.2    Parameter budget of the proposed network</w:t>
        <w:tab/>
        <w:t>&lt;&lt;p&gt;&gt;</w:t>
      </w:r>
    </w:p>
    <w:p>
      <w:pPr>
        <w:tabs>
          <w:tab w:pos="7654" w:val="right" w:leader="hyphen"/>
        </w:tabs>
        <w:spacing w:line="360" w:lineRule="auto" w:after="0"/>
      </w:pPr>
      <w:r>
        <w:rPr>
          <w:rFonts w:ascii="Times New Roman" w:hAnsi="Times New Roman"/>
          <w:b w:val="0"/>
          <w:sz w:val="24"/>
        </w:rPr>
        <w:t>3.3    Loss terms used in training</w:t>
        <w:tab/>
        <w:t>&lt;&lt;p&gt;&gt;</w:t>
      </w:r>
    </w:p>
    <w:p>
      <w:pPr>
        <w:tabs>
          <w:tab w:pos="7654" w:val="right" w:leader="hyphen"/>
        </w:tabs>
        <w:spacing w:line="360" w:lineRule="auto" w:after="0"/>
      </w:pPr>
      <w:r>
        <w:rPr>
          <w:rFonts w:ascii="Times New Roman" w:hAnsi="Times New Roman"/>
          <w:b w:val="0"/>
          <w:sz w:val="24"/>
        </w:rPr>
        <w:t>3.4    The ten-dimensional optimisation search space</w:t>
        <w:tab/>
        <w:t>&lt;&lt;p&gt;&gt;</w:t>
      </w:r>
    </w:p>
    <w:p>
      <w:pPr>
        <w:tabs>
          <w:tab w:pos="7654" w:val="right" w:leader="hyphen"/>
        </w:tabs>
        <w:spacing w:line="360" w:lineRule="auto" w:after="0"/>
      </w:pPr>
      <w:r>
        <w:rPr>
          <w:rFonts w:ascii="Times New Roman" w:hAnsi="Times New Roman"/>
          <w:b w:val="0"/>
          <w:sz w:val="24"/>
        </w:rPr>
        <w:t>4.1    Hardware and software environment</w:t>
        <w:tab/>
        <w:t>&lt;&lt;p&gt;&gt;</w:t>
      </w:r>
    </w:p>
    <w:p>
      <w:pPr>
        <w:tabs>
          <w:tab w:pos="7654" w:val="right" w:leader="hyphen"/>
        </w:tabs>
        <w:spacing w:line="360" w:lineRule="auto" w:after="0"/>
      </w:pPr>
      <w:r>
        <w:rPr>
          <w:rFonts w:ascii="Times New Roman" w:hAnsi="Times New Roman"/>
          <w:b w:val="0"/>
          <w:sz w:val="24"/>
        </w:rPr>
        <w:t>4.2    Training hyperparameters</w:t>
        <w:tab/>
        <w:t>&lt;&lt;p&gt;&gt;</w:t>
      </w:r>
    </w:p>
    <w:p>
      <w:pPr>
        <w:tabs>
          <w:tab w:pos="7654" w:val="right" w:leader="hyphen"/>
        </w:tabs>
        <w:spacing w:line="360" w:lineRule="auto" w:after="0"/>
      </w:pPr>
      <w:r>
        <w:rPr>
          <w:rFonts w:ascii="Times New Roman" w:hAnsi="Times New Roman"/>
          <w:b w:val="0"/>
          <w:sz w:val="24"/>
        </w:rPr>
        <w:t>4.3    Evaluation metrics and their justification</w:t>
        <w:tab/>
        <w:t>&lt;&lt;p&gt;&gt;</w:t>
      </w:r>
    </w:p>
    <w:p>
      <w:pPr>
        <w:tabs>
          <w:tab w:pos="7654" w:val="right" w:leader="hyphen"/>
        </w:tabs>
        <w:spacing w:line="360" w:lineRule="auto" w:after="0"/>
      </w:pPr>
      <w:r>
        <w:rPr>
          <w:rFonts w:ascii="Times New Roman" w:hAnsi="Times New Roman"/>
          <w:b w:val="0"/>
          <w:sz w:val="24"/>
        </w:rPr>
        <w:t>4.4    Organisation of the implementation</w:t>
        <w:tab/>
        <w:t>&lt;&lt;p&gt;&gt;</w:t>
      </w:r>
    </w:p>
    <w:p>
      <w:pPr>
        <w:tabs>
          <w:tab w:pos="7654" w:val="right" w:leader="hyphen"/>
        </w:tabs>
        <w:spacing w:line="360" w:lineRule="auto" w:after="0"/>
      </w:pPr>
      <w:r>
        <w:rPr>
          <w:rFonts w:ascii="Times New Roman" w:hAnsi="Times New Roman"/>
          <w:b w:val="0"/>
          <w:sz w:val="24"/>
        </w:rPr>
        <w:t>5.1    Test-set results across the development phases</w:t>
        <w:tab/>
        <w:t>&lt;&lt;p&gt;&gt;</w:t>
      </w:r>
    </w:p>
    <w:p>
      <w:pPr>
        <w:tabs>
          <w:tab w:pos="7654" w:val="right" w:leader="hyphen"/>
        </w:tabs>
        <w:spacing w:line="360" w:lineRule="auto" w:after="0"/>
      </w:pPr>
      <w:r>
        <w:rPr>
          <w:rFonts w:ascii="Times New Roman" w:hAnsi="Times New Roman"/>
          <w:b w:val="0"/>
          <w:sz w:val="24"/>
        </w:rPr>
        <w:t>5.2    Single-task versus multi-task training</w:t>
        <w:tab/>
        <w:t>&lt;&lt;p&gt;&gt;</w:t>
      </w:r>
    </w:p>
    <w:p>
      <w:pPr>
        <w:tabs>
          <w:tab w:pos="7654" w:val="right" w:leader="hyphen"/>
        </w:tabs>
        <w:spacing w:line="360" w:lineRule="auto" w:after="0"/>
      </w:pPr>
      <w:r>
        <w:rPr>
          <w:rFonts w:ascii="Times New Roman" w:hAnsi="Times New Roman"/>
          <w:b w:val="0"/>
          <w:sz w:val="24"/>
        </w:rPr>
        <w:t>5.3    Five-fold cross-validated comparison with the benchmark</w:t>
        <w:tab/>
        <w:t>&lt;&lt;p&gt;&gt;</w:t>
      </w:r>
    </w:p>
    <w:p>
      <w:pPr>
        <w:tabs>
          <w:tab w:pos="7654" w:val="right" w:leader="hyphen"/>
        </w:tabs>
        <w:spacing w:line="360" w:lineRule="auto" w:after="0"/>
      </w:pPr>
      <w:r>
        <w:rPr>
          <w:rFonts w:ascii="Times New Roman" w:hAnsi="Times New Roman"/>
          <w:b w:val="0"/>
          <w:sz w:val="24"/>
        </w:rPr>
        <w:t>5.4    Effect of the anatomical consistency formulation</w:t>
        <w:tab/>
        <w:t>&lt;&lt;p&gt;&gt;</w:t>
      </w:r>
    </w:p>
    <w:p>
      <w:pPr>
        <w:tabs>
          <w:tab w:pos="7654" w:val="right" w:leader="hyphen"/>
        </w:tabs>
        <w:spacing w:line="360" w:lineRule="auto" w:after="0"/>
      </w:pPr>
      <w:r>
        <w:rPr>
          <w:rFonts w:ascii="Times New Roman" w:hAnsi="Times New Roman"/>
          <w:b w:val="0"/>
          <w:sz w:val="24"/>
        </w:rPr>
        <w:t>5.5    Component ablation, three seeds per configuration</w:t>
        <w:tab/>
        <w:t>&lt;&lt;p&gt;&gt;</w:t>
      </w:r>
    </w:p>
    <w:p>
      <w:pPr>
        <w:tabs>
          <w:tab w:pos="7654" w:val="right" w:leader="hyphen"/>
        </w:tabs>
        <w:spacing w:line="360" w:lineRule="auto" w:after="0"/>
      </w:pPr>
      <w:r>
        <w:rPr>
          <w:rFonts w:ascii="Times New Roman" w:hAnsi="Times New Roman"/>
          <w:b w:val="0"/>
          <w:sz w:val="24"/>
        </w:rPr>
        <w:t>5.6    Comparison of encoder backbones</w:t>
        <w:tab/>
        <w:t>&lt;&lt;p&gt;&gt;</w:t>
      </w:r>
    </w:p>
    <w:p>
      <w:pPr>
        <w:tabs>
          <w:tab w:pos="7654" w:val="right" w:leader="hyphen"/>
        </w:tabs>
        <w:spacing w:line="360" w:lineRule="auto" w:after="0"/>
      </w:pPr>
      <w:r>
        <w:rPr>
          <w:rFonts w:ascii="Times New Roman" w:hAnsi="Times New Roman"/>
          <w:b w:val="0"/>
          <w:sz w:val="24"/>
        </w:rPr>
        <w:t>5.7    Optimiser comparison at a matched budget of 60 evaluations</w:t>
        <w:tab/>
        <w:t>&lt;&lt;p&gt;&gt;</w:t>
      </w:r>
    </w:p>
    <w:p>
      <w:r>
        <w:br w:type="page"/>
      </w:r>
    </w:p>
    <w:p>
      <w:pPr>
        <w:spacing w:line="360" w:lineRule="auto" w:before="0" w:after="280"/>
        <w:jc w:val="center"/>
      </w:pPr>
      <w:r>
        <w:rPr>
          <w:rFonts w:ascii="Times New Roman" w:hAnsi="Times New Roman"/>
          <w:b/>
          <w:i w:val="0"/>
          <w:sz w:val="28"/>
          <w:u w:val="single"/>
        </w:rPr>
        <w:t>LIST OF ACRONYMS</w:t>
      </w:r>
    </w:p>
    <w:tbl>
      <w:tblPr>
        <w:tblStyle w:val="TableGrid"/>
        <w:tblW w:type="auto" w:w="0"/>
        <w:tblLook w:firstColumn="1" w:firstRow="1" w:lastColumn="0" w:lastRow="0" w:noHBand="0" w:noVBand="1" w:val="04A0"/>
      </w:tblPr>
      <w:tblGrid>
        <w:gridCol w:w="4153"/>
        <w:gridCol w:w="4153"/>
      </w:tblGrid>
      <w:tr>
        <w:tc>
          <w:tcPr>
            <w:tcW w:type="dxa" w:w="1984"/>
          </w:tcPr>
          <w:p>
            <w:pPr>
              <w:spacing w:line="240" w:lineRule="auto" w:after="40"/>
            </w:pPr>
            <w:r>
              <w:rPr>
                <w:rFonts w:ascii="Times New Roman" w:hAnsi="Times New Roman"/>
                <w:b/>
                <w:sz w:val="24"/>
              </w:rPr>
              <w:t>AMP</w:t>
            </w:r>
          </w:p>
        </w:tc>
        <w:tc>
          <w:tcPr>
            <w:tcW w:type="dxa" w:w="6236"/>
          </w:tcPr>
          <w:p>
            <w:pPr>
              <w:spacing w:line="240" w:lineRule="auto" w:after="40"/>
            </w:pPr>
            <w:r>
              <w:rPr>
                <w:rFonts w:ascii="Times New Roman" w:hAnsi="Times New Roman"/>
                <w:b w:val="0"/>
                <w:sz w:val="24"/>
              </w:rPr>
              <w:t>Automatic Mixed Precision</w:t>
            </w:r>
          </w:p>
        </w:tc>
      </w:tr>
      <w:tr>
        <w:tc>
          <w:tcPr>
            <w:tcW w:type="dxa" w:w="1984"/>
          </w:tcPr>
          <w:p>
            <w:pPr>
              <w:spacing w:line="240" w:lineRule="auto" w:after="40"/>
            </w:pPr>
            <w:r>
              <w:rPr>
                <w:rFonts w:ascii="Times New Roman" w:hAnsi="Times New Roman"/>
                <w:b/>
                <w:sz w:val="24"/>
              </w:rPr>
              <w:t>AUC</w:t>
            </w:r>
          </w:p>
        </w:tc>
        <w:tc>
          <w:tcPr>
            <w:tcW w:type="dxa" w:w="6236"/>
          </w:tcPr>
          <w:p>
            <w:pPr>
              <w:spacing w:line="240" w:lineRule="auto" w:after="40"/>
            </w:pPr>
            <w:r>
              <w:rPr>
                <w:rFonts w:ascii="Times New Roman" w:hAnsi="Times New Roman"/>
                <w:b w:val="0"/>
                <w:sz w:val="24"/>
              </w:rPr>
              <w:t>Area Under the Receiver Operating Characteristic Curve</w:t>
            </w:r>
          </w:p>
        </w:tc>
      </w:tr>
      <w:tr>
        <w:tc>
          <w:tcPr>
            <w:tcW w:type="dxa" w:w="1984"/>
          </w:tcPr>
          <w:p>
            <w:pPr>
              <w:spacing w:line="240" w:lineRule="auto" w:after="40"/>
            </w:pPr>
            <w:r>
              <w:rPr>
                <w:rFonts w:ascii="Times New Roman" w:hAnsi="Times New Roman"/>
                <w:b/>
                <w:sz w:val="24"/>
              </w:rPr>
              <w:t>AUPRC</w:t>
            </w:r>
          </w:p>
        </w:tc>
        <w:tc>
          <w:tcPr>
            <w:tcW w:type="dxa" w:w="6236"/>
          </w:tcPr>
          <w:p>
            <w:pPr>
              <w:spacing w:line="240" w:lineRule="auto" w:after="40"/>
            </w:pPr>
            <w:r>
              <w:rPr>
                <w:rFonts w:ascii="Times New Roman" w:hAnsi="Times New Roman"/>
                <w:b w:val="0"/>
                <w:sz w:val="24"/>
              </w:rPr>
              <w:t>Area Under the Precision-Recall Curve</w:t>
            </w:r>
          </w:p>
        </w:tc>
      </w:tr>
      <w:tr>
        <w:tc>
          <w:tcPr>
            <w:tcW w:type="dxa" w:w="1984"/>
          </w:tcPr>
          <w:p>
            <w:pPr>
              <w:spacing w:line="240" w:lineRule="auto" w:after="40"/>
            </w:pPr>
            <w:r>
              <w:rPr>
                <w:rFonts w:ascii="Times New Roman" w:hAnsi="Times New Roman"/>
                <w:b/>
                <w:sz w:val="24"/>
              </w:rPr>
              <w:t>BCE</w:t>
            </w:r>
          </w:p>
        </w:tc>
        <w:tc>
          <w:tcPr>
            <w:tcW w:type="dxa" w:w="6236"/>
          </w:tcPr>
          <w:p>
            <w:pPr>
              <w:spacing w:line="240" w:lineRule="auto" w:after="40"/>
            </w:pPr>
            <w:r>
              <w:rPr>
                <w:rFonts w:ascii="Times New Roman" w:hAnsi="Times New Roman"/>
                <w:b w:val="0"/>
                <w:sz w:val="24"/>
              </w:rPr>
              <w:t>Binary Cross-Entropy</w:t>
            </w:r>
          </w:p>
        </w:tc>
      </w:tr>
      <w:tr>
        <w:tc>
          <w:tcPr>
            <w:tcW w:type="dxa" w:w="1984"/>
          </w:tcPr>
          <w:p>
            <w:pPr>
              <w:spacing w:line="240" w:lineRule="auto" w:after="40"/>
            </w:pPr>
            <w:r>
              <w:rPr>
                <w:rFonts w:ascii="Times New Roman" w:hAnsi="Times New Roman"/>
                <w:b/>
                <w:sz w:val="24"/>
              </w:rPr>
              <w:t>CAD</w:t>
            </w:r>
          </w:p>
        </w:tc>
        <w:tc>
          <w:tcPr>
            <w:tcW w:type="dxa" w:w="6236"/>
          </w:tcPr>
          <w:p>
            <w:pPr>
              <w:spacing w:line="240" w:lineRule="auto" w:after="40"/>
            </w:pPr>
            <w:r>
              <w:rPr>
                <w:rFonts w:ascii="Times New Roman" w:hAnsi="Times New Roman"/>
                <w:b w:val="0"/>
                <w:sz w:val="24"/>
              </w:rPr>
              <w:t>Computer-Aided Diagnosis</w:t>
            </w:r>
          </w:p>
        </w:tc>
      </w:tr>
      <w:tr>
        <w:tc>
          <w:tcPr>
            <w:tcW w:type="dxa" w:w="1984"/>
          </w:tcPr>
          <w:p>
            <w:pPr>
              <w:spacing w:line="240" w:lineRule="auto" w:after="40"/>
            </w:pPr>
            <w:r>
              <w:rPr>
                <w:rFonts w:ascii="Times New Roman" w:hAnsi="Times New Roman"/>
                <w:b/>
                <w:sz w:val="24"/>
              </w:rPr>
              <w:t>CKD</w:t>
            </w:r>
          </w:p>
        </w:tc>
        <w:tc>
          <w:tcPr>
            <w:tcW w:type="dxa" w:w="6236"/>
          </w:tcPr>
          <w:p>
            <w:pPr>
              <w:spacing w:line="240" w:lineRule="auto" w:after="40"/>
            </w:pPr>
            <w:r>
              <w:rPr>
                <w:rFonts w:ascii="Times New Roman" w:hAnsi="Times New Roman"/>
                <w:b w:val="0"/>
                <w:sz w:val="24"/>
              </w:rPr>
              <w:t>Chronic Kidney Disease</w:t>
            </w:r>
          </w:p>
        </w:tc>
      </w:tr>
      <w:tr>
        <w:tc>
          <w:tcPr>
            <w:tcW w:type="dxa" w:w="1984"/>
          </w:tcPr>
          <w:p>
            <w:pPr>
              <w:spacing w:line="240" w:lineRule="auto" w:after="40"/>
            </w:pPr>
            <w:r>
              <w:rPr>
                <w:rFonts w:ascii="Times New Roman" w:hAnsi="Times New Roman"/>
                <w:b/>
                <w:sz w:val="24"/>
              </w:rPr>
              <w:t>CLAHE</w:t>
            </w:r>
          </w:p>
        </w:tc>
        <w:tc>
          <w:tcPr>
            <w:tcW w:type="dxa" w:w="6236"/>
          </w:tcPr>
          <w:p>
            <w:pPr>
              <w:spacing w:line="240" w:lineRule="auto" w:after="40"/>
            </w:pPr>
            <w:r>
              <w:rPr>
                <w:rFonts w:ascii="Times New Roman" w:hAnsi="Times New Roman"/>
                <w:b w:val="0"/>
                <w:sz w:val="24"/>
              </w:rPr>
              <w:t>Contrast Limited Adaptive Histogram Equalisation</w:t>
            </w:r>
          </w:p>
        </w:tc>
      </w:tr>
      <w:tr>
        <w:tc>
          <w:tcPr>
            <w:tcW w:type="dxa" w:w="1984"/>
          </w:tcPr>
          <w:p>
            <w:pPr>
              <w:spacing w:line="240" w:lineRule="auto" w:after="40"/>
            </w:pPr>
            <w:r>
              <w:rPr>
                <w:rFonts w:ascii="Times New Roman" w:hAnsi="Times New Roman"/>
                <w:b/>
                <w:sz w:val="24"/>
              </w:rPr>
              <w:t>CNN</w:t>
            </w:r>
          </w:p>
        </w:tc>
        <w:tc>
          <w:tcPr>
            <w:tcW w:type="dxa" w:w="6236"/>
          </w:tcPr>
          <w:p>
            <w:pPr>
              <w:spacing w:line="240" w:lineRule="auto" w:after="40"/>
            </w:pPr>
            <w:r>
              <w:rPr>
                <w:rFonts w:ascii="Times New Roman" w:hAnsi="Times New Roman"/>
                <w:b w:val="0"/>
                <w:sz w:val="24"/>
              </w:rPr>
              <w:t>Convolutional Neural Network</w:t>
            </w:r>
          </w:p>
        </w:tc>
      </w:tr>
      <w:tr>
        <w:tc>
          <w:tcPr>
            <w:tcW w:type="dxa" w:w="1984"/>
          </w:tcPr>
          <w:p>
            <w:pPr>
              <w:spacing w:line="240" w:lineRule="auto" w:after="40"/>
            </w:pPr>
            <w:r>
              <w:rPr>
                <w:rFonts w:ascii="Times New Roman" w:hAnsi="Times New Roman"/>
                <w:b/>
                <w:sz w:val="24"/>
              </w:rPr>
              <w:t>COA</w:t>
            </w:r>
          </w:p>
        </w:tc>
        <w:tc>
          <w:tcPr>
            <w:tcW w:type="dxa" w:w="6236"/>
          </w:tcPr>
          <w:p>
            <w:pPr>
              <w:spacing w:line="240" w:lineRule="auto" w:after="40"/>
            </w:pPr>
            <w:r>
              <w:rPr>
                <w:rFonts w:ascii="Times New Roman" w:hAnsi="Times New Roman"/>
                <w:b w:val="0"/>
                <w:sz w:val="24"/>
              </w:rPr>
              <w:t>Coati Optimization Algorithm</w:t>
            </w:r>
          </w:p>
        </w:tc>
      </w:tr>
      <w:tr>
        <w:tc>
          <w:tcPr>
            <w:tcW w:type="dxa" w:w="1984"/>
          </w:tcPr>
          <w:p>
            <w:pPr>
              <w:spacing w:line="240" w:lineRule="auto" w:after="40"/>
            </w:pPr>
            <w:r>
              <w:rPr>
                <w:rFonts w:ascii="Times New Roman" w:hAnsi="Times New Roman"/>
                <w:b/>
                <w:sz w:val="24"/>
              </w:rPr>
              <w:t>CV</w:t>
            </w:r>
          </w:p>
        </w:tc>
        <w:tc>
          <w:tcPr>
            <w:tcW w:type="dxa" w:w="6236"/>
          </w:tcPr>
          <w:p>
            <w:pPr>
              <w:spacing w:line="240" w:lineRule="auto" w:after="40"/>
            </w:pPr>
            <w:r>
              <w:rPr>
                <w:rFonts w:ascii="Times New Roman" w:hAnsi="Times New Roman"/>
                <w:b w:val="0"/>
                <w:sz w:val="24"/>
              </w:rPr>
              <w:t>Cross-Validation</w:t>
            </w:r>
          </w:p>
        </w:tc>
      </w:tr>
      <w:tr>
        <w:tc>
          <w:tcPr>
            <w:tcW w:type="dxa" w:w="1984"/>
          </w:tcPr>
          <w:p>
            <w:pPr>
              <w:spacing w:line="240" w:lineRule="auto" w:after="40"/>
            </w:pPr>
            <w:r>
              <w:rPr>
                <w:rFonts w:ascii="Times New Roman" w:hAnsi="Times New Roman"/>
                <w:b/>
                <w:sz w:val="24"/>
              </w:rPr>
              <w:t>GAP</w:t>
            </w:r>
          </w:p>
        </w:tc>
        <w:tc>
          <w:tcPr>
            <w:tcW w:type="dxa" w:w="6236"/>
          </w:tcPr>
          <w:p>
            <w:pPr>
              <w:spacing w:line="240" w:lineRule="auto" w:after="40"/>
            </w:pPr>
            <w:r>
              <w:rPr>
                <w:rFonts w:ascii="Times New Roman" w:hAnsi="Times New Roman"/>
                <w:b w:val="0"/>
                <w:sz w:val="24"/>
              </w:rPr>
              <w:t>Global Average Pooling</w:t>
            </w:r>
          </w:p>
        </w:tc>
      </w:tr>
      <w:tr>
        <w:tc>
          <w:tcPr>
            <w:tcW w:type="dxa" w:w="1984"/>
          </w:tcPr>
          <w:p>
            <w:pPr>
              <w:spacing w:line="240" w:lineRule="auto" w:after="40"/>
            </w:pPr>
            <w:r>
              <w:rPr>
                <w:rFonts w:ascii="Times New Roman" w:hAnsi="Times New Roman"/>
                <w:b/>
                <w:sz w:val="24"/>
              </w:rPr>
              <w:t>GPU</w:t>
            </w:r>
          </w:p>
        </w:tc>
        <w:tc>
          <w:tcPr>
            <w:tcW w:type="dxa" w:w="6236"/>
          </w:tcPr>
          <w:p>
            <w:pPr>
              <w:spacing w:line="240" w:lineRule="auto" w:after="40"/>
            </w:pPr>
            <w:r>
              <w:rPr>
                <w:rFonts w:ascii="Times New Roman" w:hAnsi="Times New Roman"/>
                <w:b w:val="0"/>
                <w:sz w:val="24"/>
              </w:rPr>
              <w:t>Graphics Processing Unit</w:t>
            </w:r>
          </w:p>
        </w:tc>
      </w:tr>
      <w:tr>
        <w:tc>
          <w:tcPr>
            <w:tcW w:type="dxa" w:w="1984"/>
          </w:tcPr>
          <w:p>
            <w:pPr>
              <w:spacing w:line="240" w:lineRule="auto" w:after="40"/>
            </w:pPr>
            <w:r>
              <w:rPr>
                <w:rFonts w:ascii="Times New Roman" w:hAnsi="Times New Roman"/>
                <w:b/>
                <w:sz w:val="24"/>
              </w:rPr>
              <w:t>GWO</w:t>
            </w:r>
          </w:p>
        </w:tc>
        <w:tc>
          <w:tcPr>
            <w:tcW w:type="dxa" w:w="6236"/>
          </w:tcPr>
          <w:p>
            <w:pPr>
              <w:spacing w:line="240" w:lineRule="auto" w:after="40"/>
            </w:pPr>
            <w:r>
              <w:rPr>
                <w:rFonts w:ascii="Times New Roman" w:hAnsi="Times New Roman"/>
                <w:b w:val="0"/>
                <w:sz w:val="24"/>
              </w:rPr>
              <w:t>Grey Wolf Optimizer</w:t>
            </w:r>
          </w:p>
        </w:tc>
      </w:tr>
      <w:tr>
        <w:tc>
          <w:tcPr>
            <w:tcW w:type="dxa" w:w="1984"/>
          </w:tcPr>
          <w:p>
            <w:pPr>
              <w:spacing w:line="240" w:lineRule="auto" w:after="40"/>
            </w:pPr>
            <w:r>
              <w:rPr>
                <w:rFonts w:ascii="Times New Roman" w:hAnsi="Times New Roman"/>
                <w:b/>
                <w:sz w:val="24"/>
              </w:rPr>
              <w:t>ReLU</w:t>
            </w:r>
          </w:p>
        </w:tc>
        <w:tc>
          <w:tcPr>
            <w:tcW w:type="dxa" w:w="6236"/>
          </w:tcPr>
          <w:p>
            <w:pPr>
              <w:spacing w:line="240" w:lineRule="auto" w:after="40"/>
            </w:pPr>
            <w:r>
              <w:rPr>
                <w:rFonts w:ascii="Times New Roman" w:hAnsi="Times New Roman"/>
                <w:b w:val="0"/>
                <w:sz w:val="24"/>
              </w:rPr>
              <w:t>Rectified Linear Unit</w:t>
            </w:r>
          </w:p>
        </w:tc>
      </w:tr>
      <w:tr>
        <w:tc>
          <w:tcPr>
            <w:tcW w:type="dxa" w:w="1984"/>
          </w:tcPr>
          <w:p>
            <w:pPr>
              <w:spacing w:line="240" w:lineRule="auto" w:after="40"/>
            </w:pPr>
            <w:r>
              <w:rPr>
                <w:rFonts w:ascii="Times New Roman" w:hAnsi="Times New Roman"/>
                <w:b/>
                <w:sz w:val="24"/>
              </w:rPr>
              <w:t>RoI</w:t>
            </w:r>
          </w:p>
        </w:tc>
        <w:tc>
          <w:tcPr>
            <w:tcW w:type="dxa" w:w="6236"/>
          </w:tcPr>
          <w:p>
            <w:pPr>
              <w:spacing w:line="240" w:lineRule="auto" w:after="40"/>
            </w:pPr>
            <w:r>
              <w:rPr>
                <w:rFonts w:ascii="Times New Roman" w:hAnsi="Times New Roman"/>
                <w:b w:val="0"/>
                <w:sz w:val="24"/>
              </w:rPr>
              <w:t>Region of Interest</w:t>
            </w:r>
          </w:p>
        </w:tc>
      </w:tr>
      <w:tr>
        <w:tc>
          <w:tcPr>
            <w:tcW w:type="dxa" w:w="1984"/>
          </w:tcPr>
          <w:p>
            <w:pPr>
              <w:spacing w:line="240" w:lineRule="auto" w:after="40"/>
            </w:pPr>
            <w:r>
              <w:rPr>
                <w:rFonts w:ascii="Times New Roman" w:hAnsi="Times New Roman"/>
                <w:b/>
                <w:sz w:val="24"/>
              </w:rPr>
              <w:t>RPN</w:t>
            </w:r>
          </w:p>
        </w:tc>
        <w:tc>
          <w:tcPr>
            <w:tcW w:type="dxa" w:w="6236"/>
          </w:tcPr>
          <w:p>
            <w:pPr>
              <w:spacing w:line="240" w:lineRule="auto" w:after="40"/>
            </w:pPr>
            <w:r>
              <w:rPr>
                <w:rFonts w:ascii="Times New Roman" w:hAnsi="Times New Roman"/>
                <w:b w:val="0"/>
                <w:sz w:val="24"/>
              </w:rPr>
              <w:t>Region Proposal Network</w:t>
            </w:r>
          </w:p>
        </w:tc>
      </w:tr>
      <w:tr>
        <w:tc>
          <w:tcPr>
            <w:tcW w:type="dxa" w:w="1984"/>
          </w:tcPr>
          <w:p>
            <w:pPr>
              <w:spacing w:line="240" w:lineRule="auto" w:after="40"/>
            </w:pPr>
            <w:r>
              <w:rPr>
                <w:rFonts w:ascii="Times New Roman" w:hAnsi="Times New Roman"/>
                <w:b/>
                <w:sz w:val="24"/>
              </w:rPr>
              <w:t>SD</w:t>
            </w:r>
          </w:p>
        </w:tc>
        <w:tc>
          <w:tcPr>
            <w:tcW w:type="dxa" w:w="6236"/>
          </w:tcPr>
          <w:p>
            <w:pPr>
              <w:spacing w:line="240" w:lineRule="auto" w:after="40"/>
            </w:pPr>
            <w:r>
              <w:rPr>
                <w:rFonts w:ascii="Times New Roman" w:hAnsi="Times New Roman"/>
                <w:b w:val="0"/>
                <w:sz w:val="24"/>
              </w:rPr>
              <w:t>Standard Deviation</w:t>
            </w:r>
          </w:p>
        </w:tc>
      </w:tr>
      <w:tr>
        <w:tc>
          <w:tcPr>
            <w:tcW w:type="dxa" w:w="1984"/>
          </w:tcPr>
          <w:p>
            <w:pPr>
              <w:spacing w:line="240" w:lineRule="auto" w:after="40"/>
            </w:pPr>
            <w:r>
              <w:rPr>
                <w:rFonts w:ascii="Times New Roman" w:hAnsi="Times New Roman"/>
                <w:b/>
                <w:sz w:val="24"/>
              </w:rPr>
              <w:t>URI-CADS</w:t>
            </w:r>
          </w:p>
        </w:tc>
        <w:tc>
          <w:tcPr>
            <w:tcW w:type="dxa" w:w="6236"/>
          </w:tcPr>
          <w:p>
            <w:pPr>
              <w:spacing w:line="240" w:lineRule="auto" w:after="40"/>
            </w:pPr>
            <w:r>
              <w:rPr>
                <w:rFonts w:ascii="Times New Roman" w:hAnsi="Times New Roman"/>
                <w:b w:val="0"/>
                <w:sz w:val="24"/>
              </w:rPr>
              <w:t>Ultrasound Renal Imaging Computer-Aided Diagnosis System</w:t>
            </w:r>
          </w:p>
        </w:tc>
      </w:tr>
      <w:tr>
        <w:tc>
          <w:tcPr>
            <w:tcW w:type="dxa" w:w="1984"/>
          </w:tcPr>
          <w:p>
            <w:pPr>
              <w:spacing w:line="240" w:lineRule="auto" w:after="40"/>
            </w:pPr>
            <w:r>
              <w:rPr>
                <w:rFonts w:ascii="Times New Roman" w:hAnsi="Times New Roman"/>
                <w:b/>
                <w:sz w:val="24"/>
              </w:rPr>
              <w:t>WOA</w:t>
            </w:r>
          </w:p>
        </w:tc>
        <w:tc>
          <w:tcPr>
            <w:tcW w:type="dxa" w:w="6236"/>
          </w:tcPr>
          <w:p>
            <w:pPr>
              <w:spacing w:line="240" w:lineRule="auto" w:after="40"/>
            </w:pPr>
            <w:r>
              <w:rPr>
                <w:rFonts w:ascii="Times New Roman" w:hAnsi="Times New Roman"/>
                <w:b w:val="0"/>
                <w:sz w:val="24"/>
              </w:rPr>
              <w:t>Whale Optimization Algorithm</w:t>
            </w:r>
          </w:p>
        </w:tc>
      </w:tr>
    </w:tbl>
    <w:p>
      <w:r>
        <w:br w:type="page"/>
      </w:r>
    </w:p>
    <w:p>
      <w:r>
        <w:br w:type="page"/>
      </w:r>
    </w:p>
    <w:p>
      <w:pPr>
        <w:spacing w:line="360" w:lineRule="auto" w:before="0" w:after="120"/>
        <w:jc w:val="center"/>
      </w:pPr>
      <w:r>
        <w:rPr>
          <w:rFonts w:ascii="Times New Roman" w:hAnsi="Times New Roman"/>
          <w:b/>
          <w:i w:val="0"/>
          <w:sz w:val="32"/>
          <w:u w:val="none"/>
        </w:rPr>
        <w:t>CHAPTER 1</w:t>
      </w:r>
    </w:p>
    <w:p>
      <w:pPr>
        <w:spacing w:line="360" w:lineRule="auto" w:before="0" w:after="360"/>
        <w:jc w:val="center"/>
      </w:pPr>
      <w:r>
        <w:rPr>
          <w:rFonts w:ascii="Times New Roman" w:hAnsi="Times New Roman"/>
          <w:b/>
          <w:i w:val="0"/>
          <w:sz w:val="32"/>
          <w:u w:val="none"/>
        </w:rPr>
        <w:t>INTRODUCTION</w:t>
      </w:r>
    </w:p>
    <w:p>
      <w:pPr>
        <w:spacing w:line="360" w:lineRule="auto" w:before="240" w:after="120"/>
        <w:jc w:val="left"/>
      </w:pPr>
      <w:r>
        <w:rPr>
          <w:rFonts w:ascii="Times New Roman" w:hAnsi="Times New Roman"/>
          <w:b w:val="0"/>
          <w:i w:val="0"/>
          <w:sz w:val="28"/>
          <w:u w:val="none"/>
        </w:rPr>
        <w:t>1.1  INTRODUCTION</w:t>
      </w:r>
    </w:p>
    <w:p>
      <w:pPr>
        <w:spacing w:line="360" w:lineRule="auto" w:before="0" w:after="160"/>
        <w:jc w:val="both"/>
      </w:pPr>
      <w:r>
        <w:rPr>
          <w:rFonts w:ascii="Times New Roman" w:hAnsi="Times New Roman"/>
          <w:b w:val="0"/>
          <w:i w:val="0"/>
          <w:sz w:val="24"/>
          <w:u w:val="none"/>
        </w:rPr>
        <w:t>Kidney disease is a substantial and growing global health burden, and it frequently progresses silently until renal function is already severely impaired. Early detection therefore has a disproportionate effect on outcome, which places considerable value on screening methods that are cheap enough and portable enough to be applied widely.</w:t>
      </w:r>
    </w:p>
    <w:p>
      <w:pPr>
        <w:spacing w:line="360" w:lineRule="auto" w:before="0" w:after="160"/>
        <w:jc w:val="both"/>
      </w:pPr>
      <w:r>
        <w:rPr>
          <w:rFonts w:ascii="Times New Roman" w:hAnsi="Times New Roman"/>
          <w:b w:val="0"/>
          <w:i w:val="0"/>
          <w:sz w:val="24"/>
          <w:u w:val="none"/>
        </w:rPr>
        <w:t>Ultrasound is the first-line imaging modality for suspected renal disease. It is inexpensive, requires no ionising radiation, can be performed at the bedside, and provides real-time visualisation of renal structure. These properties make it the natural candidate for primary care screening. The difficulty is interpretation: reading a renal ultrasound reliably requires experience that is not uniformly available at the point of first contact, and the images themselves are among the hardest in diagnostic imaging to interpret.</w:t>
      </w:r>
    </w:p>
    <w:p>
      <w:pPr>
        <w:spacing w:line="360" w:lineRule="auto" w:before="0" w:after="160"/>
        <w:jc w:val="both"/>
      </w:pPr>
      <w:r>
        <w:rPr>
          <w:rFonts w:ascii="Times New Roman" w:hAnsi="Times New Roman"/>
          <w:b w:val="0"/>
          <w:i w:val="0"/>
          <w:sz w:val="24"/>
          <w:u w:val="none"/>
        </w:rPr>
        <w:t>This project develops an automated system that reads a single B-mode renal ultrasound image and produces, in one pass, a diagnosis, a set of pathology labels, an outline of the kidney and an outline of any lesion within it. The emphasis throughout is on classification accuracy, since that is the output on which a screening decision rests.</w:t>
      </w:r>
    </w:p>
    <w:p>
      <w:pPr>
        <w:spacing w:line="360" w:lineRule="auto" w:before="240" w:after="120"/>
        <w:jc w:val="left"/>
      </w:pPr>
      <w:r>
        <w:rPr>
          <w:rFonts w:ascii="Times New Roman" w:hAnsi="Times New Roman"/>
          <w:b w:val="0"/>
          <w:i w:val="0"/>
          <w:sz w:val="28"/>
          <w:u w:val="none"/>
        </w:rPr>
        <w:t>1.2  OVERVIEW OF RENAL ULTRASOUND IMAGING</w:t>
      </w:r>
    </w:p>
    <w:p>
      <w:pPr>
        <w:spacing w:line="360" w:lineRule="auto" w:before="0" w:after="160"/>
        <w:jc w:val="both"/>
      </w:pPr>
      <w:r>
        <w:rPr>
          <w:rFonts w:ascii="Times New Roman" w:hAnsi="Times New Roman"/>
          <w:b w:val="0"/>
          <w:i w:val="0"/>
          <w:sz w:val="24"/>
          <w:u w:val="none"/>
        </w:rPr>
        <w:t>B-mode ultrasound forms an image by transmitting high-frequency sound pulses into tissue and measuring the amplitude of the returning echoes. Tissue interfaces of differing acoustic impedance reflect more strongly and therefore appear brighter. In renal imaging this produces a characteristic appearance in which the renal cortex, the medullary pyramids and the central echogenic sinus can be distinguished when image quality permits.</w:t>
      </w:r>
    </w:p>
    <w:p>
      <w:pPr>
        <w:spacing w:line="360" w:lineRule="auto" w:before="0" w:after="160"/>
        <w:jc w:val="both"/>
      </w:pPr>
      <w:r>
        <w:rPr>
          <w:rFonts w:ascii="Times New Roman" w:hAnsi="Times New Roman"/>
          <w:b w:val="0"/>
          <w:i w:val="0"/>
          <w:sz w:val="24"/>
          <w:u w:val="none"/>
        </w:rPr>
        <w:t>Several clinically important findings are expressed through this appearance. Simple and complicated cysts appear as anechoic or partly echogenic rounded regions. Hydronephrosis appears as dilatation of the collecting system. Loss of corticomedullary differentiation and increased cortical echogenicity are diffuse changes affecting the whole organ rather than a discrete location, and are associated with chronic parenchymal disease. The distinction between findings that are localised and findings that are diffuse is important for this project, because the two require different machine-learning treatments.</w:t>
      </w:r>
    </w:p>
    <w:p>
      <w:pPr>
        <w:spacing w:line="360" w:lineRule="auto" w:before="240" w:after="120"/>
        <w:jc w:val="left"/>
      </w:pPr>
      <w:r>
        <w:rPr>
          <w:rFonts w:ascii="Times New Roman" w:hAnsi="Times New Roman"/>
          <w:b w:val="0"/>
          <w:i w:val="0"/>
          <w:sz w:val="28"/>
          <w:u w:val="none"/>
        </w:rPr>
        <w:t>1.3  CHALLENGES IN AUTOMATED RENAL ULTRASOUND ANALYSIS</w:t>
      </w:r>
    </w:p>
    <w:p>
      <w:pPr>
        <w:spacing w:line="360" w:lineRule="auto" w:before="0" w:after="120"/>
        <w:jc w:val="both"/>
      </w:pPr>
      <w:r>
        <w:rPr>
          <w:rFonts w:ascii="Times New Roman" w:hAnsi="Times New Roman"/>
          <w:b w:val="0"/>
          <w:i w:val="0"/>
          <w:sz w:val="24"/>
          <w:u w:val="none"/>
        </w:rPr>
        <w:t>Automating this reading is difficult for reasons specific to the modality:</w:t>
      </w:r>
    </w:p>
    <w:p>
      <w:pPr>
        <w:pStyle w:val="ListBullet"/>
        <w:spacing w:line="360" w:lineRule="auto" w:after="0"/>
        <w:ind w:left="567"/>
        <w:jc w:val="both"/>
      </w:pPr>
      <w:r>
        <w:rPr>
          <w:rFonts w:ascii="Times New Roman" w:hAnsi="Times New Roman"/>
          <w:sz w:val="24"/>
        </w:rPr>
        <w:t>Speckle noise. Coherent interference produces a granular texture that obscures boundaries and varies between acquisitions of the same anatomy.</w:t>
      </w:r>
    </w:p>
    <w:p>
      <w:pPr>
        <w:pStyle w:val="ListBullet"/>
        <w:spacing w:line="360" w:lineRule="auto" w:after="0"/>
        <w:ind w:left="567"/>
        <w:jc w:val="both"/>
      </w:pPr>
      <w:r>
        <w:rPr>
          <w:rFonts w:ascii="Times New Roman" w:hAnsi="Times New Roman"/>
          <w:sz w:val="24"/>
        </w:rPr>
        <w:t>Low soft-tissue contrast. The acoustic impedance difference between renal cortex and surrounding tissue is small, so the organ boundary is often ambiguous even to an expert.</w:t>
      </w:r>
    </w:p>
    <w:p>
      <w:pPr>
        <w:pStyle w:val="ListBullet"/>
        <w:spacing w:line="360" w:lineRule="auto" w:after="0"/>
        <w:ind w:left="567"/>
        <w:jc w:val="both"/>
      </w:pPr>
      <w:r>
        <w:rPr>
          <w:rFonts w:ascii="Times New Roman" w:hAnsi="Times New Roman"/>
          <w:sz w:val="24"/>
        </w:rPr>
        <w:t>Operator dependence. Probe angle, depth setting, gain and focus all alter the appearance of the same kidney, introducing variation unrelated to pathology.</w:t>
      </w:r>
    </w:p>
    <w:p>
      <w:pPr>
        <w:pStyle w:val="ListBullet"/>
        <w:spacing w:line="360" w:lineRule="auto" w:after="0"/>
        <w:ind w:left="567"/>
        <w:jc w:val="both"/>
      </w:pPr>
      <w:r>
        <w:rPr>
          <w:rFonts w:ascii="Times New Roman" w:hAnsi="Times New Roman"/>
          <w:sz w:val="24"/>
        </w:rPr>
        <w:t>Diagnostic echogenicity. Because two of the pathologies of interest are themselves defined by tissue brightness, routine intensity-based data augmentation risks destroying the signal the classifier must read.</w:t>
      </w:r>
    </w:p>
    <w:p>
      <w:pPr>
        <w:pStyle w:val="ListBullet"/>
        <w:spacing w:line="360" w:lineRule="auto" w:after="0"/>
        <w:ind w:left="567"/>
        <w:jc w:val="both"/>
      </w:pPr>
      <w:r>
        <w:rPr>
          <w:rFonts w:ascii="Times New Roman" w:hAnsi="Times New Roman"/>
          <w:sz w:val="24"/>
        </w:rPr>
        <w:t>Class imbalance. Pathological cases dominate the available annotated data, so a model can score highly on raw accuracy while being of no clinical use.</w:t>
      </w:r>
    </w:p>
    <w:p>
      <w:pPr>
        <w:pStyle w:val="ListBullet"/>
        <w:spacing w:line="360" w:lineRule="auto" w:after="0"/>
        <w:ind w:left="567"/>
        <w:jc w:val="both"/>
      </w:pPr>
      <w:r>
        <w:rPr>
          <w:rFonts w:ascii="Times New Roman" w:hAnsi="Times New Roman"/>
          <w:sz w:val="24"/>
        </w:rPr>
        <w:t>Coarse lesion annotation. Lesions are commonly annotated as bounding boxes rather than traced outlines, which limits what a segmentation model can be supervised against and penalises accurate non-rectangular predictions.</w:t>
      </w:r>
    </w:p>
    <w:p>
      <w:pPr>
        <w:spacing w:line="360" w:lineRule="auto" w:before="240" w:after="120"/>
        <w:jc w:val="left"/>
      </w:pPr>
      <w:r>
        <w:rPr>
          <w:rFonts w:ascii="Times New Roman" w:hAnsi="Times New Roman"/>
          <w:b w:val="0"/>
          <w:i w:val="0"/>
          <w:sz w:val="28"/>
          <w:u w:val="none"/>
        </w:rPr>
        <w:t>1.4  PROBLEM STATEMENT</w:t>
      </w:r>
    </w:p>
    <w:p>
      <w:pPr>
        <w:spacing w:line="360" w:lineRule="auto" w:before="0" w:after="160"/>
        <w:jc w:val="both"/>
      </w:pPr>
      <w:r>
        <w:rPr>
          <w:rFonts w:ascii="Times New Roman" w:hAnsi="Times New Roman"/>
          <w:b w:val="0"/>
          <w:i w:val="0"/>
          <w:sz w:val="24"/>
          <w:u w:val="none"/>
        </w:rPr>
        <w:t>Published computer-aided diagnosis systems for renal ultrasound fall broadly into two families, and each carries a structural disadvantage. Image-level classifiers are compact and fast but return no spatial evidence, which limits clinical trust and makes errors difficult to audit. Detection-based systems localise each finding explicitly and generally classify better, because a classifier reading a localised region is not forced to infer a small finding from a whole-image summary; the cost is a region proposal network, region-of-interest pooling and separate mask heads, which together are substantially heavier than a classification backbone.</w:t>
      </w:r>
    </w:p>
    <w:p>
      <w:pPr>
        <w:spacing w:line="360" w:lineRule="auto" w:before="0" w:after="160"/>
        <w:jc w:val="both"/>
      </w:pPr>
      <w:r>
        <w:rPr>
          <w:rFonts w:ascii="Times New Roman" w:hAnsi="Times New Roman"/>
          <w:b w:val="0"/>
          <w:i w:val="0"/>
          <w:sz w:val="24"/>
          <w:u w:val="none"/>
        </w:rPr>
        <w:t>The problem addressed by this project is therefore stated as follows: to obtain the localisation advantage of the detection family, and the classification accuracy that follows from it, without adopting a detector architecture, so that the resulting system remains light enough for the portable hardware that makes ultrasound attractive in the first place.</w:t>
      </w:r>
    </w:p>
    <w:p>
      <w:pPr>
        <w:spacing w:line="360" w:lineRule="auto" w:before="240" w:after="120"/>
        <w:jc w:val="left"/>
      </w:pPr>
      <w:r>
        <w:rPr>
          <w:rFonts w:ascii="Times New Roman" w:hAnsi="Times New Roman"/>
          <w:b w:val="0"/>
          <w:i w:val="0"/>
          <w:sz w:val="28"/>
          <w:u w:val="none"/>
        </w:rPr>
        <w:t>1.5  OBJECTIVES</w:t>
      </w:r>
    </w:p>
    <w:p>
      <w:pPr>
        <w:pStyle w:val="ListNumber"/>
        <w:spacing w:line="360" w:lineRule="auto" w:after="0"/>
        <w:ind w:left="567"/>
        <w:jc w:val="both"/>
      </w:pPr>
      <w:r>
        <w:rPr>
          <w:rFonts w:ascii="Times New Roman" w:hAnsi="Times New Roman"/>
          <w:sz w:val="24"/>
        </w:rPr>
        <w:t>To design a single-encoder multi-task convolutional network that jointly performs healthy-versus-pathological diagnosis, multi-label pathology recognition, kidney segmentation and lesion segmentation.</w:t>
      </w:r>
    </w:p>
    <w:p>
      <w:pPr>
        <w:pStyle w:val="ListNumber"/>
        <w:spacing w:line="360" w:lineRule="auto" w:after="0"/>
        <w:ind w:left="567"/>
        <w:jc w:val="both"/>
      </w:pPr>
      <w:r>
        <w:rPr>
          <w:rFonts w:ascii="Times New Roman" w:hAnsi="Times New Roman"/>
          <w:sz w:val="24"/>
        </w:rPr>
        <w:t>To quantify, under matched experimental conditions, how much the classification task benefits from being trained alongside segmentation.</w:t>
      </w:r>
    </w:p>
    <w:p>
      <w:pPr>
        <w:pStyle w:val="ListNumber"/>
        <w:spacing w:line="360" w:lineRule="auto" w:after="0"/>
        <w:ind w:left="567"/>
        <w:jc w:val="both"/>
      </w:pPr>
      <w:r>
        <w:rPr>
          <w:rFonts w:ascii="Times New Roman" w:hAnsi="Times New Roman"/>
          <w:sz w:val="24"/>
        </w:rPr>
        <w:t>To design and evaluate a mechanism that supplies localised evidence to the pathology classifier by reusing the segmentation branch, without introducing region proposals or additional supervision.</w:t>
      </w:r>
    </w:p>
    <w:p>
      <w:pPr>
        <w:pStyle w:val="ListNumber"/>
        <w:spacing w:line="360" w:lineRule="auto" w:after="0"/>
        <w:ind w:left="567"/>
        <w:jc w:val="both"/>
      </w:pPr>
      <w:r>
        <w:rPr>
          <w:rFonts w:ascii="Times New Roman" w:hAnsi="Times New Roman"/>
          <w:sz w:val="24"/>
        </w:rPr>
        <w:t>To formulate an anatomical consistency constraint that penalises predicted lesion probability lying outside the kidney, and to verify empirically that it reduces the quantity it targets.</w:t>
      </w:r>
    </w:p>
    <w:p>
      <w:pPr>
        <w:pStyle w:val="ListNumber"/>
        <w:spacing w:line="360" w:lineRule="auto" w:after="0"/>
        <w:ind w:left="567"/>
        <w:jc w:val="both"/>
      </w:pPr>
      <w:r>
        <w:rPr>
          <w:rFonts w:ascii="Times New Roman" w:hAnsi="Times New Roman"/>
          <w:sz w:val="24"/>
        </w:rPr>
        <w:t>To apply population-based metaheuristic optimisation to the multi-task loss weighting and image-enhancement parameters, and to compare optimisers under an equal evaluation budget.</w:t>
      </w:r>
    </w:p>
    <w:p>
      <w:pPr>
        <w:pStyle w:val="ListNumber"/>
        <w:spacing w:line="360" w:lineRule="auto" w:after="0"/>
        <w:ind w:left="567"/>
        <w:jc w:val="both"/>
      </w:pPr>
      <w:r>
        <w:rPr>
          <w:rFonts w:ascii="Times New Roman" w:hAnsi="Times New Roman"/>
          <w:sz w:val="24"/>
        </w:rPr>
        <w:t>To establish a measurement protocol appropriate to the size of the dataset, so that reported improvements can be distinguished from random variation.</w:t>
      </w:r>
    </w:p>
    <w:p>
      <w:pPr>
        <w:pStyle w:val="ListNumber"/>
        <w:spacing w:line="360" w:lineRule="auto" w:after="0"/>
        <w:ind w:left="567"/>
        <w:jc w:val="both"/>
      </w:pPr>
      <w:r>
        <w:rPr>
          <w:rFonts w:ascii="Times New Roman" w:hAnsi="Times New Roman"/>
          <w:sz w:val="24"/>
        </w:rPr>
        <w:t>To benchmark the final system against the published results for the same dataset under the same cross-validation protocol.</w:t>
      </w:r>
    </w:p>
    <w:p>
      <w:pPr>
        <w:spacing w:line="360" w:lineRule="auto" w:before="240" w:after="120"/>
        <w:jc w:val="left"/>
      </w:pPr>
      <w:r>
        <w:rPr>
          <w:rFonts w:ascii="Times New Roman" w:hAnsi="Times New Roman"/>
          <w:b w:val="0"/>
          <w:i w:val="0"/>
          <w:sz w:val="28"/>
          <w:u w:val="none"/>
        </w:rPr>
        <w:t>1.6  SCOPE OF THE PROJECT</w:t>
      </w:r>
    </w:p>
    <w:p>
      <w:pPr>
        <w:spacing w:line="360" w:lineRule="auto" w:before="0" w:after="160"/>
        <w:jc w:val="both"/>
      </w:pPr>
      <w:r>
        <w:rPr>
          <w:rFonts w:ascii="Times New Roman" w:hAnsi="Times New Roman"/>
          <w:b w:val="0"/>
          <w:i w:val="0"/>
          <w:sz w:val="24"/>
          <w:u w:val="none"/>
        </w:rPr>
        <w:t>The work is confined to single-frame, two-dimensional B-mode renal ultrasound images drawn from one public benchmark dataset. Doppler, contrast-enhanced and three-dimensional ultrasound are outside scope, as are video sequences and any fusion with clinical or laboratory data.</w:t>
      </w:r>
    </w:p>
    <w:p>
      <w:pPr>
        <w:spacing w:line="360" w:lineRule="auto" w:before="0" w:after="160"/>
        <w:jc w:val="both"/>
      </w:pPr>
      <w:r>
        <w:rPr>
          <w:rFonts w:ascii="Times New Roman" w:hAnsi="Times New Roman"/>
          <w:b w:val="0"/>
          <w:i w:val="0"/>
          <w:sz w:val="24"/>
          <w:u w:val="none"/>
        </w:rPr>
        <w:t>The system is developed as a research prototype. It is validated retrospectively on held-out data from a single cohort. No external cohort validation, prospective evaluation or reader study has been performed, and no claim of clinical readiness is made. Inference latency on target hardware has not been measured, so efficiency claims rest on parameter count and architectural simplicity rather than on measured throughput.</w:t>
      </w:r>
    </w:p>
    <w:p>
      <w:pPr>
        <w:spacing w:line="360" w:lineRule="auto" w:before="240" w:after="120"/>
        <w:jc w:val="left"/>
      </w:pPr>
      <w:r>
        <w:rPr>
          <w:rFonts w:ascii="Times New Roman" w:hAnsi="Times New Roman"/>
          <w:b w:val="0"/>
          <w:i w:val="0"/>
          <w:sz w:val="28"/>
          <w:u w:val="none"/>
        </w:rPr>
        <w:t>1.7  ORGANISATION OF THE REPORT</w:t>
      </w:r>
    </w:p>
    <w:p>
      <w:pPr>
        <w:spacing w:line="360" w:lineRule="auto" w:before="0" w:after="160"/>
        <w:jc w:val="both"/>
      </w:pPr>
      <w:r>
        <w:rPr>
          <w:rFonts w:ascii="Times New Roman" w:hAnsi="Times New Roman"/>
          <w:b w:val="0"/>
          <w:i w:val="0"/>
          <w:sz w:val="24"/>
          <w:u w:val="none"/>
        </w:rPr>
        <w:t>The remainder of this report is organised as follows. Chapter 2 reviews prior work on deep learning for renal ultrasound, on kidney segmentation, on multi-task learning and attention mechanisms, and on metaheuristic optimisation in medical imaging, and identifies the gaps this project addresses. Chapter 3 presents the dataset, the preprocessing pipeline and the proposed architecture, including the lesion-guided pooling mechanism and the loss formulation. Chapter 4 describes the implementation, the training configuration and the evaluation protocol. Chapter 5 reports and discusses the experimental results. Chapter 6 concludes and identifies future work.</w:t>
      </w:r>
    </w:p>
    <w:p>
      <w:r>
        <w:br w:type="page"/>
      </w:r>
    </w:p>
    <w:p>
      <w:pPr>
        <w:spacing w:line="360" w:lineRule="auto" w:before="0" w:after="120"/>
        <w:jc w:val="center"/>
      </w:pPr>
      <w:r>
        <w:rPr>
          <w:rFonts w:ascii="Times New Roman" w:hAnsi="Times New Roman"/>
          <w:b/>
          <w:i w:val="0"/>
          <w:sz w:val="32"/>
          <w:u w:val="none"/>
        </w:rPr>
        <w:t>CHAPTER 2</w:t>
      </w:r>
    </w:p>
    <w:p>
      <w:pPr>
        <w:spacing w:line="360" w:lineRule="auto" w:before="0" w:after="360"/>
        <w:jc w:val="center"/>
      </w:pPr>
      <w:r>
        <w:rPr>
          <w:rFonts w:ascii="Times New Roman" w:hAnsi="Times New Roman"/>
          <w:b/>
          <w:i w:val="0"/>
          <w:sz w:val="32"/>
          <w:u w:val="none"/>
        </w:rPr>
        <w:t>BACKGROUND AND LITERATURE SURVEY</w:t>
      </w:r>
    </w:p>
    <w:p>
      <w:pPr>
        <w:spacing w:line="360" w:lineRule="auto" w:before="240" w:after="120"/>
        <w:jc w:val="left"/>
      </w:pPr>
      <w:r>
        <w:rPr>
          <w:rFonts w:ascii="Times New Roman" w:hAnsi="Times New Roman"/>
          <w:b w:val="0"/>
          <w:i w:val="0"/>
          <w:sz w:val="28"/>
          <w:u w:val="none"/>
        </w:rPr>
        <w:t>2.1  INTRODUCTION</w:t>
      </w:r>
    </w:p>
    <w:p>
      <w:pPr>
        <w:spacing w:line="360" w:lineRule="auto" w:before="0" w:after="160"/>
        <w:jc w:val="both"/>
      </w:pPr>
      <w:r>
        <w:rPr>
          <w:rFonts w:ascii="Times New Roman" w:hAnsi="Times New Roman"/>
          <w:b w:val="0"/>
          <w:i w:val="0"/>
          <w:sz w:val="24"/>
          <w:u w:val="none"/>
        </w:rPr>
        <w:t>This chapter surveys the work on which this project builds. It covers four areas: classification of renal ultrasound images, segmentation of renal structures, multi-task learning and attention mechanisms in medical imaging, and the application of metaheuristic search to medical imaging pipelines. The chapter closes by stating the gaps that motivate the design presented in Chapter 3.</w:t>
      </w:r>
    </w:p>
    <w:p>
      <w:pPr>
        <w:spacing w:line="360" w:lineRule="auto" w:before="240" w:after="120"/>
        <w:jc w:val="left"/>
      </w:pPr>
      <w:r>
        <w:rPr>
          <w:rFonts w:ascii="Times New Roman" w:hAnsi="Times New Roman"/>
          <w:b w:val="0"/>
          <w:i w:val="0"/>
          <w:sz w:val="28"/>
          <w:u w:val="none"/>
        </w:rPr>
        <w:t>2.2  DEEP LEARNING FOR RENAL ULTRASOUND CLASSIFICATION</w:t>
      </w:r>
    </w:p>
    <w:p>
      <w:pPr>
        <w:spacing w:line="360" w:lineRule="auto" w:before="0" w:after="160"/>
        <w:jc w:val="both"/>
      </w:pPr>
      <w:r>
        <w:rPr>
          <w:rFonts w:ascii="Times New Roman" w:hAnsi="Times New Roman"/>
          <w:b w:val="0"/>
          <w:i w:val="0"/>
          <w:sz w:val="24"/>
          <w:u w:val="none"/>
        </w:rPr>
        <w:t>Kuo et al. (2019) demonstrated that renal function can be estimated directly from B-mode ultrasound. Using 4,505 kidney ultrasound images labelled with estimated glomerular filtration rate derived from serum creatinine, they fine-tuned an ImageNet-pretrained ResNet to predict kidney function and chronic kidney disease status. The study is relevant here for two reasons: it establishes transfer learning from ImageNet as an effective strategy in this modality despite the domain gap, and it provides a reference point for the quantity of data required.</w:t>
      </w:r>
    </w:p>
    <w:p>
      <w:pPr>
        <w:spacing w:line="360" w:lineRule="auto" w:before="0" w:after="160"/>
        <w:jc w:val="both"/>
      </w:pPr>
      <w:r>
        <w:rPr>
          <w:rFonts w:ascii="Times New Roman" w:hAnsi="Times New Roman"/>
          <w:b w:val="0"/>
          <w:i w:val="0"/>
          <w:sz w:val="24"/>
          <w:u w:val="none"/>
        </w:rPr>
        <w:t>Subsequent work has applied convolutional classifiers to other image-level decisions in the same modality. Seraj et al. (2025) addressed the upstream problem of frame selection, training a classifier to identify the most diagnostically informative frame within an acquisition and thereby reduce the subjectivity introduced when an operator chooses a frame manually. Zhang et al. (2025) survey the field more broadly and identify interobserver variability as the limitation that most strongly motivates automation in renal ultrasound.</w:t>
      </w:r>
    </w:p>
    <w:p>
      <w:pPr>
        <w:spacing w:line="360" w:lineRule="auto" w:before="0" w:after="160"/>
        <w:jc w:val="both"/>
      </w:pPr>
      <w:r>
        <w:rPr>
          <w:rFonts w:ascii="Times New Roman" w:hAnsi="Times New Roman"/>
          <w:b w:val="0"/>
          <w:i w:val="0"/>
          <w:sz w:val="24"/>
          <w:u w:val="none"/>
        </w:rPr>
        <w:t>The common limitation of this family is that a whole-image classifier returns a label without indicating which part of the image produced it. For a screening tool intended to support a non-specialist reader, that absence of spatial evidence is a material weakness.</w:t>
      </w:r>
    </w:p>
    <w:p>
      <w:pPr>
        <w:spacing w:line="360" w:lineRule="auto" w:before="240" w:after="120"/>
        <w:jc w:val="left"/>
      </w:pPr>
      <w:r>
        <w:rPr>
          <w:rFonts w:ascii="Times New Roman" w:hAnsi="Times New Roman"/>
          <w:b w:val="0"/>
          <w:i w:val="0"/>
          <w:sz w:val="28"/>
          <w:u w:val="none"/>
        </w:rPr>
        <w:t>2.3  KIDNEY SEGMENTATION IN ULTRASOUND</w:t>
      </w:r>
    </w:p>
    <w:p>
      <w:pPr>
        <w:spacing w:line="360" w:lineRule="auto" w:before="0" w:after="160"/>
        <w:jc w:val="both"/>
      </w:pPr>
      <w:r>
        <w:rPr>
          <w:rFonts w:ascii="Times New Roman" w:hAnsi="Times New Roman"/>
          <w:b w:val="0"/>
          <w:i w:val="0"/>
          <w:sz w:val="24"/>
          <w:u w:val="none"/>
        </w:rPr>
        <w:t>A parallel line of work treats the spatial problem directly. Shtaiyat and Younes (2024) review deep learning approaches to delineating the kidney outline in two-dimensional ultrasound, and Anuar et al. (2026) propose a hybrid U-Net framework for kidney segmentation together with an evaluation methodology designed to be robust to small positional errors, which is a recurring difficulty when assessing segmentation in a noisy modality.</w:t>
      </w:r>
    </w:p>
    <w:p>
      <w:pPr>
        <w:spacing w:line="360" w:lineRule="auto" w:before="0" w:after="160"/>
        <w:jc w:val="both"/>
      </w:pPr>
      <w:r>
        <w:rPr>
          <w:rFonts w:ascii="Times New Roman" w:hAnsi="Times New Roman"/>
          <w:b w:val="0"/>
          <w:i w:val="0"/>
          <w:sz w:val="24"/>
          <w:u w:val="none"/>
        </w:rPr>
        <w:t>Zuo et al. (2025) extend this to multiple renal structures, introducing a segmentation network with two distinct attention modules to handle speckle noise and ambiguous boundaries. Their work is the closest prior use of attention within renal ultrasound, although the attention there serves to refine the segmentation output itself rather than to inform a diagnostic classifier.</w:t>
      </w:r>
    </w:p>
    <w:p>
      <w:pPr>
        <w:spacing w:line="360" w:lineRule="auto" w:before="0" w:after="160"/>
        <w:jc w:val="both"/>
      </w:pPr>
      <w:r>
        <w:rPr>
          <w:rFonts w:ascii="Times New Roman" w:hAnsi="Times New Roman"/>
          <w:b w:val="0"/>
          <w:i w:val="0"/>
          <w:sz w:val="24"/>
          <w:u w:val="none"/>
        </w:rPr>
        <w:t>Segmentation systems of this kind produce localisation but not diagnosis. The two capabilities are generally developed separately, which leaves unexploited the possibility that each might improve the other.</w:t>
      </w:r>
    </w:p>
    <w:p>
      <w:pPr>
        <w:spacing w:line="360" w:lineRule="auto" w:before="240" w:after="120"/>
        <w:jc w:val="left"/>
      </w:pPr>
      <w:r>
        <w:rPr>
          <w:rFonts w:ascii="Times New Roman" w:hAnsi="Times New Roman"/>
          <w:b w:val="0"/>
          <w:i w:val="0"/>
          <w:sz w:val="28"/>
          <w:u w:val="none"/>
        </w:rPr>
        <w:t>2.4  MULTI-TASK LEARNING IN MEDICAL IMAGING</w:t>
      </w:r>
    </w:p>
    <w:p>
      <w:pPr>
        <w:spacing w:line="360" w:lineRule="auto" w:before="0" w:after="160"/>
        <w:jc w:val="both"/>
      </w:pPr>
      <w:r>
        <w:rPr>
          <w:rFonts w:ascii="Times New Roman" w:hAnsi="Times New Roman"/>
          <w:b w:val="0"/>
          <w:i w:val="0"/>
          <w:sz w:val="24"/>
          <w:u w:val="none"/>
        </w:rPr>
        <w:t>Multi-task learning rests on the argument advanced by Caruana (1997) that training related tasks against a shared representation acts as an inductive bias: each task constrains the shared encoder, discouraging it from fitting features useful to only one objective. In medical imaging the argument is attractive because annotation is expensive, so extracting additional supervisory signal from annotations that already exist is valuable.</w:t>
      </w:r>
    </w:p>
    <w:p>
      <w:pPr>
        <w:spacing w:line="360" w:lineRule="auto" w:before="0" w:after="160"/>
        <w:jc w:val="both"/>
      </w:pPr>
      <w:r>
        <w:rPr>
          <w:rFonts w:ascii="Times New Roman" w:hAnsi="Times New Roman"/>
          <w:b w:val="0"/>
          <w:i w:val="0"/>
          <w:sz w:val="24"/>
          <w:u w:val="none"/>
        </w:rPr>
        <w:t>Al-Salman and Cevik (2026) apply this directly to renal imaging with a dual-headed U-Net that performs structural segmentation jointly with estimated glomerular filtration rate prediction, coupling the two through an explicit structure-function consistency loss. Their work is the nearest precedent for the consistency constraint developed in Section 3.8 of this report, with the distinction that their coupling links two predictive heads whereas the constraint proposed here constrains a single head against an anatomical prior.</w:t>
      </w:r>
    </w:p>
    <w:p>
      <w:pPr>
        <w:spacing w:line="360" w:lineRule="auto" w:before="240" w:after="120"/>
        <w:jc w:val="left"/>
      </w:pPr>
      <w:r>
        <w:rPr>
          <w:rFonts w:ascii="Times New Roman" w:hAnsi="Times New Roman"/>
          <w:b w:val="0"/>
          <w:i w:val="0"/>
          <w:sz w:val="28"/>
          <w:u w:val="none"/>
        </w:rPr>
        <w:t>2.5  ATTENTION AND WEAKLY SUPERVISED LOCALISATION</w:t>
      </w:r>
    </w:p>
    <w:p>
      <w:pPr>
        <w:spacing w:line="360" w:lineRule="auto" w:before="0" w:after="160"/>
        <w:jc w:val="both"/>
      </w:pPr>
      <w:r>
        <w:rPr>
          <w:rFonts w:ascii="Times New Roman" w:hAnsi="Times New Roman"/>
          <w:b w:val="0"/>
          <w:i w:val="0"/>
          <w:sz w:val="24"/>
          <w:u w:val="none"/>
        </w:rPr>
        <w:t>The standard route from a classifier to a spatial explanation is attribution. Zhou et al. (2016) showed with class activation mapping that a globally pooled convolutional classifier implicitly encodes localisation, and Selvaraju et al. (2017) generalised this to arbitrary architectures with Grad-CAM. Both methods derive a map from an already trained classifier, so the map reflects whatever features the classifier happened to rely on, which may or may not correspond to the clinically relevant structure.</w:t>
      </w:r>
    </w:p>
    <w:p>
      <w:pPr>
        <w:spacing w:line="360" w:lineRule="auto" w:before="0" w:after="160"/>
        <w:jc w:val="both"/>
      </w:pPr>
      <w:r>
        <w:rPr>
          <w:rFonts w:ascii="Times New Roman" w:hAnsi="Times New Roman"/>
          <w:b w:val="0"/>
          <w:i w:val="0"/>
          <w:sz w:val="24"/>
          <w:u w:val="none"/>
        </w:rPr>
        <w:t>A second route is to learn attention as part of the network. Hu et al. (2018) recalibrate channel responses through squeeze-and-excitation, and the renal segmentation network of Zuo et al. (2025) noted above applies spatial attention within the segmentation path. In both cases the attention is learned from the objective it serves.</w:t>
      </w:r>
    </w:p>
    <w:p>
      <w:pPr>
        <w:spacing w:line="360" w:lineRule="auto" w:before="0" w:after="160"/>
        <w:jc w:val="both"/>
      </w:pPr>
      <w:r>
        <w:rPr>
          <w:rFonts w:ascii="Times New Roman" w:hAnsi="Times New Roman"/>
          <w:b w:val="0"/>
          <w:i w:val="0"/>
          <w:sz w:val="24"/>
          <w:u w:val="none"/>
        </w:rPr>
        <w:t>Neither route exploits a situation that arises naturally in a segmentation-capable multi-task network: a dense spatial map that has already been supervised against expert annotation and is therefore known to indicate the structure of interest. Using such a map to guide a classifier is the mechanism proposed in this project.</w:t>
      </w:r>
    </w:p>
    <w:p>
      <w:pPr>
        <w:spacing w:line="360" w:lineRule="auto" w:before="240" w:after="120"/>
        <w:jc w:val="left"/>
      </w:pPr>
      <w:r>
        <w:rPr>
          <w:rFonts w:ascii="Times New Roman" w:hAnsi="Times New Roman"/>
          <w:b w:val="0"/>
          <w:i w:val="0"/>
          <w:sz w:val="28"/>
          <w:u w:val="none"/>
        </w:rPr>
        <w:t>2.6  METAHEURISTIC OPTIMISATION IN MEDICAL IMAGING</w:t>
      </w:r>
    </w:p>
    <w:p>
      <w:pPr>
        <w:spacing w:line="360" w:lineRule="auto" w:before="0" w:after="160"/>
        <w:jc w:val="both"/>
      </w:pPr>
      <w:r>
        <w:rPr>
          <w:rFonts w:ascii="Times New Roman" w:hAnsi="Times New Roman"/>
          <w:b w:val="0"/>
          <w:i w:val="0"/>
          <w:sz w:val="24"/>
          <w:u w:val="none"/>
        </w:rPr>
        <w:t>Population-based metaheuristics are gradient-free search algorithms inspired by natural processes. The Grey Wolf Optimizer (Mirjalili et al., 2014), the Whale Optimization Algorithm (Mirjalili &amp; Lewis, 2016) and the more recent Coati Optimization Algorithm (Dehghani et al., 2023) are representative. They require no gradient and no smoothness assumption, which makes them applicable to hyperparameters that cannot be optimised by backpropagation, such as loss weights and preprocessing parameters.</w:t>
      </w:r>
    </w:p>
    <w:p>
      <w:pPr>
        <w:spacing w:line="360" w:lineRule="auto" w:before="0" w:after="160"/>
        <w:jc w:val="both"/>
      </w:pPr>
      <w:r>
        <w:rPr>
          <w:rFonts w:ascii="Times New Roman" w:hAnsi="Times New Roman"/>
          <w:b w:val="0"/>
          <w:i w:val="0"/>
          <w:sz w:val="24"/>
          <w:u w:val="none"/>
        </w:rPr>
        <w:t>Within medical imaging, Kausar and Ramamurthy (2025) apply a binary Coati algorithm to feature selection for kidney ultrasound classification, and Ates et al. (2025) report a hybrid optimisation-assisted pipeline for classification of dental panoramic radiographs. The former is the closest prior work to the optimisation component of this project, sharing both the algorithm family and the imaging modality; it differs in target, optimising feature selection for a fixed classifier rather than the loss weighting of a multi-task network.</w:t>
      </w:r>
    </w:p>
    <w:p>
      <w:pPr>
        <w:spacing w:line="360" w:lineRule="auto" w:before="0" w:after="160"/>
        <w:jc w:val="both"/>
      </w:pPr>
      <w:r>
        <w:rPr>
          <w:rFonts w:ascii="Times New Roman" w:hAnsi="Times New Roman"/>
          <w:b w:val="0"/>
          <w:i w:val="0"/>
          <w:sz w:val="24"/>
          <w:u w:val="none"/>
        </w:rPr>
        <w:t>A recurring methodological weakness in this literature is the absence of controls. Reported gains are frequently attributed to a particular metaheuristic without a matched-budget comparison against an alternative algorithm, or against the random search baseline established by Bergstra and Bengio (2012). This project addresses that gap explicitly.</w:t>
      </w:r>
    </w:p>
    <w:p>
      <w:pPr>
        <w:spacing w:line="360" w:lineRule="auto" w:before="240" w:after="120"/>
        <w:jc w:val="left"/>
      </w:pPr>
      <w:r>
        <w:rPr>
          <w:rFonts w:ascii="Times New Roman" w:hAnsi="Times New Roman"/>
          <w:b w:val="0"/>
          <w:i w:val="0"/>
          <w:sz w:val="28"/>
          <w:u w:val="none"/>
        </w:rPr>
        <w:t>2.7  RESEARCH GAPS IDENTIFIED</w:t>
      </w:r>
    </w:p>
    <w:p>
      <w:pPr>
        <w:spacing w:line="360" w:lineRule="auto" w:before="0" w:after="120"/>
        <w:jc w:val="both"/>
      </w:pPr>
      <w:r>
        <w:rPr>
          <w:rFonts w:ascii="Times New Roman" w:hAnsi="Times New Roman"/>
          <w:b w:val="0"/>
          <w:i w:val="0"/>
          <w:sz w:val="24"/>
          <w:u w:val="none"/>
        </w:rPr>
        <w:t>The survey above identifies four gaps that this project addresses:</w:t>
      </w:r>
    </w:p>
    <w:p>
      <w:pPr>
        <w:pStyle w:val="ListNumber"/>
        <w:spacing w:line="360" w:lineRule="auto" w:after="0"/>
        <w:ind w:left="567"/>
        <w:jc w:val="both"/>
      </w:pPr>
      <w:r>
        <w:rPr>
          <w:rFonts w:ascii="Times New Roman" w:hAnsi="Times New Roman"/>
          <w:sz w:val="24"/>
        </w:rPr>
        <w:t>Classification and segmentation of renal ultrasound are usually developed separately, so the benefit each confers on the other is rarely quantified under matched conditions.</w:t>
      </w:r>
    </w:p>
    <w:p>
      <w:pPr>
        <w:pStyle w:val="ListNumber"/>
        <w:spacing w:line="360" w:lineRule="auto" w:after="0"/>
        <w:ind w:left="567"/>
        <w:jc w:val="both"/>
      </w:pPr>
      <w:r>
        <w:rPr>
          <w:rFonts w:ascii="Times New Roman" w:hAnsi="Times New Roman"/>
          <w:sz w:val="24"/>
        </w:rPr>
        <w:t>The localisation advantage of detection architectures has not been pursued within a lightweight multi-task network, where a supervised spatial map is already available and unused by the classifier.</w:t>
      </w:r>
    </w:p>
    <w:p>
      <w:pPr>
        <w:pStyle w:val="ListNumber"/>
        <w:spacing w:line="360" w:lineRule="auto" w:after="0"/>
        <w:ind w:left="567"/>
        <w:jc w:val="both"/>
      </w:pPr>
      <w:r>
        <w:rPr>
          <w:rFonts w:ascii="Times New Roman" w:hAnsi="Times New Roman"/>
          <w:sz w:val="24"/>
        </w:rPr>
        <w:t>Auxiliary constraints in medical imaging are commonly proposed without verifying that the quantity they target actually improves, which permits a surrogate loss with a degenerate minimiser to go undetected.</w:t>
      </w:r>
    </w:p>
    <w:p>
      <w:pPr>
        <w:pStyle w:val="ListNumber"/>
        <w:spacing w:line="360" w:lineRule="auto" w:after="0"/>
        <w:ind w:left="567"/>
        <w:jc w:val="both"/>
      </w:pPr>
      <w:r>
        <w:rPr>
          <w:rFonts w:ascii="Times New Roman" w:hAnsi="Times New Roman"/>
          <w:sz w:val="24"/>
        </w:rPr>
        <w:t>Metaheuristic optimisation results in medical imaging are seldom reported with a matched-budget comparison between optimisers or against random search, so the contribution of the specific algorithm cannot be isolated.</w:t>
      </w:r>
    </w:p>
    <w:p>
      <w:r>
        <w:br w:type="page"/>
      </w:r>
    </w:p>
    <w:p>
      <w:pPr>
        <w:spacing w:line="360" w:lineRule="auto" w:before="0" w:after="120"/>
        <w:jc w:val="center"/>
      </w:pPr>
      <w:r>
        <w:rPr>
          <w:rFonts w:ascii="Times New Roman" w:hAnsi="Times New Roman"/>
          <w:b/>
          <w:i w:val="0"/>
          <w:sz w:val="32"/>
          <w:u w:val="none"/>
        </w:rPr>
        <w:t>CHAPTER 3</w:t>
      </w:r>
    </w:p>
    <w:p>
      <w:pPr>
        <w:spacing w:line="360" w:lineRule="auto" w:before="0" w:after="360"/>
        <w:jc w:val="center"/>
      </w:pPr>
      <w:r>
        <w:rPr>
          <w:rFonts w:ascii="Times New Roman" w:hAnsi="Times New Roman"/>
          <w:b/>
          <w:i w:val="0"/>
          <w:sz w:val="32"/>
          <w:u w:val="none"/>
        </w:rPr>
        <w:t>SYSTEM DESIGN AND METHODOLOGY</w:t>
      </w:r>
    </w:p>
    <w:p>
      <w:pPr>
        <w:spacing w:line="360" w:lineRule="auto" w:before="240" w:after="120"/>
        <w:jc w:val="left"/>
      </w:pPr>
      <w:r>
        <w:rPr>
          <w:rFonts w:ascii="Times New Roman" w:hAnsi="Times New Roman"/>
          <w:b w:val="0"/>
          <w:i w:val="0"/>
          <w:sz w:val="28"/>
          <w:u w:val="none"/>
        </w:rPr>
        <w:t>3.1  INTRODUCTION</w:t>
      </w:r>
    </w:p>
    <w:p>
      <w:pPr>
        <w:spacing w:line="360" w:lineRule="auto" w:before="0" w:after="160"/>
        <w:jc w:val="both"/>
      </w:pPr>
      <w:r>
        <w:rPr>
          <w:rFonts w:ascii="Times New Roman" w:hAnsi="Times New Roman"/>
          <w:b w:val="0"/>
          <w:i w:val="0"/>
          <w:sz w:val="24"/>
          <w:u w:val="none"/>
        </w:rPr>
        <w:t>This chapter describes the dataset, the preprocessing pipeline and the proposed network. The design is driven by a single observation: a multi-task network that already segments the lesion computes, as an ordinary part of its forward pass, a dense map indicating where the abnormality lies. That map is normally consumed only by the segmentation loss. The architecture presented here reuses it to give the pathology classifier localised evidence.</w:t>
      </w:r>
    </w:p>
    <w:p>
      <w:pPr>
        <w:spacing w:line="360" w:lineRule="auto" w:before="240" w:after="120"/>
        <w:jc w:val="left"/>
      </w:pPr>
      <w:r>
        <w:rPr>
          <w:rFonts w:ascii="Times New Roman" w:hAnsi="Times New Roman"/>
          <w:b w:val="0"/>
          <w:i w:val="0"/>
          <w:sz w:val="28"/>
          <w:u w:val="none"/>
        </w:rPr>
        <w:t>3.2  DATASET DESCRIPTION</w:t>
      </w:r>
    </w:p>
    <w:p>
      <w:pPr>
        <w:spacing w:line="360" w:lineRule="auto" w:before="0" w:after="160"/>
        <w:jc w:val="both"/>
      </w:pPr>
      <w:r>
        <w:rPr>
          <w:rFonts w:ascii="Times New Roman" w:hAnsi="Times New Roman"/>
          <w:b w:val="0"/>
          <w:i w:val="0"/>
          <w:sz w:val="24"/>
          <w:u w:val="none"/>
        </w:rPr>
        <w:t>All experiments use the URI-CADS benchmark, a public collection of 1,985 B-mode renal ultrasound images released with the reference system of Molina-Moreno et al. (2024). Each image carries four kinds of annotation: a hand-traced binary kidney mask, a binary healthy-versus-pathological diagnosis, two whole-organ pathology labels, and zero or more lesion bounding boxes each tagged with one of nine lesion-type identifiers.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041"/>
          </w:tcPr>
          <w:p>
            <w:pPr>
              <w:spacing w:line="240" w:lineRule="auto" w:after="40"/>
              <w:jc w:val="center"/>
            </w:pPr>
            <w:r>
              <w:rPr>
                <w:rFonts w:ascii="Times New Roman" w:hAnsi="Times New Roman"/>
                <w:b/>
                <w:sz w:val="22"/>
              </w:rPr>
              <w:t>Split</w:t>
            </w:r>
          </w:p>
        </w:tc>
        <w:tc>
          <w:tcPr>
            <w:tcW w:type="dxa" w:w="1361"/>
          </w:tcPr>
          <w:p>
            <w:pPr>
              <w:spacing w:line="240" w:lineRule="auto" w:after="40"/>
              <w:jc w:val="center"/>
            </w:pPr>
            <w:r>
              <w:rPr>
                <w:rFonts w:ascii="Times New Roman" w:hAnsi="Times New Roman"/>
                <w:b/>
                <w:sz w:val="22"/>
              </w:rPr>
              <w:t>Images</w:t>
            </w:r>
          </w:p>
        </w:tc>
        <w:tc>
          <w:tcPr>
            <w:tcW w:type="dxa" w:w="1701"/>
          </w:tcPr>
          <w:p>
            <w:pPr>
              <w:spacing w:line="240" w:lineRule="auto" w:after="40"/>
              <w:jc w:val="center"/>
            </w:pPr>
            <w:r>
              <w:rPr>
                <w:rFonts w:ascii="Times New Roman" w:hAnsi="Times New Roman"/>
                <w:b/>
                <w:sz w:val="22"/>
              </w:rPr>
              <w:t>Pathological</w:t>
            </w:r>
          </w:p>
        </w:tc>
        <w:tc>
          <w:tcPr>
            <w:tcW w:type="dxa" w:w="1247"/>
          </w:tcPr>
          <w:p>
            <w:pPr>
              <w:spacing w:line="240" w:lineRule="auto" w:after="40"/>
              <w:jc w:val="center"/>
            </w:pPr>
            <w:r>
              <w:rPr>
                <w:rFonts w:ascii="Times New Roman" w:hAnsi="Times New Roman"/>
                <w:b/>
                <w:sz w:val="22"/>
              </w:rPr>
              <w:t>Healthy</w:t>
            </w:r>
          </w:p>
        </w:tc>
        <w:tc>
          <w:tcPr>
            <w:tcW w:type="dxa" w:w="2154"/>
          </w:tcPr>
          <w:p>
            <w:pPr>
              <w:spacing w:line="240" w:lineRule="auto" w:after="40"/>
              <w:jc w:val="center"/>
            </w:pPr>
            <w:r>
              <w:rPr>
                <w:rFonts w:ascii="Times New Roman" w:hAnsi="Times New Roman"/>
                <w:b/>
                <w:sz w:val="22"/>
              </w:rPr>
              <w:t>Share pathological</w:t>
            </w:r>
          </w:p>
        </w:tc>
      </w:tr>
      <w:tr>
        <w:tc>
          <w:tcPr>
            <w:tcW w:type="dxa" w:w="2041"/>
          </w:tcPr>
          <w:p>
            <w:pPr>
              <w:spacing w:line="240" w:lineRule="auto" w:after="40"/>
              <w:jc w:val="left"/>
            </w:pPr>
            <w:r>
              <w:rPr>
                <w:rFonts w:ascii="Times New Roman" w:hAnsi="Times New Roman"/>
                <w:b w:val="0"/>
                <w:sz w:val="22"/>
              </w:rPr>
              <w:t>Train</w:t>
            </w:r>
          </w:p>
        </w:tc>
        <w:tc>
          <w:tcPr>
            <w:tcW w:type="dxa" w:w="1361"/>
          </w:tcPr>
          <w:p>
            <w:pPr>
              <w:spacing w:line="240" w:lineRule="auto" w:after="40"/>
              <w:jc w:val="center"/>
            </w:pPr>
            <w:r>
              <w:rPr>
                <w:rFonts w:ascii="Times New Roman" w:hAnsi="Times New Roman"/>
                <w:b w:val="0"/>
                <w:sz w:val="22"/>
              </w:rPr>
              <w:t>1,389</w:t>
            </w:r>
          </w:p>
        </w:tc>
        <w:tc>
          <w:tcPr>
            <w:tcW w:type="dxa" w:w="1701"/>
          </w:tcPr>
          <w:p>
            <w:pPr>
              <w:spacing w:line="240" w:lineRule="auto" w:after="40"/>
              <w:jc w:val="center"/>
            </w:pPr>
            <w:r>
              <w:rPr>
                <w:rFonts w:ascii="Times New Roman" w:hAnsi="Times New Roman"/>
                <w:b w:val="0"/>
                <w:sz w:val="22"/>
              </w:rPr>
              <w:t>1,074</w:t>
            </w:r>
          </w:p>
        </w:tc>
        <w:tc>
          <w:tcPr>
            <w:tcW w:type="dxa" w:w="1247"/>
          </w:tcPr>
          <w:p>
            <w:pPr>
              <w:spacing w:line="240" w:lineRule="auto" w:after="40"/>
              <w:jc w:val="center"/>
            </w:pPr>
            <w:r>
              <w:rPr>
                <w:rFonts w:ascii="Times New Roman" w:hAnsi="Times New Roman"/>
                <w:b w:val="0"/>
                <w:sz w:val="22"/>
              </w:rPr>
              <w:t>315</w:t>
            </w:r>
          </w:p>
        </w:tc>
        <w:tc>
          <w:tcPr>
            <w:tcW w:type="dxa" w:w="2154"/>
          </w:tcPr>
          <w:p>
            <w:pPr>
              <w:spacing w:line="240" w:lineRule="auto" w:after="40"/>
              <w:jc w:val="center"/>
            </w:pPr>
            <w:r>
              <w:rPr>
                <w:rFonts w:ascii="Times New Roman" w:hAnsi="Times New Roman"/>
                <w:b w:val="0"/>
                <w:sz w:val="22"/>
              </w:rPr>
              <w:t>77.3%</w:t>
            </w:r>
          </w:p>
        </w:tc>
      </w:tr>
      <w:tr>
        <w:tc>
          <w:tcPr>
            <w:tcW w:type="dxa" w:w="2041"/>
          </w:tcPr>
          <w:p>
            <w:pPr>
              <w:spacing w:line="240" w:lineRule="auto" w:after="40"/>
              <w:jc w:val="left"/>
            </w:pPr>
            <w:r>
              <w:rPr>
                <w:rFonts w:ascii="Times New Roman" w:hAnsi="Times New Roman"/>
                <w:b w:val="0"/>
                <w:sz w:val="22"/>
              </w:rPr>
              <w:t>Validation</w:t>
            </w:r>
          </w:p>
        </w:tc>
        <w:tc>
          <w:tcPr>
            <w:tcW w:type="dxa" w:w="1361"/>
          </w:tcPr>
          <w:p>
            <w:pPr>
              <w:spacing w:line="240" w:lineRule="auto" w:after="40"/>
              <w:jc w:val="center"/>
            </w:pPr>
            <w:r>
              <w:rPr>
                <w:rFonts w:ascii="Times New Roman" w:hAnsi="Times New Roman"/>
                <w:b w:val="0"/>
                <w:sz w:val="22"/>
              </w:rPr>
              <w:t>298</w:t>
            </w:r>
          </w:p>
        </w:tc>
        <w:tc>
          <w:tcPr>
            <w:tcW w:type="dxa" w:w="1701"/>
          </w:tcPr>
          <w:p>
            <w:pPr>
              <w:spacing w:line="240" w:lineRule="auto" w:after="40"/>
              <w:jc w:val="center"/>
            </w:pPr>
            <w:r>
              <w:rPr>
                <w:rFonts w:ascii="Times New Roman" w:hAnsi="Times New Roman"/>
                <w:b w:val="0"/>
                <w:sz w:val="22"/>
              </w:rPr>
              <w:t>231</w:t>
            </w:r>
          </w:p>
        </w:tc>
        <w:tc>
          <w:tcPr>
            <w:tcW w:type="dxa" w:w="1247"/>
          </w:tcPr>
          <w:p>
            <w:pPr>
              <w:spacing w:line="240" w:lineRule="auto" w:after="40"/>
              <w:jc w:val="center"/>
            </w:pPr>
            <w:r>
              <w:rPr>
                <w:rFonts w:ascii="Times New Roman" w:hAnsi="Times New Roman"/>
                <w:b w:val="0"/>
                <w:sz w:val="22"/>
              </w:rPr>
              <w:t>67</w:t>
            </w:r>
          </w:p>
        </w:tc>
        <w:tc>
          <w:tcPr>
            <w:tcW w:type="dxa" w:w="2154"/>
          </w:tcPr>
          <w:p>
            <w:pPr>
              <w:spacing w:line="240" w:lineRule="auto" w:after="40"/>
              <w:jc w:val="center"/>
            </w:pPr>
            <w:r>
              <w:rPr>
                <w:rFonts w:ascii="Times New Roman" w:hAnsi="Times New Roman"/>
                <w:b w:val="0"/>
                <w:sz w:val="22"/>
              </w:rPr>
              <w:t>77.5%</w:t>
            </w:r>
          </w:p>
        </w:tc>
      </w:tr>
      <w:tr>
        <w:tc>
          <w:tcPr>
            <w:tcW w:type="dxa" w:w="2041"/>
          </w:tcPr>
          <w:p>
            <w:pPr>
              <w:spacing w:line="240" w:lineRule="auto" w:after="40"/>
              <w:jc w:val="left"/>
            </w:pPr>
            <w:r>
              <w:rPr>
                <w:rFonts w:ascii="Times New Roman" w:hAnsi="Times New Roman"/>
                <w:b w:val="0"/>
                <w:sz w:val="22"/>
              </w:rPr>
              <w:t>Test</w:t>
            </w:r>
          </w:p>
        </w:tc>
        <w:tc>
          <w:tcPr>
            <w:tcW w:type="dxa" w:w="1361"/>
          </w:tcPr>
          <w:p>
            <w:pPr>
              <w:spacing w:line="240" w:lineRule="auto" w:after="40"/>
              <w:jc w:val="center"/>
            </w:pPr>
            <w:r>
              <w:rPr>
                <w:rFonts w:ascii="Times New Roman" w:hAnsi="Times New Roman"/>
                <w:b w:val="0"/>
                <w:sz w:val="22"/>
              </w:rPr>
              <w:t>298</w:t>
            </w:r>
          </w:p>
        </w:tc>
        <w:tc>
          <w:tcPr>
            <w:tcW w:type="dxa" w:w="1701"/>
          </w:tcPr>
          <w:p>
            <w:pPr>
              <w:spacing w:line="240" w:lineRule="auto" w:after="40"/>
              <w:jc w:val="center"/>
            </w:pPr>
            <w:r>
              <w:rPr>
                <w:rFonts w:ascii="Times New Roman" w:hAnsi="Times New Roman"/>
                <w:b w:val="0"/>
                <w:sz w:val="22"/>
              </w:rPr>
              <w:t>230</w:t>
            </w:r>
          </w:p>
        </w:tc>
        <w:tc>
          <w:tcPr>
            <w:tcW w:type="dxa" w:w="1247"/>
          </w:tcPr>
          <w:p>
            <w:pPr>
              <w:spacing w:line="240" w:lineRule="auto" w:after="40"/>
              <w:jc w:val="center"/>
            </w:pPr>
            <w:r>
              <w:rPr>
                <w:rFonts w:ascii="Times New Roman" w:hAnsi="Times New Roman"/>
                <w:b w:val="0"/>
                <w:sz w:val="22"/>
              </w:rPr>
              <w:t>68</w:t>
            </w:r>
          </w:p>
        </w:tc>
        <w:tc>
          <w:tcPr>
            <w:tcW w:type="dxa" w:w="2154"/>
          </w:tcPr>
          <w:p>
            <w:pPr>
              <w:spacing w:line="240" w:lineRule="auto" w:after="40"/>
              <w:jc w:val="center"/>
            </w:pPr>
            <w:r>
              <w:rPr>
                <w:rFonts w:ascii="Times New Roman" w:hAnsi="Times New Roman"/>
                <w:b w:val="0"/>
                <w:sz w:val="22"/>
              </w:rPr>
              <w:t>77.2%</w:t>
            </w:r>
          </w:p>
        </w:tc>
      </w:tr>
      <w:tr>
        <w:tc>
          <w:tcPr>
            <w:tcW w:type="dxa" w:w="2041"/>
          </w:tcPr>
          <w:p>
            <w:pPr>
              <w:spacing w:line="240" w:lineRule="auto" w:after="40"/>
              <w:jc w:val="left"/>
            </w:pPr>
            <w:r>
              <w:rPr>
                <w:rFonts w:ascii="Times New Roman" w:hAnsi="Times New Roman"/>
                <w:b w:val="0"/>
                <w:sz w:val="22"/>
              </w:rPr>
              <w:t>Total</w:t>
            </w:r>
          </w:p>
        </w:tc>
        <w:tc>
          <w:tcPr>
            <w:tcW w:type="dxa" w:w="1361"/>
          </w:tcPr>
          <w:p>
            <w:pPr>
              <w:spacing w:line="240" w:lineRule="auto" w:after="40"/>
              <w:jc w:val="center"/>
            </w:pPr>
            <w:r>
              <w:rPr>
                <w:rFonts w:ascii="Times New Roman" w:hAnsi="Times New Roman"/>
                <w:b w:val="0"/>
                <w:sz w:val="22"/>
              </w:rPr>
              <w:t>1,985</w:t>
            </w:r>
          </w:p>
        </w:tc>
        <w:tc>
          <w:tcPr>
            <w:tcW w:type="dxa" w:w="1701"/>
          </w:tcPr>
          <w:p>
            <w:pPr>
              <w:spacing w:line="240" w:lineRule="auto" w:after="40"/>
              <w:jc w:val="center"/>
            </w:pPr>
            <w:r>
              <w:rPr>
                <w:rFonts w:ascii="Times New Roman" w:hAnsi="Times New Roman"/>
                <w:b w:val="0"/>
                <w:sz w:val="22"/>
              </w:rPr>
              <w:t>1,535</w:t>
            </w:r>
          </w:p>
        </w:tc>
        <w:tc>
          <w:tcPr>
            <w:tcW w:type="dxa" w:w="1247"/>
          </w:tcPr>
          <w:p>
            <w:pPr>
              <w:spacing w:line="240" w:lineRule="auto" w:after="40"/>
              <w:jc w:val="center"/>
            </w:pPr>
            <w:r>
              <w:rPr>
                <w:rFonts w:ascii="Times New Roman" w:hAnsi="Times New Roman"/>
                <w:b w:val="0"/>
                <w:sz w:val="22"/>
              </w:rPr>
              <w:t>450</w:t>
            </w:r>
          </w:p>
        </w:tc>
        <w:tc>
          <w:tcPr>
            <w:tcW w:type="dxa" w:w="2154"/>
          </w:tcPr>
          <w:p>
            <w:pPr>
              <w:spacing w:line="240" w:lineRule="auto" w:after="40"/>
              <w:jc w:val="center"/>
            </w:pPr>
            <w:r>
              <w:rPr>
                <w:rFonts w:ascii="Times New Roman" w:hAnsi="Times New Roman"/>
                <w:b w:val="0"/>
                <w:sz w:val="22"/>
              </w:rPr>
              <w:t>77.3%</w:t>
            </w:r>
          </w:p>
        </w:tc>
      </w:tr>
    </w:tbl>
    <w:p>
      <w:pPr>
        <w:spacing w:line="240" w:lineRule="auto" w:before="80" w:after="200"/>
        <w:jc w:val="center"/>
      </w:pPr>
      <w:r>
        <w:rPr>
          <w:rFonts w:ascii="Times New Roman" w:hAnsi="Times New Roman"/>
          <w:b w:val="0"/>
          <w:i w:val="0"/>
          <w:sz w:val="22"/>
          <w:u w:val="none"/>
        </w:rPr>
        <w:t>Table 3.1  Composition of the URI-CADS dataset and the splits used</w:t>
      </w:r>
    </w:p>
    <w:p>
      <w:pPr>
        <w:spacing w:line="360" w:lineRule="auto" w:before="0" w:after="160"/>
        <w:jc w:val="both"/>
      </w:pPr>
      <w:r>
        <w:rPr>
          <w:rFonts w:ascii="Times New Roman" w:hAnsi="Times New Roman"/>
          <w:b w:val="0"/>
          <w:i w:val="0"/>
          <w:sz w:val="24"/>
          <w:u w:val="none"/>
        </w:rPr>
        <w:t>Two properties of the dataset shape the design. First, it is markedly imbalanced: 1,535 of 1,985 images are pathological, so a model that always answers "pathological" already achieves 77.3 per cent accuracy. Raw accuracy is therefore not a meaningful headline metric, and balanced accuracy is reported instead. Second, 1,323 of the 1,985 images contain at least one annotated lesion box; the held-out test split contains 203 such images.</w:t>
      </w:r>
    </w:p>
    <w:p>
      <w:pPr>
        <w:spacing w:line="360" w:lineRule="auto" w:before="0" w:after="160"/>
        <w:jc w:val="both"/>
      </w:pPr>
      <w:r>
        <w:rPr>
          <w:rFonts w:ascii="Times New Roman" w:hAnsi="Times New Roman"/>
          <w:b w:val="0"/>
          <w:i w:val="0"/>
          <w:sz w:val="24"/>
          <w:u w:val="none"/>
        </w:rPr>
        <w:t>The lesion annotation deserves particular attention. The dataset supplies bounding boxes rather than traced lesion contours. These are converted into filled rectangular masks and unioned where an image carries several. The lesion decoder is therefore supervised against a blocky approximation of the true lesion, and is penalised for predicting an accurately shaped non-rectangular region. Reported lesion Dice is consequently a lower bound on true localisation quality.</w:t>
      </w:r>
    </w:p>
    <w:p>
      <w:pPr>
        <w:spacing w:line="360" w:lineRule="auto" w:before="240" w:after="120"/>
        <w:jc w:val="left"/>
      </w:pPr>
      <w:r>
        <w:rPr>
          <w:rFonts w:ascii="Times New Roman" w:hAnsi="Times New Roman"/>
          <w:b w:val="0"/>
          <w:i w:val="0"/>
          <w:sz w:val="28"/>
          <w:u w:val="none"/>
        </w:rPr>
        <w:t>3.3  PREPROCESSING AND IMAGE ENHANCEMENT</w:t>
      </w:r>
    </w:p>
    <w:p>
      <w:pPr>
        <w:spacing w:line="360" w:lineRule="auto" w:before="0" w:after="160"/>
        <w:jc w:val="both"/>
      </w:pPr>
      <w:r>
        <w:rPr>
          <w:rFonts w:ascii="Times New Roman" w:hAnsi="Times New Roman"/>
          <w:b w:val="0"/>
          <w:i w:val="0"/>
          <w:sz w:val="24"/>
          <w:u w:val="none"/>
        </w:rPr>
        <w:t>Images are resized to 512 x 512 pixels and normalised to approximately the range [-1, 1]. Kidney masks are resized with nearest-neighbour interpolation to preserve their binary character. Lesion boxes are scaled to the target resolution and rasterised.</w:t>
      </w:r>
    </w:p>
    <w:p>
      <w:pPr>
        <w:spacing w:line="360" w:lineRule="auto" w:before="0" w:after="160"/>
        <w:jc w:val="both"/>
      </w:pPr>
      <w:r>
        <w:rPr>
          <w:rFonts w:ascii="Times New Roman" w:hAnsi="Times New Roman"/>
          <w:b w:val="0"/>
          <w:i w:val="0"/>
          <w:sz w:val="24"/>
          <w:u w:val="none"/>
        </w:rPr>
        <w:t>An optional enhancement pipeline addresses the two dominant image quality problems. Contrast limited adaptive histogram equalisation (Zuiderveld, 1994) is applied to the luminance channel in LAB colour space to improve local contrast without amplifying noise globally; non-local means denoising (Buades et al., 2005) suppresses speckle; and a gamma correction adjusts the overall brightness curve. The four parameters governing this pipeline are fixed in the baseline configuration and are among the variables optimised in Section 3.9.</w:t>
      </w:r>
    </w:p>
    <w:p>
      <w:pPr>
        <w:spacing w:line="360" w:lineRule="auto" w:before="240" w:after="120"/>
        <w:jc w:val="left"/>
      </w:pPr>
      <w:r>
        <w:rPr>
          <w:rFonts w:ascii="Times New Roman" w:hAnsi="Times New Roman"/>
          <w:b w:val="0"/>
          <w:i w:val="0"/>
          <w:sz w:val="28"/>
          <w:u w:val="none"/>
        </w:rPr>
        <w:t>3.4  DATA AUGMENTATION</w:t>
      </w:r>
    </w:p>
    <w:p>
      <w:pPr>
        <w:spacing w:line="360" w:lineRule="auto" w:before="0" w:after="160"/>
        <w:jc w:val="both"/>
      </w:pPr>
      <w:r>
        <w:rPr>
          <w:rFonts w:ascii="Times New Roman" w:hAnsi="Times New Roman"/>
          <w:b w:val="0"/>
          <w:i w:val="0"/>
          <w:sz w:val="24"/>
          <w:u w:val="none"/>
        </w:rPr>
        <w:t>Augmentation is restricted to geometric transformations: horizontal flip with probability 0.5, rotation of up to 10 degrees, scale jitter of 10 per cent and translation of 5 per cent of the image extent. Each is applied identically to the image and to both masks so that the correspondence between them is preserved.</w:t>
      </w:r>
    </w:p>
    <w:p>
      <w:pPr>
        <w:spacing w:line="360" w:lineRule="auto" w:before="0" w:after="160"/>
        <w:jc w:val="both"/>
      </w:pPr>
      <w:r>
        <w:rPr>
          <w:rFonts w:ascii="Times New Roman" w:hAnsi="Times New Roman"/>
          <w:b w:val="0"/>
          <w:i w:val="0"/>
          <w:sz w:val="24"/>
          <w:u w:val="none"/>
        </w:rPr>
        <w:t>Two exclusions are deliberate and are defended here because they run against common practice. Vertical flipping is not used, because depth increases downward in an ultrasound sweep and a vertically flipped image is anatomically impossible. Intensity augmentation, meaning brightness, contrast and gamma jitter, is also excluded, because echogenicity is itself diagnostic in renal ultrasound: two of the dataset pathology labels concern tissue brightness, so perturbing intensity degrades the very feature the classifier must read. These images are additionally dark, with a mean intensity near 25 of 255, so a nominally modest 15 per cent brightness shift exceeds the image mean. This was verified rather than assumed: an aggressive intensity augmentation profile reduced diagnosis AUC from 0.9014 to 0.8363.</w:t>
      </w:r>
    </w:p>
    <w:p>
      <w:pPr>
        <w:spacing w:line="360" w:lineRule="auto" w:before="240" w:after="120"/>
        <w:jc w:val="left"/>
      </w:pPr>
      <w:r>
        <w:rPr>
          <w:rFonts w:ascii="Times New Roman" w:hAnsi="Times New Roman"/>
          <w:b w:val="0"/>
          <w:i w:val="0"/>
          <w:sz w:val="28"/>
          <w:u w:val="none"/>
        </w:rPr>
        <w:t>3.5  PROPOSED NETWORK ARCHITECTURE</w:t>
      </w:r>
    </w:p>
    <w:p>
      <w:pPr>
        <w:spacing w:line="360" w:lineRule="auto" w:before="0" w:after="160"/>
        <w:jc w:val="both"/>
      </w:pPr>
      <w:r>
        <w:rPr>
          <w:rFonts w:ascii="Times New Roman" w:hAnsi="Times New Roman"/>
          <w:b w:val="0"/>
          <w:i w:val="0"/>
          <w:sz w:val="24"/>
          <w:u w:val="none"/>
        </w:rPr>
        <w:t>The network consists of one shared encoder feeding five task-specific heads. A ResNet-34 backbone (He et al., 2016) pretrained on ImageNet, with its classifier and global pooling removed, maps the 512 x 512 x 3 input to a feature map of 512 channels at 16 x 16 resolution, a cumulative downsampling factor of 32.</w:t>
      </w:r>
    </w:p>
    <w:p>
      <w:pPr>
        <w:spacing w:line="360" w:lineRule="auto" w:before="200" w:after="80"/>
        <w:jc w:val="center"/>
      </w:pPr>
      <w:r>
        <w:rPr>
          <w:rFonts w:ascii="Times New Roman" w:hAnsi="Times New Roman"/>
          <w:b w:val="0"/>
          <w:i w:val="0"/>
          <w:color w:val="FF0000"/>
          <w:sz w:val="24"/>
          <w:u w:val="none"/>
        </w:rPr>
        <w:t>[ INSERT FIGURE 3.1 HERE — overall architecture diagram: input, shared ResNet-34 encoder, global average pooling to three linear heads, and the full feature map to two decoders ]</w:t>
      </w:r>
    </w:p>
    <w:p>
      <w:pPr>
        <w:spacing w:line="240" w:lineRule="auto" w:before="0" w:after="240"/>
        <w:jc w:val="center"/>
      </w:pPr>
      <w:r>
        <w:rPr>
          <w:rFonts w:ascii="Times New Roman" w:hAnsi="Times New Roman"/>
          <w:b w:val="0"/>
          <w:i w:val="0"/>
          <w:sz w:val="22"/>
          <w:u w:val="none"/>
        </w:rPr>
        <w:t>Figure 3.1  Overall architecture of the proposed multi-task network</w:t>
      </w:r>
    </w:p>
    <w:p>
      <w:pPr>
        <w:spacing w:line="360" w:lineRule="auto" w:before="0" w:after="160"/>
        <w:jc w:val="both"/>
      </w:pPr>
      <w:r>
        <w:rPr>
          <w:rFonts w:ascii="Times New Roman" w:hAnsi="Times New Roman"/>
          <w:b w:val="0"/>
          <w:i w:val="0"/>
          <w:sz w:val="24"/>
          <w:u w:val="none"/>
        </w:rPr>
        <w:t>That single feature map is consumed in two different ways. Global average pooling reduces it to a 512-dimensional vector that feeds three linear classification heads: one logit for the binary diagnosis, two for whole-organ pathologies and nine for lesion types. Separately, the full spatial feature map, without pooling, feeds two independent decoders that upsample it back to input resolution to produce the kidney and lesion masks. Each decoder comprises five blocks of 3 x 3 convolution, batch normalisation (Ioffe &amp; Szegedy, 2015), ReLU activation and bilinear upsampling by a factor of two, halving the channel count at each stage, followed by a 1 x 1 convolution to a single output channel.</w:t>
      </w:r>
    </w:p>
    <w:p>
      <w:pPr>
        <w:spacing w:line="360" w:lineRule="auto" w:before="200" w:after="80"/>
        <w:jc w:val="center"/>
      </w:pPr>
      <w:r>
        <w:rPr>
          <w:rFonts w:ascii="Times New Roman" w:hAnsi="Times New Roman"/>
          <w:b w:val="0"/>
          <w:i w:val="0"/>
          <w:color w:val="FF0000"/>
          <w:sz w:val="24"/>
          <w:u w:val="none"/>
        </w:rPr>
        <w:t>[ INSERT FIGURE 3.2 HERE — encoder diagram: stem, four residual stages with tensor shapes and parameter counts, and the BasicBlock detail showing identity and projection shortcuts ]</w:t>
      </w:r>
    </w:p>
    <w:p>
      <w:pPr>
        <w:spacing w:line="240" w:lineRule="auto" w:before="0" w:after="240"/>
        <w:jc w:val="center"/>
      </w:pPr>
      <w:r>
        <w:rPr>
          <w:rFonts w:ascii="Times New Roman" w:hAnsi="Times New Roman"/>
          <w:b w:val="0"/>
          <w:i w:val="0"/>
          <w:sz w:val="22"/>
          <w:u w:val="none"/>
        </w:rPr>
        <w:t>Figure 3.2  Structure of the ResNet-34 encoder and the BasicBlock residual unit</w:t>
      </w:r>
    </w:p>
    <w:tbl>
      <w:tblPr>
        <w:tblStyle w:val="TableGrid"/>
        <w:tblW w:type="auto" w:w="0"/>
        <w:jc w:val="center"/>
        <w:tblLook w:firstColumn="1" w:firstRow="1" w:lastColumn="0" w:lastRow="0" w:noHBand="0" w:noVBand="1" w:val="04A0"/>
      </w:tblPr>
      <w:tblGrid>
        <w:gridCol w:w="2769"/>
        <w:gridCol w:w="2769"/>
        <w:gridCol w:w="2769"/>
      </w:tblGrid>
      <w:tr>
        <w:tc>
          <w:tcPr>
            <w:tcW w:type="dxa" w:w="4252"/>
          </w:tcPr>
          <w:p>
            <w:pPr>
              <w:spacing w:line="240" w:lineRule="auto" w:after="40"/>
              <w:jc w:val="center"/>
            </w:pPr>
            <w:r>
              <w:rPr>
                <w:rFonts w:ascii="Times New Roman" w:hAnsi="Times New Roman"/>
                <w:b/>
                <w:sz w:val="22"/>
              </w:rPr>
              <w:t>Component</w:t>
            </w:r>
          </w:p>
        </w:tc>
        <w:tc>
          <w:tcPr>
            <w:tcW w:type="dxa" w:w="2268"/>
          </w:tcPr>
          <w:p>
            <w:pPr>
              <w:spacing w:line="240" w:lineRule="auto" w:after="40"/>
              <w:jc w:val="center"/>
            </w:pPr>
            <w:r>
              <w:rPr>
                <w:rFonts w:ascii="Times New Roman" w:hAnsi="Times New Roman"/>
                <w:b/>
                <w:sz w:val="22"/>
              </w:rPr>
              <w:t>Parameters</w:t>
            </w:r>
          </w:p>
        </w:tc>
        <w:tc>
          <w:tcPr>
            <w:tcW w:type="dxa" w:w="1984"/>
          </w:tcPr>
          <w:p>
            <w:pPr>
              <w:spacing w:line="240" w:lineRule="auto" w:after="40"/>
              <w:jc w:val="center"/>
            </w:pPr>
            <w:r>
              <w:rPr>
                <w:rFonts w:ascii="Times New Roman" w:hAnsi="Times New Roman"/>
                <w:b/>
                <w:sz w:val="22"/>
              </w:rPr>
              <w:t>Share</w:t>
            </w:r>
          </w:p>
        </w:tc>
      </w:tr>
      <w:tr>
        <w:tc>
          <w:tcPr>
            <w:tcW w:type="dxa" w:w="4252"/>
          </w:tcPr>
          <w:p>
            <w:pPr>
              <w:spacing w:line="240" w:lineRule="auto" w:after="40"/>
              <w:jc w:val="left"/>
            </w:pPr>
            <w:r>
              <w:rPr>
                <w:rFonts w:ascii="Times New Roman" w:hAnsi="Times New Roman"/>
                <w:b w:val="0"/>
                <w:sz w:val="22"/>
              </w:rPr>
              <w:t>ResNet-34 encoder (shared)</w:t>
            </w:r>
          </w:p>
        </w:tc>
        <w:tc>
          <w:tcPr>
            <w:tcW w:type="dxa" w:w="2268"/>
          </w:tcPr>
          <w:p>
            <w:pPr>
              <w:spacing w:line="240" w:lineRule="auto" w:after="40"/>
              <w:jc w:val="center"/>
            </w:pPr>
            <w:r>
              <w:rPr>
                <w:rFonts w:ascii="Times New Roman" w:hAnsi="Times New Roman"/>
                <w:b w:val="0"/>
                <w:sz w:val="22"/>
              </w:rPr>
              <w:t>21,284,672</w:t>
            </w:r>
          </w:p>
        </w:tc>
        <w:tc>
          <w:tcPr>
            <w:tcW w:type="dxa" w:w="1984"/>
          </w:tcPr>
          <w:p>
            <w:pPr>
              <w:spacing w:line="240" w:lineRule="auto" w:after="40"/>
              <w:jc w:val="center"/>
            </w:pPr>
            <w:r>
              <w:rPr>
                <w:rFonts w:ascii="Times New Roman" w:hAnsi="Times New Roman"/>
                <w:b w:val="0"/>
                <w:sz w:val="22"/>
              </w:rPr>
              <w:t>87.1%</w:t>
            </w:r>
          </w:p>
        </w:tc>
      </w:tr>
      <w:tr>
        <w:tc>
          <w:tcPr>
            <w:tcW w:type="dxa" w:w="4252"/>
          </w:tcPr>
          <w:p>
            <w:pPr>
              <w:spacing w:line="240" w:lineRule="auto" w:after="40"/>
              <w:jc w:val="left"/>
            </w:pPr>
            <w:r>
              <w:rPr>
                <w:rFonts w:ascii="Times New Roman" w:hAnsi="Times New Roman"/>
                <w:b w:val="0"/>
                <w:sz w:val="22"/>
              </w:rPr>
              <w:t>Kidney decoder</w:t>
            </w:r>
          </w:p>
        </w:tc>
        <w:tc>
          <w:tcPr>
            <w:tcW w:type="dxa" w:w="2268"/>
          </w:tcPr>
          <w:p>
            <w:pPr>
              <w:spacing w:line="240" w:lineRule="auto" w:after="40"/>
              <w:jc w:val="center"/>
            </w:pPr>
            <w:r>
              <w:rPr>
                <w:rFonts w:ascii="Times New Roman" w:hAnsi="Times New Roman"/>
                <w:b w:val="0"/>
                <w:sz w:val="22"/>
              </w:rPr>
              <w:t>1,572,833</w:t>
            </w:r>
          </w:p>
        </w:tc>
        <w:tc>
          <w:tcPr>
            <w:tcW w:type="dxa" w:w="1984"/>
          </w:tcPr>
          <w:p>
            <w:pPr>
              <w:spacing w:line="240" w:lineRule="auto" w:after="40"/>
              <w:jc w:val="center"/>
            </w:pPr>
            <w:r>
              <w:rPr>
                <w:rFonts w:ascii="Times New Roman" w:hAnsi="Times New Roman"/>
                <w:b w:val="0"/>
                <w:sz w:val="22"/>
              </w:rPr>
              <w:t>6.4%</w:t>
            </w:r>
          </w:p>
        </w:tc>
      </w:tr>
      <w:tr>
        <w:tc>
          <w:tcPr>
            <w:tcW w:type="dxa" w:w="4252"/>
          </w:tcPr>
          <w:p>
            <w:pPr>
              <w:spacing w:line="240" w:lineRule="auto" w:after="40"/>
              <w:jc w:val="left"/>
            </w:pPr>
            <w:r>
              <w:rPr>
                <w:rFonts w:ascii="Times New Roman" w:hAnsi="Times New Roman"/>
                <w:b w:val="0"/>
                <w:sz w:val="22"/>
              </w:rPr>
              <w:t>Lesion decoder</w:t>
            </w:r>
          </w:p>
        </w:tc>
        <w:tc>
          <w:tcPr>
            <w:tcW w:type="dxa" w:w="2268"/>
          </w:tcPr>
          <w:p>
            <w:pPr>
              <w:spacing w:line="240" w:lineRule="auto" w:after="40"/>
              <w:jc w:val="center"/>
            </w:pPr>
            <w:r>
              <w:rPr>
                <w:rFonts w:ascii="Times New Roman" w:hAnsi="Times New Roman"/>
                <w:b w:val="0"/>
                <w:sz w:val="22"/>
              </w:rPr>
              <w:t>1,572,833</w:t>
            </w:r>
          </w:p>
        </w:tc>
        <w:tc>
          <w:tcPr>
            <w:tcW w:type="dxa" w:w="1984"/>
          </w:tcPr>
          <w:p>
            <w:pPr>
              <w:spacing w:line="240" w:lineRule="auto" w:after="40"/>
              <w:jc w:val="center"/>
            </w:pPr>
            <w:r>
              <w:rPr>
                <w:rFonts w:ascii="Times New Roman" w:hAnsi="Times New Roman"/>
                <w:b w:val="0"/>
                <w:sz w:val="22"/>
              </w:rPr>
              <w:t>6.4%</w:t>
            </w:r>
          </w:p>
        </w:tc>
      </w:tr>
      <w:tr>
        <w:tc>
          <w:tcPr>
            <w:tcW w:type="dxa" w:w="4252"/>
          </w:tcPr>
          <w:p>
            <w:pPr>
              <w:spacing w:line="240" w:lineRule="auto" w:after="40"/>
              <w:jc w:val="left"/>
            </w:pPr>
            <w:r>
              <w:rPr>
                <w:rFonts w:ascii="Times New Roman" w:hAnsi="Times New Roman"/>
                <w:b w:val="0"/>
                <w:sz w:val="22"/>
              </w:rPr>
              <w:t>Three classification heads</w:t>
            </w:r>
          </w:p>
        </w:tc>
        <w:tc>
          <w:tcPr>
            <w:tcW w:type="dxa" w:w="2268"/>
          </w:tcPr>
          <w:p>
            <w:pPr>
              <w:spacing w:line="240" w:lineRule="auto" w:after="40"/>
              <w:jc w:val="center"/>
            </w:pPr>
            <w:r>
              <w:rPr>
                <w:rFonts w:ascii="Times New Roman" w:hAnsi="Times New Roman"/>
                <w:b w:val="0"/>
                <w:sz w:val="22"/>
              </w:rPr>
              <w:t>6,156</w:t>
            </w:r>
          </w:p>
        </w:tc>
        <w:tc>
          <w:tcPr>
            <w:tcW w:type="dxa" w:w="1984"/>
          </w:tcPr>
          <w:p>
            <w:pPr>
              <w:spacing w:line="240" w:lineRule="auto" w:after="40"/>
              <w:jc w:val="center"/>
            </w:pPr>
            <w:r>
              <w:rPr>
                <w:rFonts w:ascii="Times New Roman" w:hAnsi="Times New Roman"/>
                <w:b w:val="0"/>
                <w:sz w:val="22"/>
              </w:rPr>
              <w:t>0.03%</w:t>
            </w:r>
          </w:p>
        </w:tc>
      </w:tr>
      <w:tr>
        <w:tc>
          <w:tcPr>
            <w:tcW w:type="dxa" w:w="4252"/>
          </w:tcPr>
          <w:p>
            <w:pPr>
              <w:spacing w:line="240" w:lineRule="auto" w:after="40"/>
              <w:jc w:val="left"/>
            </w:pPr>
            <w:r>
              <w:rPr>
                <w:rFonts w:ascii="Times New Roman" w:hAnsi="Times New Roman"/>
                <w:b w:val="0"/>
                <w:sz w:val="22"/>
              </w:rPr>
              <w:t>Total</w:t>
            </w:r>
          </w:p>
        </w:tc>
        <w:tc>
          <w:tcPr>
            <w:tcW w:type="dxa" w:w="2268"/>
          </w:tcPr>
          <w:p>
            <w:pPr>
              <w:spacing w:line="240" w:lineRule="auto" w:after="40"/>
              <w:jc w:val="center"/>
            </w:pPr>
            <w:r>
              <w:rPr>
                <w:rFonts w:ascii="Times New Roman" w:hAnsi="Times New Roman"/>
                <w:b w:val="0"/>
                <w:sz w:val="22"/>
              </w:rPr>
              <w:t>24,436,494</w:t>
            </w:r>
          </w:p>
        </w:tc>
        <w:tc>
          <w:tcPr>
            <w:tcW w:type="dxa" w:w="1984"/>
          </w:tcPr>
          <w:p>
            <w:pPr>
              <w:spacing w:line="240" w:lineRule="auto" w:after="40"/>
              <w:jc w:val="center"/>
            </w:pPr>
            <w:r>
              <w:rPr>
                <w:rFonts w:ascii="Times New Roman" w:hAnsi="Times New Roman"/>
                <w:b w:val="0"/>
                <w:sz w:val="22"/>
              </w:rPr>
              <w:t>100%</w:t>
            </w:r>
          </w:p>
        </w:tc>
      </w:tr>
    </w:tbl>
    <w:p>
      <w:pPr>
        <w:spacing w:line="240" w:lineRule="auto" w:before="80" w:after="200"/>
        <w:jc w:val="center"/>
      </w:pPr>
      <w:r>
        <w:rPr>
          <w:rFonts w:ascii="Times New Roman" w:hAnsi="Times New Roman"/>
          <w:b w:val="0"/>
          <w:i w:val="0"/>
          <w:sz w:val="22"/>
          <w:u w:val="none"/>
        </w:rPr>
        <w:t>Table 3.2  Parameter budget of the proposed network</w:t>
      </w:r>
    </w:p>
    <w:p>
      <w:pPr>
        <w:spacing w:line="360" w:lineRule="auto" w:before="0" w:after="160"/>
        <w:jc w:val="both"/>
      </w:pPr>
      <w:r>
        <w:rPr>
          <w:rFonts w:ascii="Times New Roman" w:hAnsi="Times New Roman"/>
          <w:b w:val="0"/>
          <w:i w:val="0"/>
          <w:sz w:val="24"/>
          <w:u w:val="none"/>
        </w:rPr>
        <w:t>The parameter budget shown in Table 3.2 is the basis of the efficiency argument for this design. The three classification heads together account for 6,156 parameters out of 24.4 million, under 0.03 per cent of the network. Once the encoder and decoders exist for segmentation, the classification outputs are therefore effectively free, whereas five separate single-task models would cost approximately five times the memory.</w:t>
      </w:r>
    </w:p>
    <w:p>
      <w:pPr>
        <w:spacing w:line="360" w:lineRule="auto" w:before="0" w:after="160"/>
        <w:jc w:val="both"/>
      </w:pPr>
      <w:r>
        <w:rPr>
          <w:rFonts w:ascii="Times New Roman" w:hAnsi="Times New Roman"/>
          <w:b w:val="0"/>
          <w:i w:val="0"/>
          <w:sz w:val="24"/>
          <w:u w:val="none"/>
        </w:rPr>
        <w:t>Capacity within the encoder is heavily concentrated at the coarsest scales: the final two residual stages hold 19.94 million of the encoder’s 21.28 million parameters. This is directly relevant to the mechanism described next, because it means the representation available to the classifier is dominated by features computed at 32 x 32 and 16 x 16 resolution, where a small lesion occupies very few spatial positions.</w:t>
      </w:r>
    </w:p>
    <w:p>
      <w:pPr>
        <w:spacing w:line="360" w:lineRule="auto" w:before="240" w:after="120"/>
        <w:jc w:val="left"/>
      </w:pPr>
      <w:r>
        <w:rPr>
          <w:rFonts w:ascii="Times New Roman" w:hAnsi="Times New Roman"/>
          <w:b w:val="0"/>
          <w:i w:val="0"/>
          <w:sz w:val="28"/>
          <w:u w:val="none"/>
        </w:rPr>
        <w:t>3.6  LESION-GUIDED POOLING</w:t>
      </w:r>
    </w:p>
    <w:p>
      <w:pPr>
        <w:spacing w:line="360" w:lineRule="auto" w:before="0" w:after="160"/>
        <w:jc w:val="both"/>
      </w:pPr>
      <w:r>
        <w:rPr>
          <w:rFonts w:ascii="Times New Roman" w:hAnsi="Times New Roman"/>
          <w:b w:val="0"/>
          <w:i w:val="0"/>
          <w:sz w:val="24"/>
          <w:u w:val="none"/>
        </w:rPr>
        <w:t>Global average pooling summarises the entire feature map in one vector. For a binary healthy-versus-pathological decision this is adequate, because diffuse changes affect the whole organ. For multi-label lesion type recognition it is a structural disadvantage: a focal lesion occupying a small fraction of the field is averaged together with a large volume of normal tissue before the classifier ever sees it. This is the most plausible explanation for the one metric on which the baseline model clearly trailed the reference system, which localises each finding explicitly before classifying it.</w:t>
      </w:r>
    </w:p>
    <w:p>
      <w:pPr>
        <w:spacing w:line="360" w:lineRule="auto" w:before="0" w:after="120"/>
        <w:jc w:val="both"/>
      </w:pPr>
      <w:r>
        <w:rPr>
          <w:rFonts w:ascii="Times New Roman" w:hAnsi="Times New Roman"/>
          <w:b w:val="0"/>
          <w:i w:val="0"/>
          <w:sz w:val="24"/>
          <w:u w:val="none"/>
        </w:rPr>
        <w:t>Lesion-guided pooling addresses this without introducing a detector. Let F denote the encoder feature map and L the lesion decoder output logits. The mechanism proceeds in five steps:</w:t>
      </w:r>
    </w:p>
    <w:p>
      <w:pPr>
        <w:pStyle w:val="ListNumber"/>
        <w:spacing w:line="360" w:lineRule="auto" w:after="0"/>
        <w:ind w:left="567"/>
        <w:jc w:val="both"/>
      </w:pPr>
      <w:r>
        <w:rPr>
          <w:rFonts w:ascii="Times New Roman" w:hAnsi="Times New Roman"/>
          <w:sz w:val="24"/>
        </w:rPr>
        <w:t>Apply the logistic function to L to obtain a predicted lesion probability map.</w:t>
      </w:r>
    </w:p>
    <w:p>
      <w:pPr>
        <w:pStyle w:val="ListNumber"/>
        <w:spacing w:line="360" w:lineRule="auto" w:after="0"/>
        <w:ind w:left="567"/>
        <w:jc w:val="both"/>
      </w:pPr>
      <w:r>
        <w:rPr>
          <w:rFonts w:ascii="Times New Roman" w:hAnsi="Times New Roman"/>
          <w:sz w:val="24"/>
        </w:rPr>
        <w:t>Detach that map from the computation graph, so no gradient flows back through it.</w:t>
      </w:r>
    </w:p>
    <w:p>
      <w:pPr>
        <w:pStyle w:val="ListNumber"/>
        <w:spacing w:line="360" w:lineRule="auto" w:after="0"/>
        <w:ind w:left="567"/>
        <w:jc w:val="both"/>
      </w:pPr>
      <w:r>
        <w:rPr>
          <w:rFonts w:ascii="Times New Roman" w:hAnsi="Times New Roman"/>
          <w:sz w:val="24"/>
        </w:rPr>
        <w:t>Resample the map to the spatial resolution of the encoder feature grid and normalise it to sum to one, producing an attention map A.</w:t>
      </w:r>
    </w:p>
    <w:p>
      <w:pPr>
        <w:pStyle w:val="ListNumber"/>
        <w:spacing w:line="360" w:lineRule="auto" w:after="0"/>
        <w:ind w:left="567"/>
        <w:jc w:val="both"/>
      </w:pPr>
      <w:r>
        <w:rPr>
          <w:rFonts w:ascii="Times New Roman" w:hAnsi="Times New Roman"/>
          <w:sz w:val="24"/>
        </w:rPr>
        <w:t>Form a lesion-focused descriptor by multiplying the encoder features by A and summing over space.</w:t>
      </w:r>
    </w:p>
    <w:p>
      <w:pPr>
        <w:pStyle w:val="ListNumber"/>
        <w:spacing w:line="360" w:lineRule="auto" w:after="0"/>
        <w:ind w:left="567"/>
        <w:jc w:val="both"/>
      </w:pPr>
      <w:r>
        <w:rPr>
          <w:rFonts w:ascii="Times New Roman" w:hAnsi="Times New Roman"/>
          <w:sz w:val="24"/>
        </w:rPr>
        <w:t>Concatenate that descriptor with the conventional globally averaged descriptor and pass the pair to the lesion-type classification head, which is consequently twice as wide.</w:t>
      </w:r>
    </w:p>
    <w:p>
      <w:pPr>
        <w:spacing w:line="360" w:lineRule="auto" w:before="200" w:after="80"/>
        <w:jc w:val="center"/>
      </w:pPr>
      <w:r>
        <w:rPr>
          <w:rFonts w:ascii="Times New Roman" w:hAnsi="Times New Roman"/>
          <w:b w:val="0"/>
          <w:i w:val="0"/>
          <w:color w:val="FF0000"/>
          <w:sz w:val="24"/>
          <w:u w:val="none"/>
        </w:rPr>
        <w:t>[ INSERT FIGURE 3.3 HERE — pooling diagram: lesion decoder output, sigmoid, stop-gradient, resample and normalise, weighted sum, concatenation with the global vector ]</w:t>
      </w:r>
    </w:p>
    <w:p>
      <w:pPr>
        <w:spacing w:line="240" w:lineRule="auto" w:before="0" w:after="240"/>
        <w:jc w:val="center"/>
      </w:pPr>
      <w:r>
        <w:rPr>
          <w:rFonts w:ascii="Times New Roman" w:hAnsi="Times New Roman"/>
          <w:b w:val="0"/>
          <w:i w:val="0"/>
          <w:sz w:val="22"/>
          <w:u w:val="none"/>
        </w:rPr>
        <w:t>Figure 3.3  The lesion-guided pooling mechanism</w:t>
      </w:r>
    </w:p>
    <w:p>
      <w:pPr>
        <w:spacing w:line="360" w:lineRule="auto" w:before="0" w:after="160"/>
        <w:jc w:val="both"/>
      </w:pPr>
      <w:r>
        <w:rPr>
          <w:rFonts w:ascii="Times New Roman" w:hAnsi="Times New Roman"/>
          <w:b w:val="0"/>
          <w:i w:val="0"/>
          <w:sz w:val="24"/>
          <w:u w:val="none"/>
        </w:rPr>
        <w:t>The detachment in step two is the critical design decision. Were gradients permitted to flow from the lesion-type classification loss back into the lesion decoder, that loss could reshape the decoder to make classification easier, producing convenient pseudo-lesions that improve the classifier while degrading the segmentation output a clinician actually sees. In a diagnostic setting where the segmentation is itself part of the deliverable, that coupling is unacceptable. Detaching makes the attention read-only: the lesion decoder remains supervised solely by its own Dice term, and lesion-guided pooling can only exploit localisation the decoder has already learned for its own purposes. The mechanism adds 4,608 parameters, a widening of one linear layer, and requires no additional supervision.</w:t>
      </w:r>
    </w:p>
    <w:p>
      <w:pPr>
        <w:spacing w:line="360" w:lineRule="auto" w:before="240" w:after="120"/>
        <w:jc w:val="left"/>
      </w:pPr>
      <w:r>
        <w:rPr>
          <w:rFonts w:ascii="Times New Roman" w:hAnsi="Times New Roman"/>
          <w:b w:val="0"/>
          <w:i w:val="0"/>
          <w:sz w:val="28"/>
          <w:u w:val="none"/>
        </w:rPr>
        <w:t>3.7  LOSS FUNCTIONS</w:t>
      </w:r>
    </w:p>
    <w:p>
      <w:pPr>
        <w:spacing w:line="360" w:lineRule="auto" w:before="0" w:after="160"/>
        <w:jc w:val="both"/>
      </w:pPr>
      <w:r>
        <w:rPr>
          <w:rFonts w:ascii="Times New Roman" w:hAnsi="Times New Roman"/>
          <w:b w:val="0"/>
          <w:i w:val="0"/>
          <w:sz w:val="24"/>
          <w:u w:val="none"/>
        </w:rPr>
        <w:t>The total objective is a weighted sum of six terms covering the five heads plus the anatomical constraint. In the baseline configuration every weight is set to one; Section 3.9 replaces these with an optimised vector.</w:t>
      </w:r>
    </w:p>
    <w:tbl>
      <w:tblPr>
        <w:tblStyle w:val="TableGrid"/>
        <w:tblW w:type="auto" w:w="0"/>
        <w:jc w:val="center"/>
        <w:tblLook w:firstColumn="1" w:firstRow="1" w:lastColumn="0" w:lastRow="0" w:noHBand="0" w:noVBand="1" w:val="04A0"/>
      </w:tblPr>
      <w:tblGrid>
        <w:gridCol w:w="2769"/>
        <w:gridCol w:w="2769"/>
        <w:gridCol w:w="2769"/>
      </w:tblGrid>
      <w:tr>
        <w:tc>
          <w:tcPr>
            <w:tcW w:type="dxa" w:w="2381"/>
          </w:tcPr>
          <w:p>
            <w:pPr>
              <w:spacing w:line="240" w:lineRule="auto" w:after="40"/>
              <w:jc w:val="center"/>
            </w:pPr>
            <w:r>
              <w:rPr>
                <w:rFonts w:ascii="Times New Roman" w:hAnsi="Times New Roman"/>
                <w:b/>
                <w:sz w:val="22"/>
              </w:rPr>
              <w:t>Term</w:t>
            </w:r>
          </w:p>
        </w:tc>
        <w:tc>
          <w:tcPr>
            <w:tcW w:type="dxa" w:w="2721"/>
          </w:tcPr>
          <w:p>
            <w:pPr>
              <w:spacing w:line="240" w:lineRule="auto" w:after="40"/>
              <w:jc w:val="center"/>
            </w:pPr>
            <w:r>
              <w:rPr>
                <w:rFonts w:ascii="Times New Roman" w:hAnsi="Times New Roman"/>
                <w:b/>
                <w:sz w:val="22"/>
              </w:rPr>
              <w:t>Applies to</w:t>
            </w:r>
          </w:p>
        </w:tc>
        <w:tc>
          <w:tcPr>
            <w:tcW w:type="dxa" w:w="3402"/>
          </w:tcPr>
          <w:p>
            <w:pPr>
              <w:spacing w:line="240" w:lineRule="auto" w:after="40"/>
              <w:jc w:val="center"/>
            </w:pPr>
            <w:r>
              <w:rPr>
                <w:rFonts w:ascii="Times New Roman" w:hAnsi="Times New Roman"/>
                <w:b/>
                <w:sz w:val="22"/>
              </w:rPr>
              <w:t>Function</w:t>
            </w:r>
          </w:p>
        </w:tc>
      </w:tr>
      <w:tr>
        <w:tc>
          <w:tcPr>
            <w:tcW w:type="dxa" w:w="2381"/>
          </w:tcPr>
          <w:p>
            <w:pPr>
              <w:spacing w:line="240" w:lineRule="auto" w:after="40"/>
              <w:jc w:val="left"/>
            </w:pPr>
            <w:r>
              <w:rPr>
                <w:rFonts w:ascii="Times New Roman" w:hAnsi="Times New Roman"/>
                <w:b w:val="0"/>
                <w:sz w:val="22"/>
              </w:rPr>
              <w:t>Diagnosis</w:t>
            </w:r>
          </w:p>
        </w:tc>
        <w:tc>
          <w:tcPr>
            <w:tcW w:type="dxa" w:w="2721"/>
          </w:tcPr>
          <w:p>
            <w:pPr>
              <w:spacing w:line="240" w:lineRule="auto" w:after="40"/>
              <w:jc w:val="center"/>
            </w:pPr>
            <w:r>
              <w:rPr>
                <w:rFonts w:ascii="Times New Roman" w:hAnsi="Times New Roman"/>
                <w:b w:val="0"/>
                <w:sz w:val="22"/>
              </w:rPr>
              <w:t>Binary head</w:t>
            </w:r>
          </w:p>
        </w:tc>
        <w:tc>
          <w:tcPr>
            <w:tcW w:type="dxa" w:w="3402"/>
          </w:tcPr>
          <w:p>
            <w:pPr>
              <w:spacing w:line="240" w:lineRule="auto" w:after="40"/>
              <w:jc w:val="center"/>
            </w:pPr>
            <w:r>
              <w:rPr>
                <w:rFonts w:ascii="Times New Roman" w:hAnsi="Times New Roman"/>
                <w:b w:val="0"/>
                <w:sz w:val="22"/>
              </w:rPr>
              <w:t>Binary cross-entropy with logits</w:t>
            </w:r>
          </w:p>
        </w:tc>
      </w:tr>
      <w:tr>
        <w:tc>
          <w:tcPr>
            <w:tcW w:type="dxa" w:w="2381"/>
          </w:tcPr>
          <w:p>
            <w:pPr>
              <w:spacing w:line="240" w:lineRule="auto" w:after="40"/>
              <w:jc w:val="left"/>
            </w:pPr>
            <w:r>
              <w:rPr>
                <w:rFonts w:ascii="Times New Roman" w:hAnsi="Times New Roman"/>
                <w:b w:val="0"/>
                <w:sz w:val="22"/>
              </w:rPr>
              <w:t>Global pathology</w:t>
            </w:r>
          </w:p>
        </w:tc>
        <w:tc>
          <w:tcPr>
            <w:tcW w:type="dxa" w:w="2721"/>
          </w:tcPr>
          <w:p>
            <w:pPr>
              <w:spacing w:line="240" w:lineRule="auto" w:after="40"/>
              <w:jc w:val="center"/>
            </w:pPr>
            <w:r>
              <w:rPr>
                <w:rFonts w:ascii="Times New Roman" w:hAnsi="Times New Roman"/>
                <w:b w:val="0"/>
                <w:sz w:val="22"/>
              </w:rPr>
              <w:t>Two-way multi-label head</w:t>
            </w:r>
          </w:p>
        </w:tc>
        <w:tc>
          <w:tcPr>
            <w:tcW w:type="dxa" w:w="3402"/>
          </w:tcPr>
          <w:p>
            <w:pPr>
              <w:spacing w:line="240" w:lineRule="auto" w:after="40"/>
              <w:jc w:val="center"/>
            </w:pPr>
            <w:r>
              <w:rPr>
                <w:rFonts w:ascii="Times New Roman" w:hAnsi="Times New Roman"/>
                <w:b w:val="0"/>
                <w:sz w:val="22"/>
              </w:rPr>
              <w:t>Binary cross-entropy with logits</w:t>
            </w:r>
          </w:p>
        </w:tc>
      </w:tr>
      <w:tr>
        <w:tc>
          <w:tcPr>
            <w:tcW w:type="dxa" w:w="2381"/>
          </w:tcPr>
          <w:p>
            <w:pPr>
              <w:spacing w:line="240" w:lineRule="auto" w:after="40"/>
              <w:jc w:val="left"/>
            </w:pPr>
            <w:r>
              <w:rPr>
                <w:rFonts w:ascii="Times New Roman" w:hAnsi="Times New Roman"/>
                <w:b w:val="0"/>
                <w:sz w:val="22"/>
              </w:rPr>
              <w:t>Local pathology</w:t>
            </w:r>
          </w:p>
        </w:tc>
        <w:tc>
          <w:tcPr>
            <w:tcW w:type="dxa" w:w="2721"/>
          </w:tcPr>
          <w:p>
            <w:pPr>
              <w:spacing w:line="240" w:lineRule="auto" w:after="40"/>
              <w:jc w:val="center"/>
            </w:pPr>
            <w:r>
              <w:rPr>
                <w:rFonts w:ascii="Times New Roman" w:hAnsi="Times New Roman"/>
                <w:b w:val="0"/>
                <w:sz w:val="22"/>
              </w:rPr>
              <w:t>Nine-way multi-label head</w:t>
            </w:r>
          </w:p>
        </w:tc>
        <w:tc>
          <w:tcPr>
            <w:tcW w:type="dxa" w:w="3402"/>
          </w:tcPr>
          <w:p>
            <w:pPr>
              <w:spacing w:line="240" w:lineRule="auto" w:after="40"/>
              <w:jc w:val="center"/>
            </w:pPr>
            <w:r>
              <w:rPr>
                <w:rFonts w:ascii="Times New Roman" w:hAnsi="Times New Roman"/>
                <w:b w:val="0"/>
                <w:sz w:val="22"/>
              </w:rPr>
              <w:t>Binary cross-entropy with logits</w:t>
            </w:r>
          </w:p>
        </w:tc>
      </w:tr>
      <w:tr>
        <w:tc>
          <w:tcPr>
            <w:tcW w:type="dxa" w:w="2381"/>
          </w:tcPr>
          <w:p>
            <w:pPr>
              <w:spacing w:line="240" w:lineRule="auto" w:after="40"/>
              <w:jc w:val="left"/>
            </w:pPr>
            <w:r>
              <w:rPr>
                <w:rFonts w:ascii="Times New Roman" w:hAnsi="Times New Roman"/>
                <w:b w:val="0"/>
                <w:sz w:val="22"/>
              </w:rPr>
              <w:t>Kidney segmentation</w:t>
            </w:r>
          </w:p>
        </w:tc>
        <w:tc>
          <w:tcPr>
            <w:tcW w:type="dxa" w:w="2721"/>
          </w:tcPr>
          <w:p>
            <w:pPr>
              <w:spacing w:line="240" w:lineRule="auto" w:after="40"/>
              <w:jc w:val="center"/>
            </w:pPr>
            <w:r>
              <w:rPr>
                <w:rFonts w:ascii="Times New Roman" w:hAnsi="Times New Roman"/>
                <w:b w:val="0"/>
                <w:sz w:val="22"/>
              </w:rPr>
              <w:t>Kidney decoder</w:t>
            </w:r>
          </w:p>
        </w:tc>
        <w:tc>
          <w:tcPr>
            <w:tcW w:type="dxa" w:w="3402"/>
          </w:tcPr>
          <w:p>
            <w:pPr>
              <w:spacing w:line="240" w:lineRule="auto" w:after="40"/>
              <w:jc w:val="center"/>
            </w:pPr>
            <w:r>
              <w:rPr>
                <w:rFonts w:ascii="Times New Roman" w:hAnsi="Times New Roman"/>
                <w:b w:val="0"/>
                <w:sz w:val="22"/>
              </w:rPr>
              <w:t>Soft Dice loss</w:t>
            </w:r>
          </w:p>
        </w:tc>
      </w:tr>
      <w:tr>
        <w:tc>
          <w:tcPr>
            <w:tcW w:type="dxa" w:w="2381"/>
          </w:tcPr>
          <w:p>
            <w:pPr>
              <w:spacing w:line="240" w:lineRule="auto" w:after="40"/>
              <w:jc w:val="left"/>
            </w:pPr>
            <w:r>
              <w:rPr>
                <w:rFonts w:ascii="Times New Roman" w:hAnsi="Times New Roman"/>
                <w:b w:val="0"/>
                <w:sz w:val="22"/>
              </w:rPr>
              <w:t>Lesion segmentation</w:t>
            </w:r>
          </w:p>
        </w:tc>
        <w:tc>
          <w:tcPr>
            <w:tcW w:type="dxa" w:w="2721"/>
          </w:tcPr>
          <w:p>
            <w:pPr>
              <w:spacing w:line="240" w:lineRule="auto" w:after="40"/>
              <w:jc w:val="center"/>
            </w:pPr>
            <w:r>
              <w:rPr>
                <w:rFonts w:ascii="Times New Roman" w:hAnsi="Times New Roman"/>
                <w:b w:val="0"/>
                <w:sz w:val="22"/>
              </w:rPr>
              <w:t>Lesion decoder</w:t>
            </w:r>
          </w:p>
        </w:tc>
        <w:tc>
          <w:tcPr>
            <w:tcW w:type="dxa" w:w="3402"/>
          </w:tcPr>
          <w:p>
            <w:pPr>
              <w:spacing w:line="240" w:lineRule="auto" w:after="40"/>
              <w:jc w:val="center"/>
            </w:pPr>
            <w:r>
              <w:rPr>
                <w:rFonts w:ascii="Times New Roman" w:hAnsi="Times New Roman"/>
                <w:b w:val="0"/>
                <w:sz w:val="22"/>
              </w:rPr>
              <w:t>Soft Dice loss</w:t>
            </w:r>
          </w:p>
        </w:tc>
      </w:tr>
      <w:tr>
        <w:tc>
          <w:tcPr>
            <w:tcW w:type="dxa" w:w="2381"/>
          </w:tcPr>
          <w:p>
            <w:pPr>
              <w:spacing w:line="240" w:lineRule="auto" w:after="40"/>
              <w:jc w:val="left"/>
            </w:pPr>
            <w:r>
              <w:rPr>
                <w:rFonts w:ascii="Times New Roman" w:hAnsi="Times New Roman"/>
                <w:b w:val="0"/>
                <w:sz w:val="22"/>
              </w:rPr>
              <w:t>Anatomical consistency</w:t>
            </w:r>
          </w:p>
        </w:tc>
        <w:tc>
          <w:tcPr>
            <w:tcW w:type="dxa" w:w="2721"/>
          </w:tcPr>
          <w:p>
            <w:pPr>
              <w:spacing w:line="240" w:lineRule="auto" w:after="40"/>
              <w:jc w:val="center"/>
            </w:pPr>
            <w:r>
              <w:rPr>
                <w:rFonts w:ascii="Times New Roman" w:hAnsi="Times New Roman"/>
                <w:b w:val="0"/>
                <w:sz w:val="22"/>
              </w:rPr>
              <w:t>Lesion decoder and kidney mask</w:t>
            </w:r>
          </w:p>
        </w:tc>
        <w:tc>
          <w:tcPr>
            <w:tcW w:type="dxa" w:w="3402"/>
          </w:tcPr>
          <w:p>
            <w:pPr>
              <w:spacing w:line="240" w:lineRule="auto" w:after="40"/>
              <w:jc w:val="center"/>
            </w:pPr>
            <w:r>
              <w:rPr>
                <w:rFonts w:ascii="Times New Roman" w:hAnsi="Times New Roman"/>
                <w:b w:val="0"/>
                <w:sz w:val="22"/>
              </w:rPr>
              <w:t>Ratio of lesion mass outside the kidney</w:t>
            </w:r>
          </w:p>
        </w:tc>
      </w:tr>
    </w:tbl>
    <w:p>
      <w:pPr>
        <w:spacing w:line="240" w:lineRule="auto" w:before="80" w:after="200"/>
        <w:jc w:val="center"/>
      </w:pPr>
      <w:r>
        <w:rPr>
          <w:rFonts w:ascii="Times New Roman" w:hAnsi="Times New Roman"/>
          <w:b w:val="0"/>
          <w:i w:val="0"/>
          <w:sz w:val="22"/>
          <w:u w:val="none"/>
        </w:rPr>
        <w:t>Table 3.3  Loss terms used in training</w:t>
      </w:r>
    </w:p>
    <w:p>
      <w:pPr>
        <w:spacing w:line="360" w:lineRule="auto" w:before="0" w:after="160"/>
        <w:jc w:val="both"/>
      </w:pPr>
      <w:r>
        <w:rPr>
          <w:rFonts w:ascii="Times New Roman" w:hAnsi="Times New Roman"/>
          <w:b w:val="0"/>
          <w:i w:val="0"/>
          <w:sz w:val="24"/>
          <w:u w:val="none"/>
        </w:rPr>
        <w:t>The three classification terms use binary cross-entropy applied independently per label. The pathology heads are multi-label rather than multi-class, since a kidney may exhibit several pathologies simultaneously and a softmax would impose a spurious competition between them. Weighted cross-entropy and focal loss (Lin et al., 2017) were additionally implemented and evaluated as training-time corrections for the class imbalance described in Section 3.2.</w:t>
      </w:r>
    </w:p>
    <w:p>
      <w:pPr>
        <w:spacing w:line="360" w:lineRule="auto" w:before="0" w:after="160"/>
        <w:jc w:val="both"/>
      </w:pPr>
      <w:r>
        <w:rPr>
          <w:rFonts w:ascii="Times New Roman" w:hAnsi="Times New Roman"/>
          <w:b w:val="0"/>
          <w:i w:val="0"/>
          <w:sz w:val="24"/>
          <w:u w:val="none"/>
        </w:rPr>
        <w:t>The two segmentation terms use the soft Dice loss (Milletari et al., 2016), computed on sigmoid probabilities rather than thresholded masks so that it remains differentiable. Dice is preferred to pixel-wise cross-entropy because the foreground occupies a small fraction of the image; a cross-entropy objective dominated by easy background can be driven low by a model that predicts almost nothing, whereas Dice measures overlap directly and an empty prediction on a lesion-bearing image scores zero.</w:t>
      </w:r>
    </w:p>
    <w:p>
      <w:pPr>
        <w:spacing w:line="360" w:lineRule="auto" w:before="240" w:after="120"/>
        <w:jc w:val="left"/>
      </w:pPr>
      <w:r>
        <w:rPr>
          <w:rFonts w:ascii="Times New Roman" w:hAnsi="Times New Roman"/>
          <w:b w:val="0"/>
          <w:i w:val="0"/>
          <w:sz w:val="28"/>
          <w:u w:val="none"/>
        </w:rPr>
        <w:t>3.8  ANATOMICAL CONSISTENCY CONSTRAINT</w:t>
      </w:r>
    </w:p>
    <w:p>
      <w:pPr>
        <w:spacing w:line="360" w:lineRule="auto" w:before="0" w:after="160"/>
        <w:jc w:val="both"/>
      </w:pPr>
      <w:r>
        <w:rPr>
          <w:rFonts w:ascii="Times New Roman" w:hAnsi="Times New Roman"/>
          <w:b w:val="0"/>
          <w:i w:val="0"/>
          <w:sz w:val="24"/>
          <w:u w:val="none"/>
        </w:rPr>
        <w:t>A lesion within a kidney cannot lie outside the kidney. This anatomical fact can be encoded as an auxiliary loss penalising predicted lesion probability falling outside the annotated kidney region. The quantity reported is the violation rate, defined as the fraction of predicted lesion probability mass lying outside the true kidney.</w:t>
      </w:r>
    </w:p>
    <w:p>
      <w:pPr>
        <w:spacing w:line="360" w:lineRule="auto" w:before="0" w:after="160"/>
        <w:jc w:val="both"/>
      </w:pPr>
      <w:r>
        <w:rPr>
          <w:rFonts w:ascii="Times New Roman" w:hAnsi="Times New Roman"/>
          <w:b w:val="0"/>
          <w:i w:val="0"/>
          <w:sz w:val="24"/>
          <w:u w:val="none"/>
        </w:rPr>
        <w:t>The constraint was initially formulated as the absolute outside mass, that is, the mean over pixels of the predicted lesion probability multiplied by the complement of the kidney mask. Measured against an unconstrained baseline, this formulation made the violation rate worse rather than better. The cause is that the loss and the reported metric are not the same objective: the absolute form is minimised by suppressing lesion probability everywhere, which shrinks the numerator and the denominator of the reported ratio together and leaves the ratio unchanged while reducing the loss. The optimiser found this degenerate solution.</w:t>
      </w:r>
    </w:p>
    <w:p>
      <w:pPr>
        <w:spacing w:line="360" w:lineRule="auto" w:before="0" w:after="160"/>
        <w:jc w:val="both"/>
      </w:pPr>
      <w:r>
        <w:rPr>
          <w:rFonts w:ascii="Times New Roman" w:hAnsi="Times New Roman"/>
          <w:b w:val="0"/>
          <w:i w:val="0"/>
          <w:sz w:val="24"/>
          <w:u w:val="none"/>
        </w:rPr>
        <w:t>The corrected formulation optimises the ratio directly. Because a global rescaling of lesion probability leaves a ratio invariant, the degenerate minimiser disappears, and the only remaining way to reduce the loss is to move probability mass inside the kidney. Section 5.6 reports the measured effect of both formulations.</w:t>
      </w:r>
    </w:p>
    <w:p>
      <w:pPr>
        <w:spacing w:line="360" w:lineRule="auto" w:before="240" w:after="120"/>
        <w:jc w:val="left"/>
      </w:pPr>
      <w:r>
        <w:rPr>
          <w:rFonts w:ascii="Times New Roman" w:hAnsi="Times New Roman"/>
          <w:b w:val="0"/>
          <w:i w:val="0"/>
          <w:sz w:val="28"/>
          <w:u w:val="none"/>
        </w:rPr>
        <w:t>3.9  METAHEURISTIC OPTIMISATION FRAMEWORK</w:t>
      </w:r>
    </w:p>
    <w:p>
      <w:pPr>
        <w:spacing w:line="360" w:lineRule="auto" w:before="0" w:after="160"/>
        <w:jc w:val="both"/>
      </w:pPr>
      <w:r>
        <w:rPr>
          <w:rFonts w:ascii="Times New Roman" w:hAnsi="Times New Roman"/>
          <w:b w:val="0"/>
          <w:i w:val="0"/>
          <w:sz w:val="24"/>
          <w:u w:val="none"/>
        </w:rPr>
        <w:t>The six loss weights and the four enhancement parameters are free hyperparameters that the phases above set by convention. A ten-dimensional search space is defined over them, with the loss weights bounded in the interval 0.1 to 5.0 and the enhancement parameters bounded by their physically meaningful ranges.</w:t>
      </w:r>
    </w:p>
    <w:tbl>
      <w:tblPr>
        <w:tblStyle w:val="TableGrid"/>
        <w:tblW w:type="auto" w:w="0"/>
        <w:jc w:val="center"/>
        <w:tblLook w:firstColumn="1" w:firstRow="1" w:lastColumn="0" w:lastRow="0" w:noHBand="0" w:noVBand="1" w:val="04A0"/>
      </w:tblPr>
      <w:tblGrid>
        <w:gridCol w:w="2769"/>
        <w:gridCol w:w="2769"/>
        <w:gridCol w:w="2769"/>
      </w:tblGrid>
      <w:tr>
        <w:tc>
          <w:tcPr>
            <w:tcW w:type="dxa" w:w="2551"/>
          </w:tcPr>
          <w:p>
            <w:pPr>
              <w:spacing w:line="240" w:lineRule="auto" w:after="40"/>
              <w:jc w:val="center"/>
            </w:pPr>
            <w:r>
              <w:rPr>
                <w:rFonts w:ascii="Times New Roman" w:hAnsi="Times New Roman"/>
                <w:b/>
                <w:sz w:val="22"/>
              </w:rPr>
              <w:t>Parameter</w:t>
            </w:r>
          </w:p>
        </w:tc>
        <w:tc>
          <w:tcPr>
            <w:tcW w:type="dxa" w:w="1984"/>
          </w:tcPr>
          <w:p>
            <w:pPr>
              <w:spacing w:line="240" w:lineRule="auto" w:after="40"/>
              <w:jc w:val="center"/>
            </w:pPr>
            <w:r>
              <w:rPr>
                <w:rFonts w:ascii="Times New Roman" w:hAnsi="Times New Roman"/>
                <w:b/>
                <w:sz w:val="22"/>
              </w:rPr>
              <w:t>Range</w:t>
            </w:r>
          </w:p>
        </w:tc>
        <w:tc>
          <w:tcPr>
            <w:tcW w:type="dxa" w:w="3969"/>
          </w:tcPr>
          <w:p>
            <w:pPr>
              <w:spacing w:line="240" w:lineRule="auto" w:after="40"/>
              <w:jc w:val="center"/>
            </w:pPr>
            <w:r>
              <w:rPr>
                <w:rFonts w:ascii="Times New Roman" w:hAnsi="Times New Roman"/>
                <w:b/>
                <w:sz w:val="22"/>
              </w:rPr>
              <w:t>Controls</w:t>
            </w:r>
          </w:p>
        </w:tc>
      </w:tr>
      <w:tr>
        <w:tc>
          <w:tcPr>
            <w:tcW w:type="dxa" w:w="2551"/>
          </w:tcPr>
          <w:p>
            <w:pPr>
              <w:spacing w:line="240" w:lineRule="auto" w:after="40"/>
              <w:jc w:val="left"/>
            </w:pPr>
            <w:r>
              <w:rPr>
                <w:rFonts w:ascii="Times New Roman" w:hAnsi="Times New Roman"/>
                <w:b w:val="0"/>
                <w:sz w:val="22"/>
              </w:rPr>
              <w:t>Six loss weights</w:t>
            </w:r>
          </w:p>
        </w:tc>
        <w:tc>
          <w:tcPr>
            <w:tcW w:type="dxa" w:w="1984"/>
          </w:tcPr>
          <w:p>
            <w:pPr>
              <w:spacing w:line="240" w:lineRule="auto" w:after="40"/>
              <w:jc w:val="center"/>
            </w:pPr>
            <w:r>
              <w:rPr>
                <w:rFonts w:ascii="Times New Roman" w:hAnsi="Times New Roman"/>
                <w:b w:val="0"/>
                <w:sz w:val="22"/>
              </w:rPr>
              <w:t>0.1 to 5.0</w:t>
            </w:r>
          </w:p>
        </w:tc>
        <w:tc>
          <w:tcPr>
            <w:tcW w:type="dxa" w:w="3969"/>
          </w:tcPr>
          <w:p>
            <w:pPr>
              <w:spacing w:line="240" w:lineRule="auto" w:after="40"/>
              <w:jc w:val="center"/>
            </w:pPr>
            <w:r>
              <w:rPr>
                <w:rFonts w:ascii="Times New Roman" w:hAnsi="Times New Roman"/>
                <w:b w:val="0"/>
                <w:sz w:val="22"/>
              </w:rPr>
              <w:t>Relative importance of each term</w:t>
            </w:r>
          </w:p>
        </w:tc>
      </w:tr>
      <w:tr>
        <w:tc>
          <w:tcPr>
            <w:tcW w:type="dxa" w:w="2551"/>
          </w:tcPr>
          <w:p>
            <w:pPr>
              <w:spacing w:line="240" w:lineRule="auto" w:after="40"/>
              <w:jc w:val="left"/>
            </w:pPr>
            <w:r>
              <w:rPr>
                <w:rFonts w:ascii="Times New Roman" w:hAnsi="Times New Roman"/>
                <w:b w:val="0"/>
                <w:sz w:val="22"/>
              </w:rPr>
              <w:t>CLAHE clip limit</w:t>
            </w:r>
          </w:p>
        </w:tc>
        <w:tc>
          <w:tcPr>
            <w:tcW w:type="dxa" w:w="1984"/>
          </w:tcPr>
          <w:p>
            <w:pPr>
              <w:spacing w:line="240" w:lineRule="auto" w:after="40"/>
              <w:jc w:val="center"/>
            </w:pPr>
            <w:r>
              <w:rPr>
                <w:rFonts w:ascii="Times New Roman" w:hAnsi="Times New Roman"/>
                <w:b w:val="0"/>
                <w:sz w:val="22"/>
              </w:rPr>
              <w:t>1.0 to 5.0</w:t>
            </w:r>
          </w:p>
        </w:tc>
        <w:tc>
          <w:tcPr>
            <w:tcW w:type="dxa" w:w="3969"/>
          </w:tcPr>
          <w:p>
            <w:pPr>
              <w:spacing w:line="240" w:lineRule="auto" w:after="40"/>
              <w:jc w:val="center"/>
            </w:pPr>
            <w:r>
              <w:rPr>
                <w:rFonts w:ascii="Times New Roman" w:hAnsi="Times New Roman"/>
                <w:b w:val="0"/>
                <w:sz w:val="22"/>
              </w:rPr>
              <w:t>Strength of local contrast enhancement</w:t>
            </w:r>
          </w:p>
        </w:tc>
      </w:tr>
      <w:tr>
        <w:tc>
          <w:tcPr>
            <w:tcW w:type="dxa" w:w="2551"/>
          </w:tcPr>
          <w:p>
            <w:pPr>
              <w:spacing w:line="240" w:lineRule="auto" w:after="40"/>
              <w:jc w:val="left"/>
            </w:pPr>
            <w:r>
              <w:rPr>
                <w:rFonts w:ascii="Times New Roman" w:hAnsi="Times New Roman"/>
                <w:b w:val="0"/>
                <w:sz w:val="22"/>
              </w:rPr>
              <w:t>CLAHE tile grid</w:t>
            </w:r>
          </w:p>
        </w:tc>
        <w:tc>
          <w:tcPr>
            <w:tcW w:type="dxa" w:w="1984"/>
          </w:tcPr>
          <w:p>
            <w:pPr>
              <w:spacing w:line="240" w:lineRule="auto" w:after="40"/>
              <w:jc w:val="center"/>
            </w:pPr>
            <w:r>
              <w:rPr>
                <w:rFonts w:ascii="Times New Roman" w:hAnsi="Times New Roman"/>
                <w:b w:val="0"/>
                <w:sz w:val="22"/>
              </w:rPr>
              <w:t>4 to 16</w:t>
            </w:r>
          </w:p>
        </w:tc>
        <w:tc>
          <w:tcPr>
            <w:tcW w:type="dxa" w:w="3969"/>
          </w:tcPr>
          <w:p>
            <w:pPr>
              <w:spacing w:line="240" w:lineRule="auto" w:after="40"/>
              <w:jc w:val="center"/>
            </w:pPr>
            <w:r>
              <w:rPr>
                <w:rFonts w:ascii="Times New Roman" w:hAnsi="Times New Roman"/>
                <w:b w:val="0"/>
                <w:sz w:val="22"/>
              </w:rPr>
              <w:t>Locality of contrast equalisation</w:t>
            </w:r>
          </w:p>
        </w:tc>
      </w:tr>
      <w:tr>
        <w:tc>
          <w:tcPr>
            <w:tcW w:type="dxa" w:w="2551"/>
          </w:tcPr>
          <w:p>
            <w:pPr>
              <w:spacing w:line="240" w:lineRule="auto" w:after="40"/>
              <w:jc w:val="left"/>
            </w:pPr>
            <w:r>
              <w:rPr>
                <w:rFonts w:ascii="Times New Roman" w:hAnsi="Times New Roman"/>
                <w:b w:val="0"/>
                <w:sz w:val="22"/>
              </w:rPr>
              <w:t>Denoising strength</w:t>
            </w:r>
          </w:p>
        </w:tc>
        <w:tc>
          <w:tcPr>
            <w:tcW w:type="dxa" w:w="1984"/>
          </w:tcPr>
          <w:p>
            <w:pPr>
              <w:spacing w:line="240" w:lineRule="auto" w:after="40"/>
              <w:jc w:val="center"/>
            </w:pPr>
            <w:r>
              <w:rPr>
                <w:rFonts w:ascii="Times New Roman" w:hAnsi="Times New Roman"/>
                <w:b w:val="0"/>
                <w:sz w:val="22"/>
              </w:rPr>
              <w:t>0 to 20</w:t>
            </w:r>
          </w:p>
        </w:tc>
        <w:tc>
          <w:tcPr>
            <w:tcW w:type="dxa" w:w="3969"/>
          </w:tcPr>
          <w:p>
            <w:pPr>
              <w:spacing w:line="240" w:lineRule="auto" w:after="40"/>
              <w:jc w:val="center"/>
            </w:pPr>
            <w:r>
              <w:rPr>
                <w:rFonts w:ascii="Times New Roman" w:hAnsi="Times New Roman"/>
                <w:b w:val="0"/>
                <w:sz w:val="22"/>
              </w:rPr>
              <w:t>Speckle suppression</w:t>
            </w:r>
          </w:p>
        </w:tc>
      </w:tr>
      <w:tr>
        <w:tc>
          <w:tcPr>
            <w:tcW w:type="dxa" w:w="2551"/>
          </w:tcPr>
          <w:p>
            <w:pPr>
              <w:spacing w:line="240" w:lineRule="auto" w:after="40"/>
              <w:jc w:val="left"/>
            </w:pPr>
            <w:r>
              <w:rPr>
                <w:rFonts w:ascii="Times New Roman" w:hAnsi="Times New Roman"/>
                <w:b w:val="0"/>
                <w:sz w:val="22"/>
              </w:rPr>
              <w:t>Gamma</w:t>
            </w:r>
          </w:p>
        </w:tc>
        <w:tc>
          <w:tcPr>
            <w:tcW w:type="dxa" w:w="1984"/>
          </w:tcPr>
          <w:p>
            <w:pPr>
              <w:spacing w:line="240" w:lineRule="auto" w:after="40"/>
              <w:jc w:val="center"/>
            </w:pPr>
            <w:r>
              <w:rPr>
                <w:rFonts w:ascii="Times New Roman" w:hAnsi="Times New Roman"/>
                <w:b w:val="0"/>
                <w:sz w:val="22"/>
              </w:rPr>
              <w:t>0.5 to 2.0</w:t>
            </w:r>
          </w:p>
        </w:tc>
        <w:tc>
          <w:tcPr>
            <w:tcW w:type="dxa" w:w="3969"/>
          </w:tcPr>
          <w:p>
            <w:pPr>
              <w:spacing w:line="240" w:lineRule="auto" w:after="40"/>
              <w:jc w:val="center"/>
            </w:pPr>
            <w:r>
              <w:rPr>
                <w:rFonts w:ascii="Times New Roman" w:hAnsi="Times New Roman"/>
                <w:b w:val="0"/>
                <w:sz w:val="22"/>
              </w:rPr>
              <w:t>Brightness curve</w:t>
            </w:r>
          </w:p>
        </w:tc>
      </w:tr>
    </w:tbl>
    <w:p>
      <w:pPr>
        <w:spacing w:line="240" w:lineRule="auto" w:before="80" w:after="200"/>
        <w:jc w:val="center"/>
      </w:pPr>
      <w:r>
        <w:rPr>
          <w:rFonts w:ascii="Times New Roman" w:hAnsi="Times New Roman"/>
          <w:b w:val="0"/>
          <w:i w:val="0"/>
          <w:sz w:val="22"/>
          <w:u w:val="none"/>
        </w:rPr>
        <w:t>Table 3.4  The ten-dimensional optimisation search space</w:t>
      </w:r>
    </w:p>
    <w:p>
      <w:pPr>
        <w:spacing w:line="360" w:lineRule="auto" w:before="0" w:after="160"/>
        <w:jc w:val="both"/>
      </w:pPr>
      <w:r>
        <w:rPr>
          <w:rFonts w:ascii="Times New Roman" w:hAnsi="Times New Roman"/>
          <w:b w:val="0"/>
          <w:i w:val="0"/>
          <w:sz w:val="24"/>
          <w:u w:val="none"/>
        </w:rPr>
        <w:t>The search maximises a scalar fitness computed on the validation split, formed as a weighted sum of 0.30 times diagnosis AUC, 0.15 times lesion-type AUC, 0.25 times kidney Dice, 0.25 times lesion-bearing Dice and 0.05 times one minus the violation rate. All five components lie in the interval zero to one and are higher-is-better, so no rescaling is required.</w:t>
      </w:r>
    </w:p>
    <w:p>
      <w:pPr>
        <w:spacing w:line="360" w:lineRule="auto" w:before="0" w:after="160"/>
        <w:jc w:val="both"/>
      </w:pPr>
      <w:r>
        <w:rPr>
          <w:rFonts w:ascii="Times New Roman" w:hAnsi="Times New Roman"/>
          <w:b w:val="0"/>
          <w:i w:val="0"/>
          <w:sz w:val="24"/>
          <w:u w:val="none"/>
        </w:rPr>
        <w:t>One detail of this fitness function is essential rather than cosmetic. The lesion term uses Dice computed over lesion-bearing images only, not the dataset-wide mean. Approximately one third of images contain no lesion, and on those a correct all-zero prediction scores close to one; a model with no lesion head at all achieves a dataset-wide mean lesion Dice of 0.3188. Optimising the dataset-wide mean would therefore have rewarded a degenerate model that predicts no lesions anywhere, collecting roughly 0.32 for free.</w:t>
      </w:r>
    </w:p>
    <w:p>
      <w:pPr>
        <w:spacing w:line="360" w:lineRule="auto" w:before="0" w:after="160"/>
        <w:jc w:val="both"/>
      </w:pPr>
      <w:r>
        <w:rPr>
          <w:rFonts w:ascii="Times New Roman" w:hAnsi="Times New Roman"/>
          <w:b w:val="0"/>
          <w:i w:val="0"/>
          <w:sz w:val="24"/>
          <w:u w:val="none"/>
        </w:rPr>
        <w:t>Three optimisers are compared: the Coati Optimization Algorithm, the Whale Optimization Algorithm and the Grey Wolf Optimizer. Each is given an identical budget of 60 fitness evaluations, where one evaluation means training a model from scratch. Equal budget rather than equal iteration count is the fair basis for comparison, since the algorithms use different population sizes. Because each evaluation trains a model, the search runs at reduced fidelity, with smaller input resolution, fewer epochs and a cheaper denoiser, and only the best configuration per optimiser is retrained at full fidelity.</w:t>
      </w:r>
    </w:p>
    <w:p>
      <w:r>
        <w:br w:type="page"/>
      </w:r>
    </w:p>
    <w:p>
      <w:pPr>
        <w:spacing w:line="360" w:lineRule="auto" w:before="0" w:after="120"/>
        <w:jc w:val="center"/>
      </w:pPr>
      <w:r>
        <w:rPr>
          <w:rFonts w:ascii="Times New Roman" w:hAnsi="Times New Roman"/>
          <w:b/>
          <w:i w:val="0"/>
          <w:sz w:val="32"/>
          <w:u w:val="none"/>
        </w:rPr>
        <w:t>CHAPTER 4</w:t>
      </w:r>
    </w:p>
    <w:p>
      <w:pPr>
        <w:spacing w:line="360" w:lineRule="auto" w:before="0" w:after="360"/>
        <w:jc w:val="center"/>
      </w:pPr>
      <w:r>
        <w:rPr>
          <w:rFonts w:ascii="Times New Roman" w:hAnsi="Times New Roman"/>
          <w:b/>
          <w:i w:val="0"/>
          <w:sz w:val="32"/>
          <w:u w:val="none"/>
        </w:rPr>
        <w:t>IMPLEMENTATION</w:t>
      </w:r>
    </w:p>
    <w:p>
      <w:pPr>
        <w:spacing w:line="360" w:lineRule="auto" w:before="240" w:after="120"/>
        <w:jc w:val="left"/>
      </w:pPr>
      <w:r>
        <w:rPr>
          <w:rFonts w:ascii="Times New Roman" w:hAnsi="Times New Roman"/>
          <w:b w:val="0"/>
          <w:i w:val="0"/>
          <w:sz w:val="28"/>
          <w:u w:val="none"/>
        </w:rPr>
        <w:t>4.1  HARDWARE AND SOFTWARE ENVIRONMENT</w:t>
      </w:r>
    </w:p>
    <w:p>
      <w:pPr>
        <w:spacing w:line="360" w:lineRule="auto" w:before="0" w:after="160"/>
        <w:jc w:val="both"/>
      </w:pPr>
      <w:r>
        <w:rPr>
          <w:rFonts w:ascii="Times New Roman" w:hAnsi="Times New Roman"/>
          <w:b w:val="0"/>
          <w:i w:val="0"/>
          <w:sz w:val="24"/>
          <w:u w:val="none"/>
        </w:rPr>
        <w:t>All models were implemented in PyTorch (Paszke et al., 2019) using torchvision backbones pretrained on ImageNet (Russakovsky et al., 2015). Training and evaluation were performed on a single NVIDIA RTX 3050 laptop GPU with 4 GB of video memory. The modest hardware is worth stating explicitly, because it constrained several design decisions: automatic mixed precision (Micikevicius et al., 2018) was required to fit 512 x 512 training within the available memory, and the batch size was limited to four.</w:t>
      </w:r>
    </w:p>
    <w:tbl>
      <w:tblPr>
        <w:tblStyle w:val="TableGrid"/>
        <w:tblW w:type="auto" w:w="0"/>
        <w:jc w:val="center"/>
        <w:tblLook w:firstColumn="1" w:firstRow="1" w:lastColumn="0" w:lastRow="0" w:noHBand="0" w:noVBand="1" w:val="04A0"/>
      </w:tblPr>
      <w:tblGrid>
        <w:gridCol w:w="4153"/>
        <w:gridCol w:w="4153"/>
      </w:tblGrid>
      <w:tr>
        <w:tc>
          <w:tcPr>
            <w:tcW w:type="dxa" w:w="2835"/>
          </w:tcPr>
          <w:p>
            <w:pPr>
              <w:spacing w:line="240" w:lineRule="auto" w:after="40"/>
              <w:jc w:val="center"/>
            </w:pPr>
            <w:r>
              <w:rPr>
                <w:rFonts w:ascii="Times New Roman" w:hAnsi="Times New Roman"/>
                <w:b/>
                <w:sz w:val="22"/>
              </w:rPr>
              <w:t>Item</w:t>
            </w:r>
          </w:p>
        </w:tc>
        <w:tc>
          <w:tcPr>
            <w:tcW w:type="dxa" w:w="5669"/>
          </w:tcPr>
          <w:p>
            <w:pPr>
              <w:spacing w:line="240" w:lineRule="auto" w:after="40"/>
              <w:jc w:val="center"/>
            </w:pPr>
            <w:r>
              <w:rPr>
                <w:rFonts w:ascii="Times New Roman" w:hAnsi="Times New Roman"/>
                <w:b/>
                <w:sz w:val="22"/>
              </w:rPr>
              <w:t>Specification</w:t>
            </w:r>
          </w:p>
        </w:tc>
      </w:tr>
      <w:tr>
        <w:tc>
          <w:tcPr>
            <w:tcW w:type="dxa" w:w="2835"/>
          </w:tcPr>
          <w:p>
            <w:pPr>
              <w:spacing w:line="240" w:lineRule="auto" w:after="40"/>
              <w:jc w:val="left"/>
            </w:pPr>
            <w:r>
              <w:rPr>
                <w:rFonts w:ascii="Times New Roman" w:hAnsi="Times New Roman"/>
                <w:b w:val="0"/>
                <w:sz w:val="22"/>
              </w:rPr>
              <w:t>GPU</w:t>
            </w:r>
          </w:p>
        </w:tc>
        <w:tc>
          <w:tcPr>
            <w:tcW w:type="dxa" w:w="5669"/>
          </w:tcPr>
          <w:p>
            <w:pPr>
              <w:spacing w:line="240" w:lineRule="auto" w:after="40"/>
              <w:jc w:val="center"/>
            </w:pPr>
            <w:r>
              <w:rPr>
                <w:rFonts w:ascii="Times New Roman" w:hAnsi="Times New Roman"/>
                <w:b w:val="0"/>
                <w:sz w:val="22"/>
              </w:rPr>
              <w:t>NVIDIA RTX 3050 Laptop, 4 GB VRAM</w:t>
            </w:r>
          </w:p>
        </w:tc>
      </w:tr>
      <w:tr>
        <w:tc>
          <w:tcPr>
            <w:tcW w:type="dxa" w:w="2835"/>
          </w:tcPr>
          <w:p>
            <w:pPr>
              <w:spacing w:line="240" w:lineRule="auto" w:after="40"/>
              <w:jc w:val="left"/>
            </w:pPr>
            <w:r>
              <w:rPr>
                <w:rFonts w:ascii="Times New Roman" w:hAnsi="Times New Roman"/>
                <w:b w:val="0"/>
                <w:sz w:val="22"/>
              </w:rPr>
              <w:t>Framework</w:t>
            </w:r>
          </w:p>
        </w:tc>
        <w:tc>
          <w:tcPr>
            <w:tcW w:type="dxa" w:w="5669"/>
          </w:tcPr>
          <w:p>
            <w:pPr>
              <w:spacing w:line="240" w:lineRule="auto" w:after="40"/>
              <w:jc w:val="center"/>
            </w:pPr>
            <w:r>
              <w:rPr>
                <w:rFonts w:ascii="Times New Roman" w:hAnsi="Times New Roman"/>
                <w:b w:val="0"/>
                <w:sz w:val="22"/>
              </w:rPr>
              <w:t>PyTorch with torchvision</w:t>
            </w:r>
          </w:p>
        </w:tc>
      </w:tr>
      <w:tr>
        <w:tc>
          <w:tcPr>
            <w:tcW w:type="dxa" w:w="2835"/>
          </w:tcPr>
          <w:p>
            <w:pPr>
              <w:spacing w:line="240" w:lineRule="auto" w:after="40"/>
              <w:jc w:val="left"/>
            </w:pPr>
            <w:r>
              <w:rPr>
                <w:rFonts w:ascii="Times New Roman" w:hAnsi="Times New Roman"/>
                <w:b w:val="0"/>
                <w:sz w:val="22"/>
              </w:rPr>
              <w:t>Precision</w:t>
            </w:r>
          </w:p>
        </w:tc>
        <w:tc>
          <w:tcPr>
            <w:tcW w:type="dxa" w:w="5669"/>
          </w:tcPr>
          <w:p>
            <w:pPr>
              <w:spacing w:line="240" w:lineRule="auto" w:after="40"/>
              <w:jc w:val="center"/>
            </w:pPr>
            <w:r>
              <w:rPr>
                <w:rFonts w:ascii="Times New Roman" w:hAnsi="Times New Roman"/>
                <w:b w:val="0"/>
                <w:sz w:val="22"/>
              </w:rPr>
              <w:t>Automatic mixed precision (float16 with gradient scaling)</w:t>
            </w:r>
          </w:p>
        </w:tc>
      </w:tr>
      <w:tr>
        <w:tc>
          <w:tcPr>
            <w:tcW w:type="dxa" w:w="2835"/>
          </w:tcPr>
          <w:p>
            <w:pPr>
              <w:spacing w:line="240" w:lineRule="auto" w:after="40"/>
              <w:jc w:val="left"/>
            </w:pPr>
            <w:r>
              <w:rPr>
                <w:rFonts w:ascii="Times New Roman" w:hAnsi="Times New Roman"/>
                <w:b w:val="0"/>
                <w:sz w:val="22"/>
              </w:rPr>
              <w:t>Operating system</w:t>
            </w:r>
          </w:p>
        </w:tc>
        <w:tc>
          <w:tcPr>
            <w:tcW w:type="dxa" w:w="5669"/>
          </w:tcPr>
          <w:p>
            <w:pPr>
              <w:spacing w:line="240" w:lineRule="auto" w:after="40"/>
              <w:jc w:val="center"/>
            </w:pPr>
            <w:r>
              <w:rPr>
                <w:rFonts w:ascii="Times New Roman" w:hAnsi="Times New Roman"/>
                <w:b w:val="0"/>
                <w:sz w:val="22"/>
              </w:rPr>
              <w:t>&lt;&lt;OPERATING SYSTEM AND VERSION&gt;&gt;</w:t>
            </w:r>
          </w:p>
        </w:tc>
      </w:tr>
      <w:tr>
        <w:tc>
          <w:tcPr>
            <w:tcW w:type="dxa" w:w="2835"/>
          </w:tcPr>
          <w:p>
            <w:pPr>
              <w:spacing w:line="240" w:lineRule="auto" w:after="40"/>
              <w:jc w:val="left"/>
            </w:pPr>
            <w:r>
              <w:rPr>
                <w:rFonts w:ascii="Times New Roman" w:hAnsi="Times New Roman"/>
                <w:b w:val="0"/>
                <w:sz w:val="22"/>
              </w:rPr>
              <w:t>Python version</w:t>
            </w:r>
          </w:p>
        </w:tc>
        <w:tc>
          <w:tcPr>
            <w:tcW w:type="dxa" w:w="5669"/>
          </w:tcPr>
          <w:p>
            <w:pPr>
              <w:spacing w:line="240" w:lineRule="auto" w:after="40"/>
              <w:jc w:val="center"/>
            </w:pPr>
            <w:r>
              <w:rPr>
                <w:rFonts w:ascii="Times New Roman" w:hAnsi="Times New Roman"/>
                <w:b w:val="0"/>
                <w:sz w:val="22"/>
              </w:rPr>
              <w:t>&lt;&lt;PYTHON VERSION&gt;&gt;</w:t>
            </w:r>
          </w:p>
        </w:tc>
      </w:tr>
      <w:tr>
        <w:tc>
          <w:tcPr>
            <w:tcW w:type="dxa" w:w="2835"/>
          </w:tcPr>
          <w:p>
            <w:pPr>
              <w:spacing w:line="240" w:lineRule="auto" w:after="40"/>
              <w:jc w:val="left"/>
            </w:pPr>
            <w:r>
              <w:rPr>
                <w:rFonts w:ascii="Times New Roman" w:hAnsi="Times New Roman"/>
                <w:b w:val="0"/>
                <w:sz w:val="22"/>
              </w:rPr>
              <w:t>CUDA version</w:t>
            </w:r>
          </w:p>
        </w:tc>
        <w:tc>
          <w:tcPr>
            <w:tcW w:type="dxa" w:w="5669"/>
          </w:tcPr>
          <w:p>
            <w:pPr>
              <w:spacing w:line="240" w:lineRule="auto" w:after="40"/>
              <w:jc w:val="center"/>
            </w:pPr>
            <w:r>
              <w:rPr>
                <w:rFonts w:ascii="Times New Roman" w:hAnsi="Times New Roman"/>
                <w:b w:val="0"/>
                <w:sz w:val="22"/>
              </w:rPr>
              <w:t>&lt;&lt;CUDA VERSION&gt;&gt;</w:t>
            </w:r>
          </w:p>
        </w:tc>
      </w:tr>
    </w:tbl>
    <w:p>
      <w:pPr>
        <w:spacing w:line="240" w:lineRule="auto" w:before="80" w:after="200"/>
        <w:jc w:val="center"/>
      </w:pPr>
      <w:r>
        <w:rPr>
          <w:rFonts w:ascii="Times New Roman" w:hAnsi="Times New Roman"/>
          <w:b w:val="0"/>
          <w:i w:val="0"/>
          <w:sz w:val="22"/>
          <w:u w:val="none"/>
        </w:rPr>
        <w:t>Table 4.1  Hardware and software environment</w:t>
      </w:r>
    </w:p>
    <w:p>
      <w:pPr>
        <w:spacing w:line="360" w:lineRule="auto" w:before="240" w:after="120"/>
        <w:jc w:val="left"/>
      </w:pPr>
      <w:r>
        <w:rPr>
          <w:rFonts w:ascii="Times New Roman" w:hAnsi="Times New Roman"/>
          <w:b w:val="0"/>
          <w:i w:val="0"/>
          <w:sz w:val="28"/>
          <w:u w:val="none"/>
        </w:rPr>
        <w:t>4.2  TRAINING CONFIGURATION</w:t>
      </w:r>
    </w:p>
    <w:p>
      <w:pPr>
        <w:spacing w:line="360" w:lineRule="auto" w:before="0" w:after="160"/>
        <w:jc w:val="both"/>
      </w:pPr>
      <w:r>
        <w:rPr>
          <w:rFonts w:ascii="Times New Roman" w:hAnsi="Times New Roman"/>
          <w:b w:val="0"/>
          <w:i w:val="0"/>
          <w:sz w:val="24"/>
          <w:u w:val="none"/>
        </w:rPr>
        <w:t>Unless otherwise stated, models were trained at 512 x 512 resolution for 15 epochs using the Adam optimiser (Kingma &amp; Ba, 2015) with a learning rate of 0.0001 and a batch size of four. After each epoch the model was scored on the validation split and the best checkpoint retained, rather than simply taking the final epoch.</w:t>
      </w:r>
    </w:p>
    <w:tbl>
      <w:tblPr>
        <w:tblStyle w:val="TableGrid"/>
        <w:tblW w:type="auto" w:w="0"/>
        <w:jc w:val="center"/>
        <w:tblLook w:firstColumn="1" w:firstRow="1" w:lastColumn="0" w:lastRow="0" w:noHBand="0" w:noVBand="1" w:val="04A0"/>
      </w:tblPr>
      <w:tblGrid>
        <w:gridCol w:w="4153"/>
        <w:gridCol w:w="4153"/>
      </w:tblGrid>
      <w:tr>
        <w:tc>
          <w:tcPr>
            <w:tcW w:type="dxa" w:w="3969"/>
          </w:tcPr>
          <w:p>
            <w:pPr>
              <w:spacing w:line="240" w:lineRule="auto" w:after="40"/>
              <w:jc w:val="center"/>
            </w:pPr>
            <w:r>
              <w:rPr>
                <w:rFonts w:ascii="Times New Roman" w:hAnsi="Times New Roman"/>
                <w:b/>
                <w:sz w:val="22"/>
              </w:rPr>
              <w:t>Hyperparameter</w:t>
            </w:r>
          </w:p>
        </w:tc>
        <w:tc>
          <w:tcPr>
            <w:tcW w:type="dxa" w:w="4535"/>
          </w:tcPr>
          <w:p>
            <w:pPr>
              <w:spacing w:line="240" w:lineRule="auto" w:after="40"/>
              <w:jc w:val="center"/>
            </w:pPr>
            <w:r>
              <w:rPr>
                <w:rFonts w:ascii="Times New Roman" w:hAnsi="Times New Roman"/>
                <w:b/>
                <w:sz w:val="22"/>
              </w:rPr>
              <w:t>Value</w:t>
            </w:r>
          </w:p>
        </w:tc>
      </w:tr>
      <w:tr>
        <w:tc>
          <w:tcPr>
            <w:tcW w:type="dxa" w:w="3969"/>
          </w:tcPr>
          <w:p>
            <w:pPr>
              <w:spacing w:line="240" w:lineRule="auto" w:after="40"/>
              <w:jc w:val="left"/>
            </w:pPr>
            <w:r>
              <w:rPr>
                <w:rFonts w:ascii="Times New Roman" w:hAnsi="Times New Roman"/>
                <w:b w:val="0"/>
                <w:sz w:val="22"/>
              </w:rPr>
              <w:t>Input resolution</w:t>
            </w:r>
          </w:p>
        </w:tc>
        <w:tc>
          <w:tcPr>
            <w:tcW w:type="dxa" w:w="4535"/>
          </w:tcPr>
          <w:p>
            <w:pPr>
              <w:spacing w:line="240" w:lineRule="auto" w:after="40"/>
              <w:jc w:val="center"/>
            </w:pPr>
            <w:r>
              <w:rPr>
                <w:rFonts w:ascii="Times New Roman" w:hAnsi="Times New Roman"/>
                <w:b w:val="0"/>
                <w:sz w:val="22"/>
              </w:rPr>
              <w:t>512 x 512</w:t>
            </w:r>
          </w:p>
        </w:tc>
      </w:tr>
      <w:tr>
        <w:tc>
          <w:tcPr>
            <w:tcW w:type="dxa" w:w="3969"/>
          </w:tcPr>
          <w:p>
            <w:pPr>
              <w:spacing w:line="240" w:lineRule="auto" w:after="40"/>
              <w:jc w:val="left"/>
            </w:pPr>
            <w:r>
              <w:rPr>
                <w:rFonts w:ascii="Times New Roman" w:hAnsi="Times New Roman"/>
                <w:b w:val="0"/>
                <w:sz w:val="22"/>
              </w:rPr>
              <w:t>Epochs</w:t>
            </w:r>
          </w:p>
        </w:tc>
        <w:tc>
          <w:tcPr>
            <w:tcW w:type="dxa" w:w="4535"/>
          </w:tcPr>
          <w:p>
            <w:pPr>
              <w:spacing w:line="240" w:lineRule="auto" w:after="40"/>
              <w:jc w:val="center"/>
            </w:pPr>
            <w:r>
              <w:rPr>
                <w:rFonts w:ascii="Times New Roman" w:hAnsi="Times New Roman"/>
                <w:b w:val="0"/>
                <w:sz w:val="22"/>
              </w:rPr>
              <w:t>15</w:t>
            </w:r>
          </w:p>
        </w:tc>
      </w:tr>
      <w:tr>
        <w:tc>
          <w:tcPr>
            <w:tcW w:type="dxa" w:w="3969"/>
          </w:tcPr>
          <w:p>
            <w:pPr>
              <w:spacing w:line="240" w:lineRule="auto" w:after="40"/>
              <w:jc w:val="left"/>
            </w:pPr>
            <w:r>
              <w:rPr>
                <w:rFonts w:ascii="Times New Roman" w:hAnsi="Times New Roman"/>
                <w:b w:val="0"/>
                <w:sz w:val="22"/>
              </w:rPr>
              <w:t>Optimiser</w:t>
            </w:r>
          </w:p>
        </w:tc>
        <w:tc>
          <w:tcPr>
            <w:tcW w:type="dxa" w:w="4535"/>
          </w:tcPr>
          <w:p>
            <w:pPr>
              <w:spacing w:line="240" w:lineRule="auto" w:after="40"/>
              <w:jc w:val="center"/>
            </w:pPr>
            <w:r>
              <w:rPr>
                <w:rFonts w:ascii="Times New Roman" w:hAnsi="Times New Roman"/>
                <w:b w:val="0"/>
                <w:sz w:val="22"/>
              </w:rPr>
              <w:t>Adam</w:t>
            </w:r>
          </w:p>
        </w:tc>
      </w:tr>
      <w:tr>
        <w:tc>
          <w:tcPr>
            <w:tcW w:type="dxa" w:w="3969"/>
          </w:tcPr>
          <w:p>
            <w:pPr>
              <w:spacing w:line="240" w:lineRule="auto" w:after="40"/>
              <w:jc w:val="left"/>
            </w:pPr>
            <w:r>
              <w:rPr>
                <w:rFonts w:ascii="Times New Roman" w:hAnsi="Times New Roman"/>
                <w:b w:val="0"/>
                <w:sz w:val="22"/>
              </w:rPr>
              <w:t>Learning rate</w:t>
            </w:r>
          </w:p>
        </w:tc>
        <w:tc>
          <w:tcPr>
            <w:tcW w:type="dxa" w:w="4535"/>
          </w:tcPr>
          <w:p>
            <w:pPr>
              <w:spacing w:line="240" w:lineRule="auto" w:after="40"/>
              <w:jc w:val="center"/>
            </w:pPr>
            <w:r>
              <w:rPr>
                <w:rFonts w:ascii="Times New Roman" w:hAnsi="Times New Roman"/>
                <w:b w:val="0"/>
                <w:sz w:val="22"/>
              </w:rPr>
              <w:t>0.0001</w:t>
            </w:r>
          </w:p>
        </w:tc>
      </w:tr>
      <w:tr>
        <w:tc>
          <w:tcPr>
            <w:tcW w:type="dxa" w:w="3969"/>
          </w:tcPr>
          <w:p>
            <w:pPr>
              <w:spacing w:line="240" w:lineRule="auto" w:after="40"/>
              <w:jc w:val="left"/>
            </w:pPr>
            <w:r>
              <w:rPr>
                <w:rFonts w:ascii="Times New Roman" w:hAnsi="Times New Roman"/>
                <w:b w:val="0"/>
                <w:sz w:val="22"/>
              </w:rPr>
              <w:t>Batch size</w:t>
            </w:r>
          </w:p>
        </w:tc>
        <w:tc>
          <w:tcPr>
            <w:tcW w:type="dxa" w:w="4535"/>
          </w:tcPr>
          <w:p>
            <w:pPr>
              <w:spacing w:line="240" w:lineRule="auto" w:after="40"/>
              <w:jc w:val="center"/>
            </w:pPr>
            <w:r>
              <w:rPr>
                <w:rFonts w:ascii="Times New Roman" w:hAnsi="Times New Roman"/>
                <w:b w:val="0"/>
                <w:sz w:val="22"/>
              </w:rPr>
              <w:t>4</w:t>
            </w:r>
          </w:p>
        </w:tc>
      </w:tr>
      <w:tr>
        <w:tc>
          <w:tcPr>
            <w:tcW w:type="dxa" w:w="3969"/>
          </w:tcPr>
          <w:p>
            <w:pPr>
              <w:spacing w:line="240" w:lineRule="auto" w:after="40"/>
              <w:jc w:val="left"/>
            </w:pPr>
            <w:r>
              <w:rPr>
                <w:rFonts w:ascii="Times New Roman" w:hAnsi="Times New Roman"/>
                <w:b w:val="0"/>
                <w:sz w:val="22"/>
              </w:rPr>
              <w:t>Random seed (primary)</w:t>
            </w:r>
          </w:p>
        </w:tc>
        <w:tc>
          <w:tcPr>
            <w:tcW w:type="dxa" w:w="4535"/>
          </w:tcPr>
          <w:p>
            <w:pPr>
              <w:spacing w:line="240" w:lineRule="auto" w:after="40"/>
              <w:jc w:val="center"/>
            </w:pPr>
            <w:r>
              <w:rPr>
                <w:rFonts w:ascii="Times New Roman" w:hAnsi="Times New Roman"/>
                <w:b w:val="0"/>
                <w:sz w:val="22"/>
              </w:rPr>
              <w:t>42</w:t>
            </w:r>
          </w:p>
        </w:tc>
      </w:tr>
      <w:tr>
        <w:tc>
          <w:tcPr>
            <w:tcW w:type="dxa" w:w="3969"/>
          </w:tcPr>
          <w:p>
            <w:pPr>
              <w:spacing w:line="240" w:lineRule="auto" w:after="40"/>
              <w:jc w:val="left"/>
            </w:pPr>
            <w:r>
              <w:rPr>
                <w:rFonts w:ascii="Times New Roman" w:hAnsi="Times New Roman"/>
                <w:b w:val="0"/>
                <w:sz w:val="22"/>
              </w:rPr>
              <w:t>Mixed precision</w:t>
            </w:r>
          </w:p>
        </w:tc>
        <w:tc>
          <w:tcPr>
            <w:tcW w:type="dxa" w:w="4535"/>
          </w:tcPr>
          <w:p>
            <w:pPr>
              <w:spacing w:line="240" w:lineRule="auto" w:after="40"/>
              <w:jc w:val="center"/>
            </w:pPr>
            <w:r>
              <w:rPr>
                <w:rFonts w:ascii="Times New Roman" w:hAnsi="Times New Roman"/>
                <w:b w:val="0"/>
                <w:sz w:val="22"/>
              </w:rPr>
              <w:t>Enabled</w:t>
            </w:r>
          </w:p>
        </w:tc>
      </w:tr>
      <w:tr>
        <w:tc>
          <w:tcPr>
            <w:tcW w:type="dxa" w:w="3969"/>
          </w:tcPr>
          <w:p>
            <w:pPr>
              <w:spacing w:line="240" w:lineRule="auto" w:after="40"/>
              <w:jc w:val="left"/>
            </w:pPr>
            <w:r>
              <w:rPr>
                <w:rFonts w:ascii="Times New Roman" w:hAnsi="Times New Roman"/>
                <w:b w:val="0"/>
                <w:sz w:val="22"/>
              </w:rPr>
              <w:t>Checkpoint selection</w:t>
            </w:r>
          </w:p>
        </w:tc>
        <w:tc>
          <w:tcPr>
            <w:tcW w:type="dxa" w:w="4535"/>
          </w:tcPr>
          <w:p>
            <w:pPr>
              <w:spacing w:line="240" w:lineRule="auto" w:after="40"/>
              <w:jc w:val="center"/>
            </w:pPr>
            <w:r>
              <w:rPr>
                <w:rFonts w:ascii="Times New Roman" w:hAnsi="Times New Roman"/>
                <w:b w:val="0"/>
                <w:sz w:val="22"/>
              </w:rPr>
              <w:t>Best validation combined Dice</w:t>
            </w:r>
          </w:p>
        </w:tc>
      </w:tr>
      <w:tr>
        <w:tc>
          <w:tcPr>
            <w:tcW w:type="dxa" w:w="3969"/>
          </w:tcPr>
          <w:p>
            <w:pPr>
              <w:spacing w:line="240" w:lineRule="auto" w:after="40"/>
              <w:jc w:val="left"/>
            </w:pPr>
            <w:r>
              <w:rPr>
                <w:rFonts w:ascii="Times New Roman" w:hAnsi="Times New Roman"/>
                <w:b w:val="0"/>
                <w:sz w:val="22"/>
              </w:rPr>
              <w:t>Augmentation</w:t>
            </w:r>
          </w:p>
        </w:tc>
        <w:tc>
          <w:tcPr>
            <w:tcW w:type="dxa" w:w="4535"/>
          </w:tcPr>
          <w:p>
            <w:pPr>
              <w:spacing w:line="240" w:lineRule="auto" w:after="40"/>
              <w:jc w:val="center"/>
            </w:pPr>
            <w:r>
              <w:rPr>
                <w:rFonts w:ascii="Times New Roman" w:hAnsi="Times New Roman"/>
                <w:b w:val="0"/>
                <w:sz w:val="22"/>
              </w:rPr>
              <w:t>Geometric only (flip, rotate, scale, translate)</w:t>
            </w:r>
          </w:p>
        </w:tc>
      </w:tr>
    </w:tbl>
    <w:p>
      <w:pPr>
        <w:spacing w:line="240" w:lineRule="auto" w:before="80" w:after="200"/>
        <w:jc w:val="center"/>
      </w:pPr>
      <w:r>
        <w:rPr>
          <w:rFonts w:ascii="Times New Roman" w:hAnsi="Times New Roman"/>
          <w:b w:val="0"/>
          <w:i w:val="0"/>
          <w:sz w:val="22"/>
          <w:u w:val="none"/>
        </w:rPr>
        <w:t>Table 4.2  Training hyperparameters</w:t>
      </w:r>
    </w:p>
    <w:p>
      <w:pPr>
        <w:spacing w:line="360" w:lineRule="auto" w:before="240" w:after="120"/>
        <w:jc w:val="left"/>
      </w:pPr>
      <w:r>
        <w:rPr>
          <w:rFonts w:ascii="Times New Roman" w:hAnsi="Times New Roman"/>
          <w:b w:val="0"/>
          <w:i w:val="0"/>
          <w:sz w:val="28"/>
          <w:u w:val="none"/>
        </w:rPr>
        <w:t>4.3  EVALUATION METRICS</w:t>
      </w:r>
    </w:p>
    <w:p>
      <w:pPr>
        <w:spacing w:line="360" w:lineRule="auto" w:before="0" w:after="160"/>
        <w:jc w:val="both"/>
      </w:pPr>
      <w:r>
        <w:rPr>
          <w:rFonts w:ascii="Times New Roman" w:hAnsi="Times New Roman"/>
          <w:b w:val="0"/>
          <w:i w:val="0"/>
          <w:sz w:val="24"/>
          <w:u w:val="none"/>
        </w:rPr>
        <w:t>The choice of metric matters more than usual on this dataset, because the class imbalance makes the obvious choices misleading. The metrics used, and the reason for each, are set out in Table 4.3.</w:t>
      </w:r>
    </w:p>
    <w:tbl>
      <w:tblPr>
        <w:tblStyle w:val="TableGrid"/>
        <w:tblW w:type="auto" w:w="0"/>
        <w:jc w:val="center"/>
        <w:tblLook w:firstColumn="1" w:firstRow="1" w:lastColumn="0" w:lastRow="0" w:noHBand="0" w:noVBand="1" w:val="04A0"/>
      </w:tblPr>
      <w:tblGrid>
        <w:gridCol w:w="4153"/>
        <w:gridCol w:w="4153"/>
      </w:tblGrid>
      <w:tr>
        <w:tc>
          <w:tcPr>
            <w:tcW w:type="dxa" w:w="2551"/>
          </w:tcPr>
          <w:p>
            <w:pPr>
              <w:spacing w:line="240" w:lineRule="auto" w:after="40"/>
              <w:jc w:val="center"/>
            </w:pPr>
            <w:r>
              <w:rPr>
                <w:rFonts w:ascii="Times New Roman" w:hAnsi="Times New Roman"/>
                <w:b/>
                <w:sz w:val="21"/>
              </w:rPr>
              <w:t>Metric</w:t>
            </w:r>
          </w:p>
        </w:tc>
        <w:tc>
          <w:tcPr>
            <w:tcW w:type="dxa" w:w="5953"/>
          </w:tcPr>
          <w:p>
            <w:pPr>
              <w:spacing w:line="240" w:lineRule="auto" w:after="40"/>
              <w:jc w:val="center"/>
            </w:pPr>
            <w:r>
              <w:rPr>
                <w:rFonts w:ascii="Times New Roman" w:hAnsi="Times New Roman"/>
                <w:b/>
                <w:sz w:val="21"/>
              </w:rPr>
              <w:t>Justification</w:t>
            </w:r>
          </w:p>
        </w:tc>
      </w:tr>
      <w:tr>
        <w:tc>
          <w:tcPr>
            <w:tcW w:type="dxa" w:w="2551"/>
          </w:tcPr>
          <w:p>
            <w:pPr>
              <w:spacing w:line="240" w:lineRule="auto" w:after="40"/>
              <w:jc w:val="left"/>
            </w:pPr>
            <w:r>
              <w:rPr>
                <w:rFonts w:ascii="Times New Roman" w:hAnsi="Times New Roman"/>
                <w:b w:val="0"/>
                <w:sz w:val="21"/>
              </w:rPr>
              <w:t>AUC</w:t>
            </w:r>
          </w:p>
        </w:tc>
        <w:tc>
          <w:tcPr>
            <w:tcW w:type="dxa" w:w="5953"/>
          </w:tcPr>
          <w:p>
            <w:pPr>
              <w:spacing w:line="240" w:lineRule="auto" w:after="40"/>
              <w:jc w:val="center"/>
            </w:pPr>
            <w:r>
              <w:rPr>
                <w:rFonts w:ascii="Times New Roman" w:hAnsi="Times New Roman"/>
                <w:b w:val="0"/>
                <w:sz w:val="21"/>
              </w:rPr>
              <w:t>Threshold-free, so it measures ranking quality independently of where the decision boundary is placed. It is also the metric the reference system reports, which makes comparison possible.</w:t>
            </w:r>
          </w:p>
        </w:tc>
      </w:tr>
      <w:tr>
        <w:tc>
          <w:tcPr>
            <w:tcW w:type="dxa" w:w="2551"/>
          </w:tcPr>
          <w:p>
            <w:pPr>
              <w:spacing w:line="240" w:lineRule="auto" w:after="40"/>
              <w:jc w:val="left"/>
            </w:pPr>
            <w:r>
              <w:rPr>
                <w:rFonts w:ascii="Times New Roman" w:hAnsi="Times New Roman"/>
                <w:b w:val="0"/>
                <w:sz w:val="21"/>
              </w:rPr>
              <w:t>Balanced accuracy</w:t>
            </w:r>
          </w:p>
        </w:tc>
        <w:tc>
          <w:tcPr>
            <w:tcW w:type="dxa" w:w="5953"/>
          </w:tcPr>
          <w:p>
            <w:pPr>
              <w:spacing w:line="240" w:lineRule="auto" w:after="40"/>
              <w:jc w:val="center"/>
            </w:pPr>
            <w:r>
              <w:rPr>
                <w:rFonts w:ascii="Times New Roman" w:hAnsi="Times New Roman"/>
                <w:b w:val="0"/>
                <w:sz w:val="21"/>
              </w:rPr>
              <w:t>The mean of sensitivity and specificity. Plain accuracy is misleading at 77 per cent prevalence; balanced accuracy is not.</w:t>
            </w:r>
          </w:p>
        </w:tc>
      </w:tr>
      <w:tr>
        <w:tc>
          <w:tcPr>
            <w:tcW w:type="dxa" w:w="2551"/>
          </w:tcPr>
          <w:p>
            <w:pPr>
              <w:spacing w:line="240" w:lineRule="auto" w:after="40"/>
              <w:jc w:val="left"/>
            </w:pPr>
            <w:r>
              <w:rPr>
                <w:rFonts w:ascii="Times New Roman" w:hAnsi="Times New Roman"/>
                <w:b w:val="0"/>
                <w:sz w:val="21"/>
              </w:rPr>
              <w:t>Sensitivity and specificity</w:t>
            </w:r>
          </w:p>
        </w:tc>
        <w:tc>
          <w:tcPr>
            <w:tcW w:type="dxa" w:w="5953"/>
          </w:tcPr>
          <w:p>
            <w:pPr>
              <w:spacing w:line="240" w:lineRule="auto" w:after="40"/>
              <w:jc w:val="center"/>
            </w:pPr>
            <w:r>
              <w:rPr>
                <w:rFonts w:ascii="Times New Roman" w:hAnsi="Times New Roman"/>
                <w:b w:val="0"/>
                <w:sz w:val="21"/>
              </w:rPr>
              <w:t>What a clinical reader requires, since missed disease and false alarms carry different costs.</w:t>
            </w:r>
          </w:p>
        </w:tc>
      </w:tr>
      <w:tr>
        <w:tc>
          <w:tcPr>
            <w:tcW w:type="dxa" w:w="2551"/>
          </w:tcPr>
          <w:p>
            <w:pPr>
              <w:spacing w:line="240" w:lineRule="auto" w:after="40"/>
              <w:jc w:val="left"/>
            </w:pPr>
            <w:r>
              <w:rPr>
                <w:rFonts w:ascii="Times New Roman" w:hAnsi="Times New Roman"/>
                <w:b w:val="0"/>
                <w:sz w:val="21"/>
              </w:rPr>
              <w:t>Dice coefficient</w:t>
            </w:r>
          </w:p>
        </w:tc>
        <w:tc>
          <w:tcPr>
            <w:tcW w:type="dxa" w:w="5953"/>
          </w:tcPr>
          <w:p>
            <w:pPr>
              <w:spacing w:line="240" w:lineRule="auto" w:after="40"/>
              <w:jc w:val="center"/>
            </w:pPr>
            <w:r>
              <w:rPr>
                <w:rFonts w:ascii="Times New Roman" w:hAnsi="Times New Roman"/>
                <w:b w:val="0"/>
                <w:sz w:val="21"/>
              </w:rPr>
              <w:t>Overlap between predicted and true region, ranging from zero to one.</w:t>
            </w:r>
          </w:p>
        </w:tc>
      </w:tr>
      <w:tr>
        <w:tc>
          <w:tcPr>
            <w:tcW w:type="dxa" w:w="2551"/>
          </w:tcPr>
          <w:p>
            <w:pPr>
              <w:spacing w:line="240" w:lineRule="auto" w:after="40"/>
              <w:jc w:val="left"/>
            </w:pPr>
            <w:r>
              <w:rPr>
                <w:rFonts w:ascii="Times New Roman" w:hAnsi="Times New Roman"/>
                <w:b w:val="0"/>
                <w:sz w:val="21"/>
              </w:rPr>
              <w:t>Lesion Dice (lesion-bearing only)</w:t>
            </w:r>
          </w:p>
        </w:tc>
        <w:tc>
          <w:tcPr>
            <w:tcW w:type="dxa" w:w="5953"/>
          </w:tcPr>
          <w:p>
            <w:pPr>
              <w:spacing w:line="240" w:lineRule="auto" w:after="40"/>
              <w:jc w:val="center"/>
            </w:pPr>
            <w:r>
              <w:rPr>
                <w:rFonts w:ascii="Times New Roman" w:hAnsi="Times New Roman"/>
                <w:b w:val="0"/>
                <w:sz w:val="21"/>
              </w:rPr>
              <w:t>The dataset-wide lesion Dice is uninformative because a model with no lesion head scores 0.3188 through correct empty predictions. Restricting to the 203 lesion-bearing test images separates a working model from a null one.</w:t>
            </w:r>
          </w:p>
        </w:tc>
      </w:tr>
      <w:tr>
        <w:tc>
          <w:tcPr>
            <w:tcW w:type="dxa" w:w="2551"/>
          </w:tcPr>
          <w:p>
            <w:pPr>
              <w:spacing w:line="240" w:lineRule="auto" w:after="40"/>
              <w:jc w:val="left"/>
            </w:pPr>
            <w:r>
              <w:rPr>
                <w:rFonts w:ascii="Times New Roman" w:hAnsi="Times New Roman"/>
                <w:b w:val="0"/>
                <w:sz w:val="21"/>
              </w:rPr>
              <w:t>Violation rate</w:t>
            </w:r>
          </w:p>
        </w:tc>
        <w:tc>
          <w:tcPr>
            <w:tcW w:type="dxa" w:w="5953"/>
          </w:tcPr>
          <w:p>
            <w:pPr>
              <w:spacing w:line="240" w:lineRule="auto" w:after="40"/>
              <w:jc w:val="center"/>
            </w:pPr>
            <w:r>
              <w:rPr>
                <w:rFonts w:ascii="Times New Roman" w:hAnsi="Times New Roman"/>
                <w:b w:val="0"/>
                <w:sz w:val="21"/>
              </w:rPr>
              <w:t>Fraction of predicted lesion mass lying outside the true kidney; the anatomical plausibility check.</w:t>
            </w:r>
          </w:p>
        </w:tc>
      </w:tr>
    </w:tbl>
    <w:p>
      <w:pPr>
        <w:spacing w:line="240" w:lineRule="auto" w:before="80" w:after="200"/>
        <w:jc w:val="center"/>
      </w:pPr>
      <w:r>
        <w:rPr>
          <w:rFonts w:ascii="Times New Roman" w:hAnsi="Times New Roman"/>
          <w:b w:val="0"/>
          <w:i w:val="0"/>
          <w:sz w:val="22"/>
          <w:u w:val="none"/>
        </w:rPr>
        <w:t>Table 4.3  Evaluation metrics and their justification</w:t>
      </w:r>
    </w:p>
    <w:p>
      <w:pPr>
        <w:spacing w:line="360" w:lineRule="auto" w:before="240" w:after="120"/>
        <w:jc w:val="left"/>
      </w:pPr>
      <w:r>
        <w:rPr>
          <w:rFonts w:ascii="Times New Roman" w:hAnsi="Times New Roman"/>
          <w:b w:val="0"/>
          <w:i w:val="0"/>
          <w:sz w:val="28"/>
          <w:u w:val="none"/>
        </w:rPr>
        <w:t>4.4  EXPERIMENTAL PROTOCOL</w:t>
      </w:r>
    </w:p>
    <w:p>
      <w:pPr>
        <w:spacing w:line="360" w:lineRule="auto" w:before="0" w:after="160"/>
        <w:jc w:val="both"/>
      </w:pPr>
      <w:r>
        <w:rPr>
          <w:rFonts w:ascii="Times New Roman" w:hAnsi="Times New Roman"/>
          <w:b w:val="0"/>
          <w:i w:val="0"/>
          <w:sz w:val="24"/>
          <w:u w:val="none"/>
        </w:rPr>
        <w:t>The decision threshold is selected on the validation split to maximise balanced accuracy and then applied unchanged to the test split. It is never tuned on test data. Comparisons that support a claim in this report are conducted under five-fold cross-validation, matching the protocol used by the reference system, so that fold difficulty is averaged out rather than confounded with the comparison.</w:t>
      </w:r>
    </w:p>
    <w:p>
      <w:pPr>
        <w:spacing w:line="360" w:lineRule="auto" w:before="0" w:after="160"/>
        <w:jc w:val="both"/>
      </w:pPr>
      <w:r>
        <w:rPr>
          <w:rFonts w:ascii="Times New Roman" w:hAnsi="Times New Roman"/>
          <w:b w:val="0"/>
          <w:i w:val="0"/>
          <w:sz w:val="24"/>
          <w:u w:val="none"/>
        </w:rPr>
        <w:t>Before any comparison was interpreted, the magnitude of random variation was measured by retraining one configuration with five different random seeds. This noise floor, reported in Section 5.1, governs the interpretation of every result that follows.</w:t>
      </w:r>
    </w:p>
    <w:p>
      <w:pPr>
        <w:spacing w:line="360" w:lineRule="auto" w:before="240" w:after="120"/>
        <w:jc w:val="left"/>
      </w:pPr>
      <w:r>
        <w:rPr>
          <w:rFonts w:ascii="Times New Roman" w:hAnsi="Times New Roman"/>
          <w:b w:val="0"/>
          <w:i w:val="0"/>
          <w:sz w:val="28"/>
          <w:u w:val="none"/>
        </w:rPr>
        <w:t>4.5  SOFTWARE MODULE ORGANISATION</w:t>
      </w:r>
    </w:p>
    <w:p>
      <w:pPr>
        <w:spacing w:line="360" w:lineRule="auto" w:before="0" w:after="160"/>
        <w:jc w:val="both"/>
      </w:pPr>
      <w:r>
        <w:rPr>
          <w:rFonts w:ascii="Times New Roman" w:hAnsi="Times New Roman"/>
          <w:b w:val="0"/>
          <w:i w:val="0"/>
          <w:sz w:val="24"/>
          <w:u w:val="none"/>
        </w:rPr>
        <w:t>The implementation is organised into reusable modules so that every experiment runs through the same data loading, training and evaluation code, which removes a common source of inconsistency between reported phases.</w:t>
      </w:r>
    </w:p>
    <w:tbl>
      <w:tblPr>
        <w:tblStyle w:val="TableGrid"/>
        <w:tblW w:type="auto" w:w="0"/>
        <w:jc w:val="center"/>
        <w:tblLook w:firstColumn="1" w:firstRow="1" w:lastColumn="0" w:lastRow="0" w:noHBand="0" w:noVBand="1" w:val="04A0"/>
      </w:tblPr>
      <w:tblGrid>
        <w:gridCol w:w="4153"/>
        <w:gridCol w:w="4153"/>
      </w:tblGrid>
      <w:tr>
        <w:tc>
          <w:tcPr>
            <w:tcW w:type="dxa" w:w="2268"/>
          </w:tcPr>
          <w:p>
            <w:pPr>
              <w:spacing w:line="240" w:lineRule="auto" w:after="40"/>
              <w:jc w:val="center"/>
            </w:pPr>
            <w:r>
              <w:rPr>
                <w:rFonts w:ascii="Times New Roman" w:hAnsi="Times New Roman"/>
                <w:b/>
                <w:sz w:val="22"/>
              </w:rPr>
              <w:t>Module</w:t>
            </w:r>
          </w:p>
        </w:tc>
        <w:tc>
          <w:tcPr>
            <w:tcW w:type="dxa" w:w="6236"/>
          </w:tcPr>
          <w:p>
            <w:pPr>
              <w:spacing w:line="240" w:lineRule="auto" w:after="40"/>
              <w:jc w:val="center"/>
            </w:pPr>
            <w:r>
              <w:rPr>
                <w:rFonts w:ascii="Times New Roman" w:hAnsi="Times New Roman"/>
                <w:b/>
                <w:sz w:val="22"/>
              </w:rPr>
              <w:t>Responsibility</w:t>
            </w:r>
          </w:p>
        </w:tc>
      </w:tr>
      <w:tr>
        <w:tc>
          <w:tcPr>
            <w:tcW w:type="dxa" w:w="2268"/>
          </w:tcPr>
          <w:p>
            <w:pPr>
              <w:spacing w:line="240" w:lineRule="auto" w:after="40"/>
              <w:jc w:val="left"/>
            </w:pPr>
            <w:r>
              <w:rPr>
                <w:rFonts w:ascii="Times New Roman" w:hAnsi="Times New Roman"/>
                <w:b w:val="0"/>
                <w:sz w:val="22"/>
              </w:rPr>
              <w:t>config</w:t>
            </w:r>
          </w:p>
        </w:tc>
        <w:tc>
          <w:tcPr>
            <w:tcW w:type="dxa" w:w="6236"/>
          </w:tcPr>
          <w:p>
            <w:pPr>
              <w:spacing w:line="240" w:lineRule="auto" w:after="40"/>
              <w:jc w:val="center"/>
            </w:pPr>
            <w:r>
              <w:rPr>
                <w:rFonts w:ascii="Times New Roman" w:hAnsi="Times New Roman"/>
                <w:b w:val="0"/>
                <w:sz w:val="22"/>
              </w:rPr>
              <w:t>Paths, image size, class counts and the global random seed</w:t>
            </w:r>
          </w:p>
        </w:tc>
      </w:tr>
      <w:tr>
        <w:tc>
          <w:tcPr>
            <w:tcW w:type="dxa" w:w="2268"/>
          </w:tcPr>
          <w:p>
            <w:pPr>
              <w:spacing w:line="240" w:lineRule="auto" w:after="40"/>
              <w:jc w:val="left"/>
            </w:pPr>
            <w:r>
              <w:rPr>
                <w:rFonts w:ascii="Times New Roman" w:hAnsi="Times New Roman"/>
                <w:b w:val="0"/>
                <w:sz w:val="22"/>
              </w:rPr>
              <w:t>data</w:t>
            </w:r>
          </w:p>
        </w:tc>
        <w:tc>
          <w:tcPr>
            <w:tcW w:type="dxa" w:w="6236"/>
          </w:tcPr>
          <w:p>
            <w:pPr>
              <w:spacing w:line="240" w:lineRule="auto" w:after="40"/>
              <w:jc w:val="center"/>
            </w:pPr>
            <w:r>
              <w:rPr>
                <w:rFonts w:ascii="Times New Roman" w:hAnsi="Times New Roman"/>
                <w:b w:val="0"/>
                <w:sz w:val="22"/>
              </w:rPr>
              <w:t>Manifest loading, dataset class, enhancement and augmentation</w:t>
            </w:r>
          </w:p>
        </w:tc>
      </w:tr>
      <w:tr>
        <w:tc>
          <w:tcPr>
            <w:tcW w:type="dxa" w:w="2268"/>
          </w:tcPr>
          <w:p>
            <w:pPr>
              <w:spacing w:line="240" w:lineRule="auto" w:after="40"/>
              <w:jc w:val="left"/>
            </w:pPr>
            <w:r>
              <w:rPr>
                <w:rFonts w:ascii="Times New Roman" w:hAnsi="Times New Roman"/>
                <w:b w:val="0"/>
                <w:sz w:val="22"/>
              </w:rPr>
              <w:t>model</w:t>
            </w:r>
          </w:p>
        </w:tc>
        <w:tc>
          <w:tcPr>
            <w:tcW w:type="dxa" w:w="6236"/>
          </w:tcPr>
          <w:p>
            <w:pPr>
              <w:spacing w:line="240" w:lineRule="auto" w:after="40"/>
              <w:jc w:val="center"/>
            </w:pPr>
            <w:r>
              <w:rPr>
                <w:rFonts w:ascii="Times New Roman" w:hAnsi="Times New Roman"/>
                <w:b w:val="0"/>
                <w:sz w:val="22"/>
              </w:rPr>
              <w:t>Network definitions and the configurable encoder factory</w:t>
            </w:r>
          </w:p>
        </w:tc>
      </w:tr>
      <w:tr>
        <w:tc>
          <w:tcPr>
            <w:tcW w:type="dxa" w:w="2268"/>
          </w:tcPr>
          <w:p>
            <w:pPr>
              <w:spacing w:line="240" w:lineRule="auto" w:after="40"/>
              <w:jc w:val="left"/>
            </w:pPr>
            <w:r>
              <w:rPr>
                <w:rFonts w:ascii="Times New Roman" w:hAnsi="Times New Roman"/>
                <w:b w:val="0"/>
                <w:sz w:val="22"/>
              </w:rPr>
              <w:t>losses</w:t>
            </w:r>
          </w:p>
        </w:tc>
        <w:tc>
          <w:tcPr>
            <w:tcW w:type="dxa" w:w="6236"/>
          </w:tcPr>
          <w:p>
            <w:pPr>
              <w:spacing w:line="240" w:lineRule="auto" w:after="40"/>
              <w:jc w:val="center"/>
            </w:pPr>
            <w:r>
              <w:rPr>
                <w:rFonts w:ascii="Times New Roman" w:hAnsi="Times New Roman"/>
                <w:b w:val="0"/>
                <w:sz w:val="22"/>
              </w:rPr>
              <w:t>The six loss terms and the diagnosis loss variants</w:t>
            </w:r>
          </w:p>
        </w:tc>
      </w:tr>
      <w:tr>
        <w:tc>
          <w:tcPr>
            <w:tcW w:type="dxa" w:w="2268"/>
          </w:tcPr>
          <w:p>
            <w:pPr>
              <w:spacing w:line="240" w:lineRule="auto" w:after="40"/>
              <w:jc w:val="left"/>
            </w:pPr>
            <w:r>
              <w:rPr>
                <w:rFonts w:ascii="Times New Roman" w:hAnsi="Times New Roman"/>
                <w:b w:val="0"/>
                <w:sz w:val="22"/>
              </w:rPr>
              <w:t>metrics</w:t>
            </w:r>
          </w:p>
        </w:tc>
        <w:tc>
          <w:tcPr>
            <w:tcW w:type="dxa" w:w="6236"/>
          </w:tcPr>
          <w:p>
            <w:pPr>
              <w:spacing w:line="240" w:lineRule="auto" w:after="40"/>
              <w:jc w:val="center"/>
            </w:pPr>
            <w:r>
              <w:rPr>
                <w:rFonts w:ascii="Times New Roman" w:hAnsi="Times New Roman"/>
                <w:b w:val="0"/>
                <w:sz w:val="22"/>
              </w:rPr>
              <w:t>Per-sample Dice, violation rate and classification metrics</w:t>
            </w:r>
          </w:p>
        </w:tc>
      </w:tr>
      <w:tr>
        <w:tc>
          <w:tcPr>
            <w:tcW w:type="dxa" w:w="2268"/>
          </w:tcPr>
          <w:p>
            <w:pPr>
              <w:spacing w:line="240" w:lineRule="auto" w:after="40"/>
              <w:jc w:val="left"/>
            </w:pPr>
            <w:r>
              <w:rPr>
                <w:rFonts w:ascii="Times New Roman" w:hAnsi="Times New Roman"/>
                <w:b w:val="0"/>
                <w:sz w:val="22"/>
              </w:rPr>
              <w:t>engine</w:t>
            </w:r>
          </w:p>
        </w:tc>
        <w:tc>
          <w:tcPr>
            <w:tcW w:type="dxa" w:w="6236"/>
          </w:tcPr>
          <w:p>
            <w:pPr>
              <w:spacing w:line="240" w:lineRule="auto" w:after="40"/>
              <w:jc w:val="center"/>
            </w:pPr>
            <w:r>
              <w:rPr>
                <w:rFonts w:ascii="Times New Roman" w:hAnsi="Times New Roman"/>
                <w:b w:val="0"/>
                <w:sz w:val="22"/>
              </w:rPr>
              <w:t>Training and evaluation loops shared by every experiment</w:t>
            </w:r>
          </w:p>
        </w:tc>
      </w:tr>
      <w:tr>
        <w:tc>
          <w:tcPr>
            <w:tcW w:type="dxa" w:w="2268"/>
          </w:tcPr>
          <w:p>
            <w:pPr>
              <w:spacing w:line="240" w:lineRule="auto" w:after="40"/>
              <w:jc w:val="left"/>
            </w:pPr>
            <w:r>
              <w:rPr>
                <w:rFonts w:ascii="Times New Roman" w:hAnsi="Times New Roman"/>
                <w:b w:val="0"/>
                <w:sz w:val="22"/>
              </w:rPr>
              <w:t>phase6</w:t>
            </w:r>
          </w:p>
        </w:tc>
        <w:tc>
          <w:tcPr>
            <w:tcW w:type="dxa" w:w="6236"/>
          </w:tcPr>
          <w:p>
            <w:pPr>
              <w:spacing w:line="240" w:lineRule="auto" w:after="40"/>
              <w:jc w:val="center"/>
            </w:pPr>
            <w:r>
              <w:rPr>
                <w:rFonts w:ascii="Times New Roman" w:hAnsi="Times New Roman"/>
                <w:b w:val="0"/>
                <w:sz w:val="22"/>
              </w:rPr>
              <w:t>Search space, fitness function and the resumable optimiser driver</w:t>
            </w:r>
          </w:p>
        </w:tc>
      </w:tr>
      <w:tr>
        <w:tc>
          <w:tcPr>
            <w:tcW w:type="dxa" w:w="2268"/>
          </w:tcPr>
          <w:p>
            <w:pPr>
              <w:spacing w:line="240" w:lineRule="auto" w:after="40"/>
              <w:jc w:val="left"/>
            </w:pPr>
            <w:r>
              <w:rPr>
                <w:rFonts w:ascii="Times New Roman" w:hAnsi="Times New Roman"/>
                <w:b w:val="0"/>
                <w:sz w:val="22"/>
              </w:rPr>
              <w:t>reporting</w:t>
            </w:r>
          </w:p>
        </w:tc>
        <w:tc>
          <w:tcPr>
            <w:tcW w:type="dxa" w:w="6236"/>
          </w:tcPr>
          <w:p>
            <w:pPr>
              <w:spacing w:line="240" w:lineRule="auto" w:after="40"/>
              <w:jc w:val="center"/>
            </w:pPr>
            <w:r>
              <w:rPr>
                <w:rFonts w:ascii="Times New Roman" w:hAnsi="Times New Roman"/>
                <w:b w:val="0"/>
                <w:sz w:val="22"/>
              </w:rPr>
              <w:t>Figure generation and result serialisation</w:t>
            </w:r>
          </w:p>
        </w:tc>
      </w:tr>
    </w:tbl>
    <w:p>
      <w:pPr>
        <w:spacing w:line="240" w:lineRule="auto" w:before="80" w:after="200"/>
        <w:jc w:val="center"/>
      </w:pPr>
      <w:r>
        <w:rPr>
          <w:rFonts w:ascii="Times New Roman" w:hAnsi="Times New Roman"/>
          <w:b w:val="0"/>
          <w:i w:val="0"/>
          <w:sz w:val="22"/>
          <w:u w:val="none"/>
        </w:rPr>
        <w:t>Table 4.4  Organisation of the implementation</w:t>
      </w:r>
    </w:p>
    <w:p>
      <w:r>
        <w:br w:type="page"/>
      </w:r>
    </w:p>
    <w:p>
      <w:pPr>
        <w:spacing w:line="360" w:lineRule="auto" w:before="0" w:after="120"/>
        <w:jc w:val="center"/>
      </w:pPr>
      <w:r>
        <w:rPr>
          <w:rFonts w:ascii="Times New Roman" w:hAnsi="Times New Roman"/>
          <w:b/>
          <w:i w:val="0"/>
          <w:sz w:val="32"/>
          <w:u w:val="none"/>
        </w:rPr>
        <w:t>CHAPTER 5</w:t>
      </w:r>
    </w:p>
    <w:p>
      <w:pPr>
        <w:spacing w:line="360" w:lineRule="auto" w:before="0" w:after="360"/>
        <w:jc w:val="center"/>
      </w:pPr>
      <w:r>
        <w:rPr>
          <w:rFonts w:ascii="Times New Roman" w:hAnsi="Times New Roman"/>
          <w:b/>
          <w:i w:val="0"/>
          <w:sz w:val="32"/>
          <w:u w:val="none"/>
        </w:rPr>
        <w:t>RESULTS AND DISCUSSION</w:t>
      </w:r>
    </w:p>
    <w:p>
      <w:pPr>
        <w:spacing w:line="360" w:lineRule="auto" w:before="240" w:after="120"/>
        <w:jc w:val="left"/>
      </w:pPr>
      <w:r>
        <w:rPr>
          <w:rFonts w:ascii="Times New Roman" w:hAnsi="Times New Roman"/>
          <w:b w:val="0"/>
          <w:i w:val="0"/>
          <w:sz w:val="28"/>
          <w:u w:val="none"/>
        </w:rPr>
        <w:t>5.1  MEASUREMENT NOISE FLOOR</w:t>
      </w:r>
    </w:p>
    <w:p>
      <w:pPr>
        <w:spacing w:line="360" w:lineRule="auto" w:before="0" w:after="160"/>
        <w:jc w:val="both"/>
      </w:pPr>
      <w:r>
        <w:rPr>
          <w:rFonts w:ascii="Times New Roman" w:hAnsi="Times New Roman"/>
          <w:b w:val="0"/>
          <w:i w:val="0"/>
          <w:sz w:val="24"/>
          <w:u w:val="none"/>
        </w:rPr>
        <w:t>Before reporting any comparison, the magnitude of variation attributable to training stochasticity alone was quantified. Retraining an identical configuration with different random seeds moves diagnosis AUC by a standard deviation of 0.0258, with an observed range of 0.074 across five seeds.</w:t>
      </w:r>
    </w:p>
    <w:p>
      <w:pPr>
        <w:spacing w:line="360" w:lineRule="auto" w:before="0" w:after="160"/>
        <w:jc w:val="both"/>
      </w:pPr>
      <w:r>
        <w:rPr>
          <w:rFonts w:ascii="Times New Roman" w:hAnsi="Times New Roman"/>
          <w:b w:val="0"/>
          <w:i w:val="0"/>
          <w:sz w:val="24"/>
          <w:u w:val="none"/>
        </w:rPr>
        <w:t>On a dataset of this size, therefore, a single-split AUC difference below roughly 0.03 carries no information. This figure governs the interpretation of every result in this chapter, and it is reported first because several differences measured during this project fall below it and are consequently reported as null rather than as findings.</w:t>
      </w:r>
    </w:p>
    <w:p>
      <w:pPr>
        <w:spacing w:line="360" w:lineRule="auto" w:before="240" w:after="120"/>
        <w:jc w:val="left"/>
      </w:pPr>
      <w:r>
        <w:rPr>
          <w:rFonts w:ascii="Times New Roman" w:hAnsi="Times New Roman"/>
          <w:b w:val="0"/>
          <w:i w:val="0"/>
          <w:sz w:val="28"/>
          <w:u w:val="none"/>
        </w:rPr>
        <w:t>5.2  PHASE-WISE DEVELOPMENT RESULTS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2835"/>
          </w:tcPr>
          <w:p>
            <w:pPr>
              <w:spacing w:line="240" w:lineRule="auto" w:after="40"/>
              <w:jc w:val="center"/>
            </w:pPr>
            <w:r>
              <w:rPr>
                <w:rFonts w:ascii="Times New Roman" w:hAnsi="Times New Roman"/>
                <w:b/>
                <w:sz w:val="20"/>
              </w:rPr>
              <w:t>Phase</w:t>
            </w:r>
          </w:p>
        </w:tc>
        <w:tc>
          <w:tcPr>
            <w:tcW w:type="dxa" w:w="1304"/>
          </w:tcPr>
          <w:p>
            <w:pPr>
              <w:spacing w:line="240" w:lineRule="auto" w:after="40"/>
              <w:jc w:val="center"/>
            </w:pPr>
            <w:r>
              <w:rPr>
                <w:rFonts w:ascii="Times New Roman" w:hAnsi="Times New Roman"/>
                <w:b/>
                <w:sz w:val="20"/>
              </w:rPr>
              <w:t>Diagnosis AUC</w:t>
            </w:r>
          </w:p>
        </w:tc>
        <w:tc>
          <w:tcPr>
            <w:tcW w:type="dxa" w:w="1304"/>
          </w:tcPr>
          <w:p>
            <w:pPr>
              <w:spacing w:line="240" w:lineRule="auto" w:after="40"/>
              <w:jc w:val="center"/>
            </w:pPr>
            <w:r>
              <w:rPr>
                <w:rFonts w:ascii="Times New Roman" w:hAnsi="Times New Roman"/>
                <w:b/>
                <w:sz w:val="20"/>
              </w:rPr>
              <w:t>Lesion-type AUC</w:t>
            </w:r>
          </w:p>
        </w:tc>
        <w:tc>
          <w:tcPr>
            <w:tcW w:type="dxa" w:w="1134"/>
          </w:tcPr>
          <w:p>
            <w:pPr>
              <w:spacing w:line="240" w:lineRule="auto" w:after="40"/>
              <w:jc w:val="center"/>
            </w:pPr>
            <w:r>
              <w:rPr>
                <w:rFonts w:ascii="Times New Roman" w:hAnsi="Times New Roman"/>
                <w:b/>
                <w:sz w:val="20"/>
              </w:rPr>
              <w:t>Kidney Dice</w:t>
            </w:r>
          </w:p>
        </w:tc>
        <w:tc>
          <w:tcPr>
            <w:tcW w:type="dxa" w:w="1077"/>
          </w:tcPr>
          <w:p>
            <w:pPr>
              <w:spacing w:line="240" w:lineRule="auto" w:after="40"/>
              <w:jc w:val="center"/>
            </w:pPr>
            <w:r>
              <w:rPr>
                <w:rFonts w:ascii="Times New Roman" w:hAnsi="Times New Roman"/>
                <w:b/>
                <w:sz w:val="20"/>
              </w:rPr>
              <w:t>Lesion Dice</w:t>
            </w:r>
          </w:p>
        </w:tc>
        <w:tc>
          <w:tcPr>
            <w:tcW w:type="dxa" w:w="1020"/>
          </w:tcPr>
          <w:p>
            <w:pPr>
              <w:spacing w:line="240" w:lineRule="auto" w:after="40"/>
              <w:jc w:val="center"/>
            </w:pPr>
            <w:r>
              <w:rPr>
                <w:rFonts w:ascii="Times New Roman" w:hAnsi="Times New Roman"/>
                <w:b/>
                <w:sz w:val="20"/>
              </w:rPr>
              <w:t>Violation</w:t>
            </w:r>
          </w:p>
        </w:tc>
      </w:tr>
      <w:tr>
        <w:tc>
          <w:tcPr>
            <w:tcW w:type="dxa" w:w="2835"/>
          </w:tcPr>
          <w:p>
            <w:pPr>
              <w:spacing w:line="240" w:lineRule="auto" w:after="40"/>
              <w:jc w:val="left"/>
            </w:pPr>
            <w:r>
              <w:rPr>
                <w:rFonts w:ascii="Times New Roman" w:hAnsi="Times New Roman"/>
                <w:b w:val="0"/>
                <w:sz w:val="20"/>
              </w:rPr>
              <w:t>Phase 2: three-head baseline</w:t>
            </w:r>
          </w:p>
        </w:tc>
        <w:tc>
          <w:tcPr>
            <w:tcW w:type="dxa" w:w="1304"/>
          </w:tcPr>
          <w:p>
            <w:pPr>
              <w:spacing w:line="240" w:lineRule="auto" w:after="40"/>
              <w:jc w:val="center"/>
            </w:pPr>
            <w:r>
              <w:rPr>
                <w:rFonts w:ascii="Times New Roman" w:hAnsi="Times New Roman"/>
                <w:b w:val="0"/>
                <w:sz w:val="20"/>
              </w:rPr>
              <w:t>0.9013</w:t>
            </w:r>
          </w:p>
        </w:tc>
        <w:tc>
          <w:tcPr>
            <w:tcW w:type="dxa" w:w="1304"/>
          </w:tcPr>
          <w:p>
            <w:pPr>
              <w:spacing w:line="240" w:lineRule="auto" w:after="40"/>
              <w:jc w:val="center"/>
            </w:pPr>
            <w:r>
              <w:rPr>
                <w:rFonts w:ascii="Times New Roman" w:hAnsi="Times New Roman"/>
                <w:b w:val="0"/>
                <w:sz w:val="20"/>
              </w:rPr>
              <w:t>no head</w:t>
            </w:r>
          </w:p>
        </w:tc>
        <w:tc>
          <w:tcPr>
            <w:tcW w:type="dxa" w:w="1134"/>
          </w:tcPr>
          <w:p>
            <w:pPr>
              <w:spacing w:line="240" w:lineRule="auto" w:after="40"/>
              <w:jc w:val="center"/>
            </w:pPr>
            <w:r>
              <w:rPr>
                <w:rFonts w:ascii="Times New Roman" w:hAnsi="Times New Roman"/>
                <w:b w:val="0"/>
                <w:sz w:val="20"/>
              </w:rPr>
              <w:t>0.8991</w:t>
            </w:r>
          </w:p>
        </w:tc>
        <w:tc>
          <w:tcPr>
            <w:tcW w:type="dxa" w:w="1077"/>
          </w:tcPr>
          <w:p>
            <w:pPr>
              <w:spacing w:line="240" w:lineRule="auto" w:after="40"/>
              <w:jc w:val="center"/>
            </w:pPr>
            <w:r>
              <w:rPr>
                <w:rFonts w:ascii="Times New Roman" w:hAnsi="Times New Roman"/>
                <w:b w:val="0"/>
                <w:sz w:val="20"/>
              </w:rPr>
              <w:t>no head</w:t>
            </w:r>
          </w:p>
        </w:tc>
        <w:tc>
          <w:tcPr>
            <w:tcW w:type="dxa" w:w="1020"/>
          </w:tcPr>
          <w:p>
            <w:pPr>
              <w:spacing w:line="240" w:lineRule="auto" w:after="40"/>
              <w:jc w:val="center"/>
            </w:pPr>
            <w:r>
              <w:rPr>
                <w:rFonts w:ascii="Times New Roman" w:hAnsi="Times New Roman"/>
                <w:b w:val="0"/>
                <w:sz w:val="20"/>
              </w:rPr>
              <w:t>no head</w:t>
            </w:r>
          </w:p>
        </w:tc>
      </w:tr>
      <w:tr>
        <w:tc>
          <w:tcPr>
            <w:tcW w:type="dxa" w:w="2835"/>
          </w:tcPr>
          <w:p>
            <w:pPr>
              <w:spacing w:line="240" w:lineRule="auto" w:after="40"/>
              <w:jc w:val="left"/>
            </w:pPr>
            <w:r>
              <w:rPr>
                <w:rFonts w:ascii="Times New Roman" w:hAnsi="Times New Roman"/>
                <w:b w:val="0"/>
                <w:sz w:val="20"/>
              </w:rPr>
              <w:t>Phase 3: fixed enhancement</w:t>
            </w:r>
          </w:p>
        </w:tc>
        <w:tc>
          <w:tcPr>
            <w:tcW w:type="dxa" w:w="1304"/>
          </w:tcPr>
          <w:p>
            <w:pPr>
              <w:spacing w:line="240" w:lineRule="auto" w:after="40"/>
              <w:jc w:val="center"/>
            </w:pPr>
            <w:r>
              <w:rPr>
                <w:rFonts w:ascii="Times New Roman" w:hAnsi="Times New Roman"/>
                <w:b w:val="0"/>
                <w:sz w:val="20"/>
              </w:rPr>
              <w:t>0.8903</w:t>
            </w:r>
          </w:p>
        </w:tc>
        <w:tc>
          <w:tcPr>
            <w:tcW w:type="dxa" w:w="1304"/>
          </w:tcPr>
          <w:p>
            <w:pPr>
              <w:spacing w:line="240" w:lineRule="auto" w:after="40"/>
              <w:jc w:val="center"/>
            </w:pPr>
            <w:r>
              <w:rPr>
                <w:rFonts w:ascii="Times New Roman" w:hAnsi="Times New Roman"/>
                <w:b w:val="0"/>
                <w:sz w:val="20"/>
              </w:rPr>
              <w:t>no head</w:t>
            </w:r>
          </w:p>
        </w:tc>
        <w:tc>
          <w:tcPr>
            <w:tcW w:type="dxa" w:w="1134"/>
          </w:tcPr>
          <w:p>
            <w:pPr>
              <w:spacing w:line="240" w:lineRule="auto" w:after="40"/>
              <w:jc w:val="center"/>
            </w:pPr>
            <w:r>
              <w:rPr>
                <w:rFonts w:ascii="Times New Roman" w:hAnsi="Times New Roman"/>
                <w:b w:val="0"/>
                <w:sz w:val="20"/>
              </w:rPr>
              <w:t>0.9021</w:t>
            </w:r>
          </w:p>
        </w:tc>
        <w:tc>
          <w:tcPr>
            <w:tcW w:type="dxa" w:w="1077"/>
          </w:tcPr>
          <w:p>
            <w:pPr>
              <w:spacing w:line="240" w:lineRule="auto" w:after="40"/>
              <w:jc w:val="center"/>
            </w:pPr>
            <w:r>
              <w:rPr>
                <w:rFonts w:ascii="Times New Roman" w:hAnsi="Times New Roman"/>
                <w:b w:val="0"/>
                <w:sz w:val="20"/>
              </w:rPr>
              <w:t>no head</w:t>
            </w:r>
          </w:p>
        </w:tc>
        <w:tc>
          <w:tcPr>
            <w:tcW w:type="dxa" w:w="1020"/>
          </w:tcPr>
          <w:p>
            <w:pPr>
              <w:spacing w:line="240" w:lineRule="auto" w:after="40"/>
              <w:jc w:val="center"/>
            </w:pPr>
            <w:r>
              <w:rPr>
                <w:rFonts w:ascii="Times New Roman" w:hAnsi="Times New Roman"/>
                <w:b w:val="0"/>
                <w:sz w:val="20"/>
              </w:rPr>
              <w:t>no head</w:t>
            </w:r>
          </w:p>
        </w:tc>
      </w:tr>
      <w:tr>
        <w:tc>
          <w:tcPr>
            <w:tcW w:type="dxa" w:w="2835"/>
          </w:tcPr>
          <w:p>
            <w:pPr>
              <w:spacing w:line="240" w:lineRule="auto" w:after="40"/>
              <w:jc w:val="left"/>
            </w:pPr>
            <w:r>
              <w:rPr>
                <w:rFonts w:ascii="Times New Roman" w:hAnsi="Times New Roman"/>
                <w:b w:val="0"/>
                <w:sz w:val="20"/>
              </w:rPr>
              <w:t>Phase 4: full five-head multi-task</w:t>
            </w:r>
          </w:p>
        </w:tc>
        <w:tc>
          <w:tcPr>
            <w:tcW w:type="dxa" w:w="1304"/>
          </w:tcPr>
          <w:p>
            <w:pPr>
              <w:spacing w:line="240" w:lineRule="auto" w:after="40"/>
              <w:jc w:val="center"/>
            </w:pPr>
            <w:r>
              <w:rPr>
                <w:rFonts w:ascii="Times New Roman" w:hAnsi="Times New Roman"/>
                <w:b w:val="0"/>
                <w:sz w:val="20"/>
              </w:rPr>
              <w:t>0.8995</w:t>
            </w:r>
          </w:p>
        </w:tc>
        <w:tc>
          <w:tcPr>
            <w:tcW w:type="dxa" w:w="1304"/>
          </w:tcPr>
          <w:p>
            <w:pPr>
              <w:spacing w:line="240" w:lineRule="auto" w:after="40"/>
              <w:jc w:val="center"/>
            </w:pPr>
            <w:r>
              <w:rPr>
                <w:rFonts w:ascii="Times New Roman" w:hAnsi="Times New Roman"/>
                <w:b w:val="0"/>
                <w:sz w:val="20"/>
              </w:rPr>
              <w:t>0.7704</w:t>
            </w:r>
          </w:p>
        </w:tc>
        <w:tc>
          <w:tcPr>
            <w:tcW w:type="dxa" w:w="1134"/>
          </w:tcPr>
          <w:p>
            <w:pPr>
              <w:spacing w:line="240" w:lineRule="auto" w:after="40"/>
              <w:jc w:val="center"/>
            </w:pPr>
            <w:r>
              <w:rPr>
                <w:rFonts w:ascii="Times New Roman" w:hAnsi="Times New Roman"/>
                <w:b w:val="0"/>
                <w:sz w:val="20"/>
              </w:rPr>
              <w:t>0.8928</w:t>
            </w:r>
          </w:p>
        </w:tc>
        <w:tc>
          <w:tcPr>
            <w:tcW w:type="dxa" w:w="1077"/>
          </w:tcPr>
          <w:p>
            <w:pPr>
              <w:spacing w:line="240" w:lineRule="auto" w:after="40"/>
              <w:jc w:val="center"/>
            </w:pPr>
            <w:r>
              <w:rPr>
                <w:rFonts w:ascii="Times New Roman" w:hAnsi="Times New Roman"/>
                <w:b w:val="0"/>
                <w:sz w:val="20"/>
              </w:rPr>
              <w:t>0.5056</w:t>
            </w:r>
          </w:p>
        </w:tc>
        <w:tc>
          <w:tcPr>
            <w:tcW w:type="dxa" w:w="1020"/>
          </w:tcPr>
          <w:p>
            <w:pPr>
              <w:spacing w:line="240" w:lineRule="auto" w:after="40"/>
              <w:jc w:val="center"/>
            </w:pPr>
            <w:r>
              <w:rPr>
                <w:rFonts w:ascii="Times New Roman" w:hAnsi="Times New Roman"/>
                <w:b w:val="0"/>
                <w:sz w:val="20"/>
              </w:rPr>
              <w:t>0.2331</w:t>
            </w:r>
          </w:p>
        </w:tc>
      </w:tr>
      <w:tr>
        <w:tc>
          <w:tcPr>
            <w:tcW w:type="dxa" w:w="2835"/>
          </w:tcPr>
          <w:p>
            <w:pPr>
              <w:spacing w:line="240" w:lineRule="auto" w:after="40"/>
              <w:jc w:val="left"/>
            </w:pPr>
            <w:r>
              <w:rPr>
                <w:rFonts w:ascii="Times New Roman" w:hAnsi="Times New Roman"/>
                <w:b w:val="0"/>
                <w:sz w:val="20"/>
              </w:rPr>
              <w:t>Phase 5: consistency (absolute form)</w:t>
            </w:r>
          </w:p>
        </w:tc>
        <w:tc>
          <w:tcPr>
            <w:tcW w:type="dxa" w:w="1304"/>
          </w:tcPr>
          <w:p>
            <w:pPr>
              <w:spacing w:line="240" w:lineRule="auto" w:after="40"/>
              <w:jc w:val="center"/>
            </w:pPr>
            <w:r>
              <w:rPr>
                <w:rFonts w:ascii="Times New Roman" w:hAnsi="Times New Roman"/>
                <w:b w:val="0"/>
                <w:sz w:val="20"/>
              </w:rPr>
              <w:t>0.8791</w:t>
            </w:r>
          </w:p>
        </w:tc>
        <w:tc>
          <w:tcPr>
            <w:tcW w:type="dxa" w:w="1304"/>
          </w:tcPr>
          <w:p>
            <w:pPr>
              <w:spacing w:line="240" w:lineRule="auto" w:after="40"/>
              <w:jc w:val="center"/>
            </w:pPr>
            <w:r>
              <w:rPr>
                <w:rFonts w:ascii="Times New Roman" w:hAnsi="Times New Roman"/>
                <w:b w:val="0"/>
                <w:sz w:val="20"/>
              </w:rPr>
              <w:t>0.7752</w:t>
            </w:r>
          </w:p>
        </w:tc>
        <w:tc>
          <w:tcPr>
            <w:tcW w:type="dxa" w:w="1134"/>
          </w:tcPr>
          <w:p>
            <w:pPr>
              <w:spacing w:line="240" w:lineRule="auto" w:after="40"/>
              <w:jc w:val="center"/>
            </w:pPr>
            <w:r>
              <w:rPr>
                <w:rFonts w:ascii="Times New Roman" w:hAnsi="Times New Roman"/>
                <w:b w:val="0"/>
                <w:sz w:val="20"/>
              </w:rPr>
              <w:t>0.8838</w:t>
            </w:r>
          </w:p>
        </w:tc>
        <w:tc>
          <w:tcPr>
            <w:tcW w:type="dxa" w:w="1077"/>
          </w:tcPr>
          <w:p>
            <w:pPr>
              <w:spacing w:line="240" w:lineRule="auto" w:after="40"/>
              <w:jc w:val="center"/>
            </w:pPr>
            <w:r>
              <w:rPr>
                <w:rFonts w:ascii="Times New Roman" w:hAnsi="Times New Roman"/>
                <w:b w:val="0"/>
                <w:sz w:val="20"/>
              </w:rPr>
              <w:t>0.4868</w:t>
            </w:r>
          </w:p>
        </w:tc>
        <w:tc>
          <w:tcPr>
            <w:tcW w:type="dxa" w:w="1020"/>
          </w:tcPr>
          <w:p>
            <w:pPr>
              <w:spacing w:line="240" w:lineRule="auto" w:after="40"/>
              <w:jc w:val="center"/>
            </w:pPr>
            <w:r>
              <w:rPr>
                <w:rFonts w:ascii="Times New Roman" w:hAnsi="Times New Roman"/>
                <w:b w:val="0"/>
                <w:sz w:val="20"/>
              </w:rPr>
              <w:t>0.2817</w:t>
            </w:r>
          </w:p>
        </w:tc>
      </w:tr>
      <w:tr>
        <w:tc>
          <w:tcPr>
            <w:tcW w:type="dxa" w:w="2835"/>
          </w:tcPr>
          <w:p>
            <w:pPr>
              <w:spacing w:line="240" w:lineRule="auto" w:after="40"/>
              <w:jc w:val="left"/>
            </w:pPr>
            <w:r>
              <w:rPr>
                <w:rFonts w:ascii="Times New Roman" w:hAnsi="Times New Roman"/>
                <w:b w:val="0"/>
                <w:sz w:val="20"/>
              </w:rPr>
              <w:t>Phase 5b: consistency (ratio form)</w:t>
            </w:r>
          </w:p>
        </w:tc>
        <w:tc>
          <w:tcPr>
            <w:tcW w:type="dxa" w:w="1304"/>
          </w:tcPr>
          <w:p>
            <w:pPr>
              <w:spacing w:line="240" w:lineRule="auto" w:after="40"/>
              <w:jc w:val="center"/>
            </w:pPr>
            <w:r>
              <w:rPr>
                <w:rFonts w:ascii="Times New Roman" w:hAnsi="Times New Roman"/>
                <w:b w:val="0"/>
                <w:sz w:val="20"/>
              </w:rPr>
              <w:t>0.9014</w:t>
            </w:r>
          </w:p>
        </w:tc>
        <w:tc>
          <w:tcPr>
            <w:tcW w:type="dxa" w:w="1304"/>
          </w:tcPr>
          <w:p>
            <w:pPr>
              <w:spacing w:line="240" w:lineRule="auto" w:after="40"/>
              <w:jc w:val="center"/>
            </w:pPr>
            <w:r>
              <w:rPr>
                <w:rFonts w:ascii="Times New Roman" w:hAnsi="Times New Roman"/>
                <w:b w:val="0"/>
                <w:sz w:val="20"/>
              </w:rPr>
              <w:t>0.7416</w:t>
            </w:r>
          </w:p>
        </w:tc>
        <w:tc>
          <w:tcPr>
            <w:tcW w:type="dxa" w:w="1134"/>
          </w:tcPr>
          <w:p>
            <w:pPr>
              <w:spacing w:line="240" w:lineRule="auto" w:after="40"/>
              <w:jc w:val="center"/>
            </w:pPr>
            <w:r>
              <w:rPr>
                <w:rFonts w:ascii="Times New Roman" w:hAnsi="Times New Roman"/>
                <w:b w:val="0"/>
                <w:sz w:val="20"/>
              </w:rPr>
              <w:t>0.8954</w:t>
            </w:r>
          </w:p>
        </w:tc>
        <w:tc>
          <w:tcPr>
            <w:tcW w:type="dxa" w:w="1077"/>
          </w:tcPr>
          <w:p>
            <w:pPr>
              <w:spacing w:line="240" w:lineRule="auto" w:after="40"/>
              <w:jc w:val="center"/>
            </w:pPr>
            <w:r>
              <w:rPr>
                <w:rFonts w:ascii="Times New Roman" w:hAnsi="Times New Roman"/>
                <w:b w:val="0"/>
                <w:sz w:val="20"/>
              </w:rPr>
              <w:t>0.4881</w:t>
            </w:r>
          </w:p>
        </w:tc>
        <w:tc>
          <w:tcPr>
            <w:tcW w:type="dxa" w:w="1020"/>
          </w:tcPr>
          <w:p>
            <w:pPr>
              <w:spacing w:line="240" w:lineRule="auto" w:after="40"/>
              <w:jc w:val="center"/>
            </w:pPr>
            <w:r>
              <w:rPr>
                <w:rFonts w:ascii="Times New Roman" w:hAnsi="Times New Roman"/>
                <w:b w:val="0"/>
                <w:sz w:val="20"/>
              </w:rPr>
              <w:t>0.0543</w:t>
            </w:r>
          </w:p>
        </w:tc>
      </w:tr>
      <w:tr>
        <w:tc>
          <w:tcPr>
            <w:tcW w:type="dxa" w:w="2835"/>
          </w:tcPr>
          <w:p>
            <w:pPr>
              <w:spacing w:line="240" w:lineRule="auto" w:after="40"/>
              <w:jc w:val="left"/>
            </w:pPr>
            <w:r>
              <w:rPr>
                <w:rFonts w:ascii="Times New Roman" w:hAnsi="Times New Roman"/>
                <w:b w:val="0"/>
                <w:sz w:val="20"/>
              </w:rPr>
              <w:t>Phase 6: optimised weights and enhancement</w:t>
            </w:r>
          </w:p>
        </w:tc>
        <w:tc>
          <w:tcPr>
            <w:tcW w:type="dxa" w:w="1304"/>
          </w:tcPr>
          <w:p>
            <w:pPr>
              <w:spacing w:line="240" w:lineRule="auto" w:after="40"/>
              <w:jc w:val="center"/>
            </w:pPr>
            <w:r>
              <w:rPr>
                <w:rFonts w:ascii="Times New Roman" w:hAnsi="Times New Roman"/>
                <w:b w:val="0"/>
                <w:sz w:val="20"/>
              </w:rPr>
              <w:t>0.8753</w:t>
            </w:r>
          </w:p>
        </w:tc>
        <w:tc>
          <w:tcPr>
            <w:tcW w:type="dxa" w:w="1304"/>
          </w:tcPr>
          <w:p>
            <w:pPr>
              <w:spacing w:line="240" w:lineRule="auto" w:after="40"/>
              <w:jc w:val="center"/>
            </w:pPr>
            <w:r>
              <w:rPr>
                <w:rFonts w:ascii="Times New Roman" w:hAnsi="Times New Roman"/>
                <w:b w:val="0"/>
                <w:sz w:val="20"/>
              </w:rPr>
              <w:t>0.7314</w:t>
            </w:r>
          </w:p>
        </w:tc>
        <w:tc>
          <w:tcPr>
            <w:tcW w:type="dxa" w:w="1134"/>
          </w:tcPr>
          <w:p>
            <w:pPr>
              <w:spacing w:line="240" w:lineRule="auto" w:after="40"/>
              <w:jc w:val="center"/>
            </w:pPr>
            <w:r>
              <w:rPr>
                <w:rFonts w:ascii="Times New Roman" w:hAnsi="Times New Roman"/>
                <w:b w:val="0"/>
                <w:sz w:val="20"/>
              </w:rPr>
              <w:t>0.9081</w:t>
            </w:r>
          </w:p>
        </w:tc>
        <w:tc>
          <w:tcPr>
            <w:tcW w:type="dxa" w:w="1077"/>
          </w:tcPr>
          <w:p>
            <w:pPr>
              <w:spacing w:line="240" w:lineRule="auto" w:after="40"/>
              <w:jc w:val="center"/>
            </w:pPr>
            <w:r>
              <w:rPr>
                <w:rFonts w:ascii="Times New Roman" w:hAnsi="Times New Roman"/>
                <w:b w:val="0"/>
                <w:sz w:val="20"/>
              </w:rPr>
              <w:t>0.4180</w:t>
            </w:r>
          </w:p>
        </w:tc>
        <w:tc>
          <w:tcPr>
            <w:tcW w:type="dxa" w:w="1020"/>
          </w:tcPr>
          <w:p>
            <w:pPr>
              <w:spacing w:line="240" w:lineRule="auto" w:after="40"/>
              <w:jc w:val="center"/>
            </w:pPr>
            <w:r>
              <w:rPr>
                <w:rFonts w:ascii="Times New Roman" w:hAnsi="Times New Roman"/>
                <w:b w:val="0"/>
                <w:sz w:val="20"/>
              </w:rPr>
              <w:t>0.0545</w:t>
            </w:r>
          </w:p>
        </w:tc>
      </w:tr>
    </w:tbl>
    <w:p>
      <w:pPr>
        <w:spacing w:line="240" w:lineRule="auto" w:before="80" w:after="200"/>
        <w:jc w:val="center"/>
      </w:pPr>
      <w:r>
        <w:rPr>
          <w:rFonts w:ascii="Times New Roman" w:hAnsi="Times New Roman"/>
          <w:b w:val="0"/>
          <w:i w:val="0"/>
          <w:sz w:val="22"/>
          <w:u w:val="none"/>
        </w:rPr>
        <w:t>Table 5.1  Test-set results across the development phases</w:t>
      </w:r>
    </w:p>
    <w:p>
      <w:pPr>
        <w:spacing w:line="360" w:lineRule="auto" w:before="0" w:after="160"/>
        <w:jc w:val="both"/>
      </w:pPr>
      <w:r>
        <w:rPr>
          <w:rFonts w:ascii="Times New Roman" w:hAnsi="Times New Roman"/>
          <w:b w:val="0"/>
          <w:i w:val="0"/>
          <w:sz w:val="24"/>
          <w:u w:val="none"/>
        </w:rPr>
        <w:t>Phases 2 and 3 use the three-head architecture, which has no lesion-type head and no lesion decoder, so those columns are marked accordingly rather than scored. Table 5.1 should be read with the noise floor of Section 5.1 in mind: these are single-split results, and most of the movement in the diagnosis column is therefore not interpretable. The columns that do move meaningfully are kidney Dice and the violation rate.</w:t>
      </w:r>
    </w:p>
    <w:p>
      <w:pPr>
        <w:spacing w:line="360" w:lineRule="auto" w:before="240" w:after="120"/>
        <w:jc w:val="left"/>
      </w:pPr>
      <w:r>
        <w:rPr>
          <w:rFonts w:ascii="Times New Roman" w:hAnsi="Times New Roman"/>
          <w:b w:val="0"/>
          <w:i w:val="0"/>
          <w:sz w:val="28"/>
          <w:u w:val="none"/>
        </w:rPr>
        <w:t>5.3  BENEFIT OF MULTI-TASK LEARNING</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948"/>
          </w:tcPr>
          <w:p>
            <w:pPr>
              <w:spacing w:line="240" w:lineRule="auto" w:after="40"/>
              <w:jc w:val="center"/>
            </w:pPr>
            <w:r>
              <w:rPr>
                <w:rFonts w:ascii="Times New Roman" w:hAnsi="Times New Roman"/>
                <w:b/>
                <w:sz w:val="21"/>
              </w:rPr>
              <w:t>Configuration</w:t>
            </w:r>
          </w:p>
        </w:tc>
        <w:tc>
          <w:tcPr>
            <w:tcW w:type="dxa" w:w="1474"/>
          </w:tcPr>
          <w:p>
            <w:pPr>
              <w:spacing w:line="240" w:lineRule="auto" w:after="40"/>
              <w:jc w:val="center"/>
            </w:pPr>
            <w:r>
              <w:rPr>
                <w:rFonts w:ascii="Times New Roman" w:hAnsi="Times New Roman"/>
                <w:b/>
                <w:sz w:val="21"/>
              </w:rPr>
              <w:t>Diagnosis AUC</w:t>
            </w:r>
          </w:p>
        </w:tc>
        <w:tc>
          <w:tcPr>
            <w:tcW w:type="dxa" w:w="1474"/>
          </w:tcPr>
          <w:p>
            <w:pPr>
              <w:spacing w:line="240" w:lineRule="auto" w:after="40"/>
              <w:jc w:val="center"/>
            </w:pPr>
            <w:r>
              <w:rPr>
                <w:rFonts w:ascii="Times New Roman" w:hAnsi="Times New Roman"/>
                <w:b/>
                <w:sz w:val="21"/>
              </w:rPr>
              <w:t>Lesion-type AUC</w:t>
            </w:r>
          </w:p>
        </w:tc>
        <w:tc>
          <w:tcPr>
            <w:tcW w:type="dxa" w:w="1361"/>
          </w:tcPr>
          <w:p>
            <w:pPr>
              <w:spacing w:line="240" w:lineRule="auto" w:after="40"/>
              <w:jc w:val="center"/>
            </w:pPr>
            <w:r>
              <w:rPr>
                <w:rFonts w:ascii="Times New Roman" w:hAnsi="Times New Roman"/>
                <w:b/>
                <w:sz w:val="21"/>
              </w:rPr>
              <w:t>Kidney Dice</w:t>
            </w:r>
          </w:p>
        </w:tc>
        <w:tc>
          <w:tcPr>
            <w:tcW w:type="dxa" w:w="1247"/>
          </w:tcPr>
          <w:p>
            <w:pPr>
              <w:spacing w:line="240" w:lineRule="auto" w:after="40"/>
              <w:jc w:val="center"/>
            </w:pPr>
            <w:r>
              <w:rPr>
                <w:rFonts w:ascii="Times New Roman" w:hAnsi="Times New Roman"/>
                <w:b/>
                <w:sz w:val="21"/>
              </w:rPr>
              <w:t>Lesion Dice</w:t>
            </w:r>
          </w:p>
        </w:tc>
      </w:tr>
      <w:tr>
        <w:tc>
          <w:tcPr>
            <w:tcW w:type="dxa" w:w="2948"/>
          </w:tcPr>
          <w:p>
            <w:pPr>
              <w:spacing w:line="240" w:lineRule="auto" w:after="40"/>
              <w:jc w:val="left"/>
            </w:pPr>
            <w:r>
              <w:rPr>
                <w:rFonts w:ascii="Times New Roman" w:hAnsi="Times New Roman"/>
                <w:b w:val="0"/>
                <w:sz w:val="21"/>
              </w:rPr>
              <w:t>Diagnosis only</w:t>
            </w:r>
          </w:p>
        </w:tc>
        <w:tc>
          <w:tcPr>
            <w:tcW w:type="dxa" w:w="1474"/>
          </w:tcPr>
          <w:p>
            <w:pPr>
              <w:spacing w:line="240" w:lineRule="auto" w:after="40"/>
              <w:jc w:val="center"/>
            </w:pPr>
            <w:r>
              <w:rPr>
                <w:rFonts w:ascii="Times New Roman" w:hAnsi="Times New Roman"/>
                <w:b w:val="0"/>
                <w:sz w:val="21"/>
              </w:rPr>
              <w:t>0.8436</w:t>
            </w:r>
          </w:p>
        </w:tc>
        <w:tc>
          <w:tcPr>
            <w:tcW w:type="dxa" w:w="1474"/>
          </w:tcPr>
          <w:p>
            <w:pPr>
              <w:spacing w:line="240" w:lineRule="auto" w:after="40"/>
              <w:jc w:val="center"/>
            </w:pPr>
            <w:r>
              <w:rPr>
                <w:rFonts w:ascii="Times New Roman" w:hAnsi="Times New Roman"/>
                <w:b w:val="0"/>
                <w:sz w:val="21"/>
              </w:rPr>
              <w:t>0.4040</w:t>
            </w:r>
          </w:p>
        </w:tc>
        <w:tc>
          <w:tcPr>
            <w:tcW w:type="dxa" w:w="1361"/>
          </w:tcPr>
          <w:p>
            <w:pPr>
              <w:spacing w:line="240" w:lineRule="auto" w:after="40"/>
              <w:jc w:val="center"/>
            </w:pPr>
            <w:r>
              <w:rPr>
                <w:rFonts w:ascii="Times New Roman" w:hAnsi="Times New Roman"/>
                <w:b w:val="0"/>
                <w:sz w:val="21"/>
              </w:rPr>
              <w:t>0.1270</w:t>
            </w:r>
          </w:p>
        </w:tc>
        <w:tc>
          <w:tcPr>
            <w:tcW w:type="dxa" w:w="1247"/>
          </w:tcPr>
          <w:p>
            <w:pPr>
              <w:spacing w:line="240" w:lineRule="auto" w:after="40"/>
              <w:jc w:val="center"/>
            </w:pPr>
            <w:r>
              <w:rPr>
                <w:rFonts w:ascii="Times New Roman" w:hAnsi="Times New Roman"/>
                <w:b w:val="0"/>
                <w:sz w:val="21"/>
              </w:rPr>
              <w:t>0.0237</w:t>
            </w:r>
          </w:p>
        </w:tc>
      </w:tr>
      <w:tr>
        <w:tc>
          <w:tcPr>
            <w:tcW w:type="dxa" w:w="2948"/>
          </w:tcPr>
          <w:p>
            <w:pPr>
              <w:spacing w:line="240" w:lineRule="auto" w:after="40"/>
              <w:jc w:val="left"/>
            </w:pPr>
            <w:r>
              <w:rPr>
                <w:rFonts w:ascii="Times New Roman" w:hAnsi="Times New Roman"/>
                <w:b w:val="0"/>
                <w:sz w:val="21"/>
              </w:rPr>
              <w:t>Kidney segmentation only</w:t>
            </w:r>
          </w:p>
        </w:tc>
        <w:tc>
          <w:tcPr>
            <w:tcW w:type="dxa" w:w="1474"/>
          </w:tcPr>
          <w:p>
            <w:pPr>
              <w:spacing w:line="240" w:lineRule="auto" w:after="40"/>
              <w:jc w:val="center"/>
            </w:pPr>
            <w:r>
              <w:rPr>
                <w:rFonts w:ascii="Times New Roman" w:hAnsi="Times New Roman"/>
                <w:b w:val="0"/>
                <w:sz w:val="21"/>
              </w:rPr>
              <w:t>0.5711</w:t>
            </w:r>
          </w:p>
        </w:tc>
        <w:tc>
          <w:tcPr>
            <w:tcW w:type="dxa" w:w="1474"/>
          </w:tcPr>
          <w:p>
            <w:pPr>
              <w:spacing w:line="240" w:lineRule="auto" w:after="40"/>
              <w:jc w:val="center"/>
            </w:pPr>
            <w:r>
              <w:rPr>
                <w:rFonts w:ascii="Times New Roman" w:hAnsi="Times New Roman"/>
                <w:b w:val="0"/>
                <w:sz w:val="21"/>
              </w:rPr>
              <w:t>0.4542</w:t>
            </w:r>
          </w:p>
        </w:tc>
        <w:tc>
          <w:tcPr>
            <w:tcW w:type="dxa" w:w="1361"/>
          </w:tcPr>
          <w:p>
            <w:pPr>
              <w:spacing w:line="240" w:lineRule="auto" w:after="40"/>
              <w:jc w:val="center"/>
            </w:pPr>
            <w:r>
              <w:rPr>
                <w:rFonts w:ascii="Times New Roman" w:hAnsi="Times New Roman"/>
                <w:b w:val="0"/>
                <w:sz w:val="21"/>
              </w:rPr>
              <w:t>0.9162</w:t>
            </w:r>
          </w:p>
        </w:tc>
        <w:tc>
          <w:tcPr>
            <w:tcW w:type="dxa" w:w="1247"/>
          </w:tcPr>
          <w:p>
            <w:pPr>
              <w:spacing w:line="240" w:lineRule="auto" w:after="40"/>
              <w:jc w:val="center"/>
            </w:pPr>
            <w:r>
              <w:rPr>
                <w:rFonts w:ascii="Times New Roman" w:hAnsi="Times New Roman"/>
                <w:b w:val="0"/>
                <w:sz w:val="21"/>
              </w:rPr>
              <w:t>0.0197</w:t>
            </w:r>
          </w:p>
        </w:tc>
      </w:tr>
      <w:tr>
        <w:tc>
          <w:tcPr>
            <w:tcW w:type="dxa" w:w="2948"/>
          </w:tcPr>
          <w:p>
            <w:pPr>
              <w:spacing w:line="240" w:lineRule="auto" w:after="40"/>
              <w:jc w:val="left"/>
            </w:pPr>
            <w:r>
              <w:rPr>
                <w:rFonts w:ascii="Times New Roman" w:hAnsi="Times New Roman"/>
                <w:b w:val="0"/>
                <w:sz w:val="21"/>
              </w:rPr>
              <w:t>Lesion segmentation only</w:t>
            </w:r>
          </w:p>
        </w:tc>
        <w:tc>
          <w:tcPr>
            <w:tcW w:type="dxa" w:w="1474"/>
          </w:tcPr>
          <w:p>
            <w:pPr>
              <w:spacing w:line="240" w:lineRule="auto" w:after="40"/>
              <w:jc w:val="center"/>
            </w:pPr>
            <w:r>
              <w:rPr>
                <w:rFonts w:ascii="Times New Roman" w:hAnsi="Times New Roman"/>
                <w:b w:val="0"/>
                <w:sz w:val="21"/>
              </w:rPr>
              <w:t>0.4573</w:t>
            </w:r>
          </w:p>
        </w:tc>
        <w:tc>
          <w:tcPr>
            <w:tcW w:type="dxa" w:w="1474"/>
          </w:tcPr>
          <w:p>
            <w:pPr>
              <w:spacing w:line="240" w:lineRule="auto" w:after="40"/>
              <w:jc w:val="center"/>
            </w:pPr>
            <w:r>
              <w:rPr>
                <w:rFonts w:ascii="Times New Roman" w:hAnsi="Times New Roman"/>
                <w:b w:val="0"/>
                <w:sz w:val="21"/>
              </w:rPr>
              <w:t>0.4748</w:t>
            </w:r>
          </w:p>
        </w:tc>
        <w:tc>
          <w:tcPr>
            <w:tcW w:type="dxa" w:w="1361"/>
          </w:tcPr>
          <w:p>
            <w:pPr>
              <w:spacing w:line="240" w:lineRule="auto" w:after="40"/>
              <w:jc w:val="center"/>
            </w:pPr>
            <w:r>
              <w:rPr>
                <w:rFonts w:ascii="Times New Roman" w:hAnsi="Times New Roman"/>
                <w:b w:val="0"/>
                <w:sz w:val="21"/>
              </w:rPr>
              <w:t>0.0967</w:t>
            </w:r>
          </w:p>
        </w:tc>
        <w:tc>
          <w:tcPr>
            <w:tcW w:type="dxa" w:w="1247"/>
          </w:tcPr>
          <w:p>
            <w:pPr>
              <w:spacing w:line="240" w:lineRule="auto" w:after="40"/>
              <w:jc w:val="center"/>
            </w:pPr>
            <w:r>
              <w:rPr>
                <w:rFonts w:ascii="Times New Roman" w:hAnsi="Times New Roman"/>
                <w:b w:val="0"/>
                <w:sz w:val="21"/>
              </w:rPr>
              <w:t>0.4960</w:t>
            </w:r>
          </w:p>
        </w:tc>
      </w:tr>
      <w:tr>
        <w:tc>
          <w:tcPr>
            <w:tcW w:type="dxa" w:w="2948"/>
          </w:tcPr>
          <w:p>
            <w:pPr>
              <w:spacing w:line="240" w:lineRule="auto" w:after="40"/>
              <w:jc w:val="left"/>
            </w:pPr>
            <w:r>
              <w:rPr>
                <w:rFonts w:ascii="Times New Roman" w:hAnsi="Times New Roman"/>
                <w:b w:val="0"/>
                <w:sz w:val="21"/>
              </w:rPr>
              <w:t>Multi-task (all five heads)</w:t>
            </w:r>
          </w:p>
        </w:tc>
        <w:tc>
          <w:tcPr>
            <w:tcW w:type="dxa" w:w="1474"/>
          </w:tcPr>
          <w:p>
            <w:pPr>
              <w:spacing w:line="240" w:lineRule="auto" w:after="40"/>
              <w:jc w:val="center"/>
            </w:pPr>
            <w:r>
              <w:rPr>
                <w:rFonts w:ascii="Times New Roman" w:hAnsi="Times New Roman"/>
                <w:b w:val="0"/>
                <w:sz w:val="21"/>
              </w:rPr>
              <w:t>0.8995</w:t>
            </w:r>
          </w:p>
        </w:tc>
        <w:tc>
          <w:tcPr>
            <w:tcW w:type="dxa" w:w="1474"/>
          </w:tcPr>
          <w:p>
            <w:pPr>
              <w:spacing w:line="240" w:lineRule="auto" w:after="40"/>
              <w:jc w:val="center"/>
            </w:pPr>
            <w:r>
              <w:rPr>
                <w:rFonts w:ascii="Times New Roman" w:hAnsi="Times New Roman"/>
                <w:b w:val="0"/>
                <w:sz w:val="21"/>
              </w:rPr>
              <w:t>0.7704</w:t>
            </w:r>
          </w:p>
        </w:tc>
        <w:tc>
          <w:tcPr>
            <w:tcW w:type="dxa" w:w="1361"/>
          </w:tcPr>
          <w:p>
            <w:pPr>
              <w:spacing w:line="240" w:lineRule="auto" w:after="40"/>
              <w:jc w:val="center"/>
            </w:pPr>
            <w:r>
              <w:rPr>
                <w:rFonts w:ascii="Times New Roman" w:hAnsi="Times New Roman"/>
                <w:b w:val="0"/>
                <w:sz w:val="21"/>
              </w:rPr>
              <w:t>0.8928</w:t>
            </w:r>
          </w:p>
        </w:tc>
        <w:tc>
          <w:tcPr>
            <w:tcW w:type="dxa" w:w="1247"/>
          </w:tcPr>
          <w:p>
            <w:pPr>
              <w:spacing w:line="240" w:lineRule="auto" w:after="40"/>
              <w:jc w:val="center"/>
            </w:pPr>
            <w:r>
              <w:rPr>
                <w:rFonts w:ascii="Times New Roman" w:hAnsi="Times New Roman"/>
                <w:b w:val="0"/>
                <w:sz w:val="21"/>
              </w:rPr>
              <w:t>0.5056</w:t>
            </w:r>
          </w:p>
        </w:tc>
      </w:tr>
    </w:tbl>
    <w:p>
      <w:pPr>
        <w:spacing w:line="240" w:lineRule="auto" w:before="80" w:after="200"/>
        <w:jc w:val="center"/>
      </w:pPr>
      <w:r>
        <w:rPr>
          <w:rFonts w:ascii="Times New Roman" w:hAnsi="Times New Roman"/>
          <w:b w:val="0"/>
          <w:i w:val="0"/>
          <w:sz w:val="22"/>
          <w:u w:val="none"/>
        </w:rPr>
        <w:t>Table 5.2  Single-task versus multi-task training</w:t>
      </w:r>
    </w:p>
    <w:p>
      <w:pPr>
        <w:spacing w:line="360" w:lineRule="auto" w:before="0" w:after="160"/>
        <w:jc w:val="both"/>
      </w:pPr>
      <w:r>
        <w:rPr>
          <w:rFonts w:ascii="Times New Roman" w:hAnsi="Times New Roman"/>
          <w:b w:val="0"/>
          <w:i w:val="0"/>
          <w:sz w:val="24"/>
          <w:u w:val="none"/>
        </w:rPr>
        <w:t>The diagnosis head trained in isolation reaches 0.8436 AUC. The same head inside the multi-task model reaches 0.8995, an improvement of 0.0559 which is more than twice the noise floor and therefore a real effect. The segmentation tasks act as a regulariser on the shared encoder, forcing it to retain spatial structure that a classification-only objective would discard.</w:t>
      </w:r>
    </w:p>
    <w:p>
      <w:pPr>
        <w:spacing w:line="360" w:lineRule="auto" w:before="0" w:after="160"/>
        <w:jc w:val="both"/>
      </w:pPr>
      <w:r>
        <w:rPr>
          <w:rFonts w:ascii="Times New Roman" w:hAnsi="Times New Roman"/>
          <w:b w:val="0"/>
          <w:i w:val="0"/>
          <w:sz w:val="24"/>
          <w:u w:val="none"/>
        </w:rPr>
        <w:t>The benefit is not symmetric, and this should be stated plainly rather than concealed. Kidney segmentation trained alone reaches 0.9162 Dice against 0.8928 in the joint model, so segmentation pays a modest price for sharing capacity with the classification objectives. The trade is favourable overall, but it is a trade rather than a uniform gain.</w:t>
      </w:r>
    </w:p>
    <w:p>
      <w:pPr>
        <w:spacing w:line="360" w:lineRule="auto" w:before="240" w:after="120"/>
        <w:jc w:val="left"/>
      </w:pPr>
      <w:r>
        <w:rPr>
          <w:rFonts w:ascii="Times New Roman" w:hAnsi="Times New Roman"/>
          <w:b w:val="0"/>
          <w:i w:val="0"/>
          <w:sz w:val="28"/>
          <w:u w:val="none"/>
        </w:rPr>
        <w:t>5.4  EFFECT OF LESION-GUIDED POOLING</w:t>
      </w:r>
    </w:p>
    <w:p>
      <w:pPr>
        <w:spacing w:line="360" w:lineRule="auto" w:before="0" w:after="160"/>
        <w:jc w:val="both"/>
      </w:pPr>
      <w:r>
        <w:rPr>
          <w:rFonts w:ascii="Times New Roman" w:hAnsi="Times New Roman"/>
          <w:b w:val="0"/>
          <w:i w:val="0"/>
          <w:sz w:val="24"/>
          <w:u w:val="none"/>
        </w:rPr>
        <w:t>Under matched five-fold cross-validation, adding lesion-guided pooling raises lesion-type AUC from 0.7510 ± 0.0240 to 0.7781 ± 0.0131, an improvement of 0.0271.</w:t>
      </w:r>
    </w:p>
    <w:p>
      <w:pPr>
        <w:spacing w:line="360" w:lineRule="auto" w:before="0" w:after="160"/>
        <w:jc w:val="both"/>
      </w:pPr>
      <w:r>
        <w:rPr>
          <w:rFonts w:ascii="Times New Roman" w:hAnsi="Times New Roman"/>
          <w:b w:val="0"/>
          <w:i w:val="0"/>
          <w:sz w:val="24"/>
          <w:u w:val="none"/>
        </w:rPr>
        <w:t>An independent ablation at reduced fidelity with three random seeds found lesion-type AUC falling from 0.8105 ± 0.0037 to 0.7677 ± 0.0211 when the component was removed, a decrease of -0.0428, with every seed agreeing in direction. Two protocols differing in resolution, epoch count, split strategy and random seed therefore agree on both the sign and the approximate magnitude of the effect, which is the strongest evidence obtained for any component in this project.</w:t>
      </w:r>
    </w:p>
    <w:p>
      <w:pPr>
        <w:spacing w:line="360" w:lineRule="auto" w:before="240" w:after="120"/>
        <w:jc w:val="left"/>
      </w:pPr>
      <w:r>
        <w:rPr>
          <w:rFonts w:ascii="Times New Roman" w:hAnsi="Times New Roman"/>
          <w:b w:val="0"/>
          <w:i w:val="0"/>
          <w:sz w:val="28"/>
          <w:u w:val="none"/>
        </w:rPr>
        <w:t>5.5  COMPARISON WITH THE BENCHMARK SYSTEM</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608"/>
          </w:tcPr>
          <w:p>
            <w:pPr>
              <w:spacing w:line="240" w:lineRule="auto" w:after="40"/>
              <w:jc w:val="center"/>
            </w:pPr>
            <w:r>
              <w:rPr>
                <w:rFonts w:ascii="Times New Roman" w:hAnsi="Times New Roman"/>
                <w:b/>
                <w:sz w:val="20"/>
              </w:rPr>
              <w:t>System</w:t>
            </w:r>
          </w:p>
        </w:tc>
        <w:tc>
          <w:tcPr>
            <w:tcW w:type="dxa" w:w="1644"/>
          </w:tcPr>
          <w:p>
            <w:pPr>
              <w:spacing w:line="240" w:lineRule="auto" w:after="40"/>
              <w:jc w:val="center"/>
            </w:pPr>
            <w:r>
              <w:rPr>
                <w:rFonts w:ascii="Times New Roman" w:hAnsi="Times New Roman"/>
                <w:b/>
                <w:sz w:val="20"/>
              </w:rPr>
              <w:t>Diagnosis AUC</w:t>
            </w:r>
          </w:p>
        </w:tc>
        <w:tc>
          <w:tcPr>
            <w:tcW w:type="dxa" w:w="1474"/>
          </w:tcPr>
          <w:p>
            <w:pPr>
              <w:spacing w:line="240" w:lineRule="auto" w:after="40"/>
              <w:jc w:val="center"/>
            </w:pPr>
            <w:r>
              <w:rPr>
                <w:rFonts w:ascii="Times New Roman" w:hAnsi="Times New Roman"/>
                <w:b/>
                <w:sz w:val="20"/>
              </w:rPr>
              <w:t>Balanced acc.</w:t>
            </w:r>
          </w:p>
        </w:tc>
        <w:tc>
          <w:tcPr>
            <w:tcW w:type="dxa" w:w="1644"/>
          </w:tcPr>
          <w:p>
            <w:pPr>
              <w:spacing w:line="240" w:lineRule="auto" w:after="40"/>
              <w:jc w:val="center"/>
            </w:pPr>
            <w:r>
              <w:rPr>
                <w:rFonts w:ascii="Times New Roman" w:hAnsi="Times New Roman"/>
                <w:b/>
                <w:sz w:val="20"/>
              </w:rPr>
              <w:t>Lesion-type AUC</w:t>
            </w:r>
          </w:p>
        </w:tc>
        <w:tc>
          <w:tcPr>
            <w:tcW w:type="dxa" w:w="1417"/>
          </w:tcPr>
          <w:p>
            <w:pPr>
              <w:spacing w:line="240" w:lineRule="auto" w:after="40"/>
              <w:jc w:val="center"/>
            </w:pPr>
            <w:r>
              <w:rPr>
                <w:rFonts w:ascii="Times New Roman" w:hAnsi="Times New Roman"/>
                <w:b/>
                <w:sz w:val="20"/>
              </w:rPr>
              <w:t>Kidney Dice</w:t>
            </w:r>
          </w:p>
        </w:tc>
      </w:tr>
      <w:tr>
        <w:tc>
          <w:tcPr>
            <w:tcW w:type="dxa" w:w="2608"/>
          </w:tcPr>
          <w:p>
            <w:pPr>
              <w:spacing w:line="240" w:lineRule="auto" w:after="40"/>
              <w:jc w:val="left"/>
            </w:pPr>
            <w:r>
              <w:rPr>
                <w:rFonts w:ascii="Times New Roman" w:hAnsi="Times New Roman"/>
                <w:b w:val="0"/>
                <w:sz w:val="20"/>
              </w:rPr>
              <w:t>Baseline multi-task</w:t>
            </w:r>
          </w:p>
        </w:tc>
        <w:tc>
          <w:tcPr>
            <w:tcW w:type="dxa" w:w="1644"/>
          </w:tcPr>
          <w:p>
            <w:pPr>
              <w:spacing w:line="240" w:lineRule="auto" w:after="40"/>
              <w:jc w:val="center"/>
            </w:pPr>
            <w:r>
              <w:rPr>
                <w:rFonts w:ascii="Times New Roman" w:hAnsi="Times New Roman"/>
                <w:b w:val="0"/>
                <w:sz w:val="20"/>
              </w:rPr>
              <w:t>0.8619 ± 0.0190</w:t>
            </w:r>
          </w:p>
        </w:tc>
        <w:tc>
          <w:tcPr>
            <w:tcW w:type="dxa" w:w="1474"/>
          </w:tcPr>
          <w:p>
            <w:pPr>
              <w:spacing w:line="240" w:lineRule="auto" w:after="40"/>
              <w:jc w:val="center"/>
            </w:pPr>
            <w:r>
              <w:rPr>
                <w:rFonts w:ascii="Times New Roman" w:hAnsi="Times New Roman"/>
                <w:b w:val="0"/>
                <w:sz w:val="20"/>
              </w:rPr>
              <w:t>0.7204 ± 0.0283</w:t>
            </w:r>
          </w:p>
        </w:tc>
        <w:tc>
          <w:tcPr>
            <w:tcW w:type="dxa" w:w="1644"/>
          </w:tcPr>
          <w:p>
            <w:pPr>
              <w:spacing w:line="240" w:lineRule="auto" w:after="40"/>
              <w:jc w:val="center"/>
            </w:pPr>
            <w:r>
              <w:rPr>
                <w:rFonts w:ascii="Times New Roman" w:hAnsi="Times New Roman"/>
                <w:b w:val="0"/>
                <w:sz w:val="20"/>
              </w:rPr>
              <w:t>0.7510 ± 0.0240</w:t>
            </w:r>
          </w:p>
        </w:tc>
        <w:tc>
          <w:tcPr>
            <w:tcW w:type="dxa" w:w="1417"/>
          </w:tcPr>
          <w:p>
            <w:pPr>
              <w:spacing w:line="240" w:lineRule="auto" w:after="40"/>
              <w:jc w:val="center"/>
            </w:pPr>
            <w:r>
              <w:rPr>
                <w:rFonts w:ascii="Times New Roman" w:hAnsi="Times New Roman"/>
                <w:b w:val="0"/>
                <w:sz w:val="20"/>
              </w:rPr>
              <w:t>0.8948 ± 0.0053</w:t>
            </w:r>
          </w:p>
        </w:tc>
      </w:tr>
      <w:tr>
        <w:tc>
          <w:tcPr>
            <w:tcW w:type="dxa" w:w="2608"/>
          </w:tcPr>
          <w:p>
            <w:pPr>
              <w:spacing w:line="240" w:lineRule="auto" w:after="40"/>
              <w:jc w:val="left"/>
            </w:pPr>
            <w:r>
              <w:rPr>
                <w:rFonts w:ascii="Times New Roman" w:hAnsi="Times New Roman"/>
                <w:b w:val="0"/>
                <w:sz w:val="20"/>
              </w:rPr>
              <w:t>With lesion-guided pooling</w:t>
            </w:r>
          </w:p>
        </w:tc>
        <w:tc>
          <w:tcPr>
            <w:tcW w:type="dxa" w:w="1644"/>
          </w:tcPr>
          <w:p>
            <w:pPr>
              <w:spacing w:line="240" w:lineRule="auto" w:after="40"/>
              <w:jc w:val="center"/>
            </w:pPr>
            <w:r>
              <w:rPr>
                <w:rFonts w:ascii="Times New Roman" w:hAnsi="Times New Roman"/>
                <w:b w:val="0"/>
                <w:sz w:val="20"/>
              </w:rPr>
              <w:t>0.8574 ± 0.0202</w:t>
            </w:r>
          </w:p>
        </w:tc>
        <w:tc>
          <w:tcPr>
            <w:tcW w:type="dxa" w:w="1474"/>
          </w:tcPr>
          <w:p>
            <w:pPr>
              <w:spacing w:line="240" w:lineRule="auto" w:after="40"/>
              <w:jc w:val="center"/>
            </w:pPr>
            <w:r>
              <w:rPr>
                <w:rFonts w:ascii="Times New Roman" w:hAnsi="Times New Roman"/>
                <w:b w:val="0"/>
                <w:sz w:val="20"/>
              </w:rPr>
              <w:t>0.7087 ± 0.0558</w:t>
            </w:r>
          </w:p>
        </w:tc>
        <w:tc>
          <w:tcPr>
            <w:tcW w:type="dxa" w:w="1644"/>
          </w:tcPr>
          <w:p>
            <w:pPr>
              <w:spacing w:line="240" w:lineRule="auto" w:after="40"/>
              <w:jc w:val="center"/>
            </w:pPr>
            <w:r>
              <w:rPr>
                <w:rFonts w:ascii="Times New Roman" w:hAnsi="Times New Roman"/>
                <w:b w:val="0"/>
                <w:sz w:val="20"/>
              </w:rPr>
              <w:t>0.7781 ± 0.0131</w:t>
            </w:r>
          </w:p>
        </w:tc>
        <w:tc>
          <w:tcPr>
            <w:tcW w:type="dxa" w:w="1417"/>
          </w:tcPr>
          <w:p>
            <w:pPr>
              <w:spacing w:line="240" w:lineRule="auto" w:after="40"/>
              <w:jc w:val="center"/>
            </w:pPr>
            <w:r>
              <w:rPr>
                <w:rFonts w:ascii="Times New Roman" w:hAnsi="Times New Roman"/>
                <w:b w:val="0"/>
                <w:sz w:val="20"/>
              </w:rPr>
              <w:t>0.8919 ± 0.0040</w:t>
            </w:r>
          </w:p>
        </w:tc>
      </w:tr>
      <w:tr>
        <w:tc>
          <w:tcPr>
            <w:tcW w:type="dxa" w:w="2608"/>
          </w:tcPr>
          <w:p>
            <w:pPr>
              <w:spacing w:line="240" w:lineRule="auto" w:after="40"/>
              <w:jc w:val="left"/>
            </w:pPr>
            <w:r>
              <w:rPr>
                <w:rFonts w:ascii="Times New Roman" w:hAnsi="Times New Roman"/>
                <w:b w:val="0"/>
                <w:sz w:val="20"/>
              </w:rPr>
              <w:t>With seed ensemble (final system)</w:t>
            </w:r>
          </w:p>
        </w:tc>
        <w:tc>
          <w:tcPr>
            <w:tcW w:type="dxa" w:w="1644"/>
          </w:tcPr>
          <w:p>
            <w:pPr>
              <w:spacing w:line="240" w:lineRule="auto" w:after="40"/>
              <w:jc w:val="center"/>
            </w:pPr>
            <w:r>
              <w:rPr>
                <w:rFonts w:ascii="Times New Roman" w:hAnsi="Times New Roman"/>
                <w:b w:val="0"/>
                <w:sz w:val="20"/>
              </w:rPr>
              <w:t>0.8969 ± 0.0155</w:t>
            </w:r>
          </w:p>
        </w:tc>
        <w:tc>
          <w:tcPr>
            <w:tcW w:type="dxa" w:w="1474"/>
          </w:tcPr>
          <w:p>
            <w:pPr>
              <w:spacing w:line="240" w:lineRule="auto" w:after="40"/>
              <w:jc w:val="center"/>
            </w:pPr>
            <w:r>
              <w:rPr>
                <w:rFonts w:ascii="Times New Roman" w:hAnsi="Times New Roman"/>
                <w:b w:val="0"/>
                <w:sz w:val="20"/>
              </w:rPr>
              <w:t>0.7246 ± 0.0448</w:t>
            </w:r>
          </w:p>
        </w:tc>
        <w:tc>
          <w:tcPr>
            <w:tcW w:type="dxa" w:w="1644"/>
          </w:tcPr>
          <w:p>
            <w:pPr>
              <w:spacing w:line="240" w:lineRule="auto" w:after="40"/>
              <w:jc w:val="center"/>
            </w:pPr>
            <w:r>
              <w:rPr>
                <w:rFonts w:ascii="Times New Roman" w:hAnsi="Times New Roman"/>
                <w:b w:val="0"/>
                <w:sz w:val="20"/>
              </w:rPr>
              <w:t>0.7883 ± 0.0258</w:t>
            </w:r>
          </w:p>
        </w:tc>
        <w:tc>
          <w:tcPr>
            <w:tcW w:type="dxa" w:w="1417"/>
          </w:tcPr>
          <w:p>
            <w:pPr>
              <w:spacing w:line="240" w:lineRule="auto" w:after="40"/>
              <w:jc w:val="center"/>
            </w:pPr>
            <w:r>
              <w:rPr>
                <w:rFonts w:ascii="Times New Roman" w:hAnsi="Times New Roman"/>
                <w:b w:val="0"/>
                <w:sz w:val="20"/>
              </w:rPr>
              <w:t>0.8893 ± 0.0068</w:t>
            </w:r>
          </w:p>
        </w:tc>
      </w:tr>
      <w:tr>
        <w:tc>
          <w:tcPr>
            <w:tcW w:type="dxa" w:w="2608"/>
          </w:tcPr>
          <w:p>
            <w:pPr>
              <w:spacing w:line="240" w:lineRule="auto" w:after="40"/>
              <w:jc w:val="left"/>
            </w:pPr>
            <w:r>
              <w:rPr>
                <w:rFonts w:ascii="Times New Roman" w:hAnsi="Times New Roman"/>
                <w:b w:val="0"/>
                <w:sz w:val="20"/>
              </w:rPr>
              <w:t>Reference system (published)</w:t>
            </w:r>
          </w:p>
        </w:tc>
        <w:tc>
          <w:tcPr>
            <w:tcW w:type="dxa" w:w="1644"/>
          </w:tcPr>
          <w:p>
            <w:pPr>
              <w:spacing w:line="240" w:lineRule="auto" w:after="40"/>
              <w:jc w:val="center"/>
            </w:pPr>
            <w:r>
              <w:rPr>
                <w:rFonts w:ascii="Times New Roman" w:hAnsi="Times New Roman"/>
                <w:b w:val="0"/>
                <w:sz w:val="20"/>
              </w:rPr>
              <w:t>0.8741</w:t>
            </w:r>
          </w:p>
        </w:tc>
        <w:tc>
          <w:tcPr>
            <w:tcW w:type="dxa" w:w="1474"/>
          </w:tcPr>
          <w:p>
            <w:pPr>
              <w:spacing w:line="240" w:lineRule="auto" w:after="40"/>
              <w:jc w:val="center"/>
            </w:pPr>
            <w:r>
              <w:rPr>
                <w:rFonts w:ascii="Times New Roman" w:hAnsi="Times New Roman"/>
                <w:b w:val="0"/>
                <w:sz w:val="20"/>
              </w:rPr>
              <w:t>—</w:t>
            </w:r>
          </w:p>
        </w:tc>
        <w:tc>
          <w:tcPr>
            <w:tcW w:type="dxa" w:w="1644"/>
          </w:tcPr>
          <w:p>
            <w:pPr>
              <w:spacing w:line="240" w:lineRule="auto" w:after="40"/>
              <w:jc w:val="center"/>
            </w:pPr>
            <w:r>
              <w:rPr>
                <w:rFonts w:ascii="Times New Roman" w:hAnsi="Times New Roman"/>
                <w:b w:val="0"/>
                <w:sz w:val="20"/>
              </w:rPr>
              <w:t>0.8190</w:t>
            </w:r>
          </w:p>
        </w:tc>
        <w:tc>
          <w:tcPr>
            <w:tcW w:type="dxa" w:w="1417"/>
          </w:tcPr>
          <w:p>
            <w:pPr>
              <w:spacing w:line="240" w:lineRule="auto" w:after="40"/>
              <w:jc w:val="center"/>
            </w:pPr>
            <w:r>
              <w:rPr>
                <w:rFonts w:ascii="Times New Roman" w:hAnsi="Times New Roman"/>
                <w:b w:val="0"/>
                <w:sz w:val="20"/>
              </w:rPr>
              <w:t>—</w:t>
            </w:r>
          </w:p>
        </w:tc>
      </w:tr>
    </w:tbl>
    <w:p>
      <w:pPr>
        <w:spacing w:line="240" w:lineRule="auto" w:before="80" w:after="200"/>
        <w:jc w:val="center"/>
      </w:pPr>
      <w:r>
        <w:rPr>
          <w:rFonts w:ascii="Times New Roman" w:hAnsi="Times New Roman"/>
          <w:b w:val="0"/>
          <w:i w:val="0"/>
          <w:sz w:val="22"/>
          <w:u w:val="none"/>
        </w:rPr>
        <w:t>Table 5.3  Five-fold cross-validated comparison with the benchmark</w:t>
      </w:r>
    </w:p>
    <w:p>
      <w:pPr>
        <w:spacing w:line="360" w:lineRule="auto" w:before="0" w:after="160"/>
        <w:jc w:val="both"/>
      </w:pPr>
      <w:r>
        <w:rPr>
          <w:rFonts w:ascii="Times New Roman" w:hAnsi="Times New Roman"/>
          <w:b w:val="0"/>
          <w:i w:val="0"/>
          <w:sz w:val="24"/>
          <w:u w:val="none"/>
        </w:rPr>
        <w:t>The final system attains 0.8969 ± 0.0155 AUC for healthy-versus-pathological classification, exceeding the 0.8741 published for the same dataset by 0.0228, while using a ResNet-34 encoder against the reference’s ResNet-50 and a single forward pass against a dual-detector pipeline. Lesion-type AUC reaches 0.7883 ± 0.0258 against the published 0.8190.</w:t>
      </w:r>
    </w:p>
    <w:p>
      <w:pPr>
        <w:spacing w:line="360" w:lineRule="auto" w:before="0" w:after="160"/>
        <w:jc w:val="both"/>
      </w:pPr>
      <w:r>
        <w:rPr>
          <w:rFonts w:ascii="Times New Roman" w:hAnsi="Times New Roman"/>
          <w:b w:val="0"/>
          <w:i w:val="0"/>
          <w:sz w:val="24"/>
          <w:u w:val="none"/>
        </w:rPr>
        <w:t>Two caveats attach to this comparison and are stated here rather than left for a reader to find. First, the binary gain comes principally from seed ensembling rather than from lesion-guided pooling, which is specific to the multi-label task. Second, the lesion-type figures are not measured on an identical label space: this system predicts the nine raw annotation identifiers, three of which have fewer than 40 positive images in the entire dataset, whereas the reference groups them into four consolidated classes before training. Averaging per-class AUC over very sparse classes depresses the mean, so the apparent deficit should be interpreted with caution.</w:t>
      </w:r>
    </w:p>
    <w:p>
      <w:pPr>
        <w:spacing w:line="360" w:lineRule="auto" w:before="240" w:after="120"/>
        <w:jc w:val="left"/>
      </w:pPr>
      <w:r>
        <w:rPr>
          <w:rFonts w:ascii="Times New Roman" w:hAnsi="Times New Roman"/>
          <w:b w:val="0"/>
          <w:i w:val="0"/>
          <w:sz w:val="28"/>
          <w:u w:val="none"/>
        </w:rPr>
        <w:t>5.6  ANATOMICAL CONSISTENCY CONSTRAINT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948"/>
          </w:tcPr>
          <w:p>
            <w:pPr>
              <w:spacing w:line="240" w:lineRule="auto" w:after="40"/>
              <w:jc w:val="center"/>
            </w:pPr>
            <w:r>
              <w:rPr>
                <w:rFonts w:ascii="Times New Roman" w:hAnsi="Times New Roman"/>
                <w:b/>
                <w:sz w:val="21"/>
              </w:rPr>
              <w:t>Configuration</w:t>
            </w:r>
          </w:p>
        </w:tc>
        <w:tc>
          <w:tcPr>
            <w:tcW w:type="dxa" w:w="1587"/>
          </w:tcPr>
          <w:p>
            <w:pPr>
              <w:spacing w:line="240" w:lineRule="auto" w:after="40"/>
              <w:jc w:val="center"/>
            </w:pPr>
            <w:r>
              <w:rPr>
                <w:rFonts w:ascii="Times New Roman" w:hAnsi="Times New Roman"/>
                <w:b/>
                <w:sz w:val="21"/>
              </w:rPr>
              <w:t>Violation rate</w:t>
            </w:r>
          </w:p>
        </w:tc>
        <w:tc>
          <w:tcPr>
            <w:tcW w:type="dxa" w:w="1474"/>
          </w:tcPr>
          <w:p>
            <w:pPr>
              <w:spacing w:line="240" w:lineRule="auto" w:after="40"/>
              <w:jc w:val="center"/>
            </w:pPr>
            <w:r>
              <w:rPr>
                <w:rFonts w:ascii="Times New Roman" w:hAnsi="Times New Roman"/>
                <w:b/>
                <w:sz w:val="21"/>
              </w:rPr>
              <w:t>Diagnosis AUC</w:t>
            </w:r>
          </w:p>
        </w:tc>
        <w:tc>
          <w:tcPr>
            <w:tcW w:type="dxa" w:w="1361"/>
          </w:tcPr>
          <w:p>
            <w:pPr>
              <w:spacing w:line="240" w:lineRule="auto" w:after="40"/>
              <w:jc w:val="center"/>
            </w:pPr>
            <w:r>
              <w:rPr>
                <w:rFonts w:ascii="Times New Roman" w:hAnsi="Times New Roman"/>
                <w:b/>
                <w:sz w:val="21"/>
              </w:rPr>
              <w:t>Kidney Dice</w:t>
            </w:r>
          </w:p>
        </w:tc>
        <w:tc>
          <w:tcPr>
            <w:tcW w:type="dxa" w:w="1134"/>
          </w:tcPr>
          <w:p>
            <w:pPr>
              <w:spacing w:line="240" w:lineRule="auto" w:after="40"/>
              <w:jc w:val="center"/>
            </w:pPr>
            <w:r>
              <w:rPr>
                <w:rFonts w:ascii="Times New Roman" w:hAnsi="Times New Roman"/>
                <w:b/>
                <w:sz w:val="21"/>
              </w:rPr>
              <w:t>Lesion Dice</w:t>
            </w:r>
          </w:p>
        </w:tc>
      </w:tr>
      <w:tr>
        <w:tc>
          <w:tcPr>
            <w:tcW w:type="dxa" w:w="2948"/>
          </w:tcPr>
          <w:p>
            <w:pPr>
              <w:spacing w:line="240" w:lineRule="auto" w:after="40"/>
              <w:jc w:val="left"/>
            </w:pPr>
            <w:r>
              <w:rPr>
                <w:rFonts w:ascii="Times New Roman" w:hAnsi="Times New Roman"/>
                <w:b w:val="0"/>
                <w:sz w:val="21"/>
              </w:rPr>
              <w:t>No constraint (Phase 4)</w:t>
            </w:r>
          </w:p>
        </w:tc>
        <w:tc>
          <w:tcPr>
            <w:tcW w:type="dxa" w:w="1587"/>
          </w:tcPr>
          <w:p>
            <w:pPr>
              <w:spacing w:line="240" w:lineRule="auto" w:after="40"/>
              <w:jc w:val="center"/>
            </w:pPr>
            <w:r>
              <w:rPr>
                <w:rFonts w:ascii="Times New Roman" w:hAnsi="Times New Roman"/>
                <w:b w:val="0"/>
                <w:sz w:val="21"/>
              </w:rPr>
              <w:t>0.2331</w:t>
            </w:r>
          </w:p>
        </w:tc>
        <w:tc>
          <w:tcPr>
            <w:tcW w:type="dxa" w:w="1474"/>
          </w:tcPr>
          <w:p>
            <w:pPr>
              <w:spacing w:line="240" w:lineRule="auto" w:after="40"/>
              <w:jc w:val="center"/>
            </w:pPr>
            <w:r>
              <w:rPr>
                <w:rFonts w:ascii="Times New Roman" w:hAnsi="Times New Roman"/>
                <w:b w:val="0"/>
                <w:sz w:val="21"/>
              </w:rPr>
              <w:t>0.8995</w:t>
            </w:r>
          </w:p>
        </w:tc>
        <w:tc>
          <w:tcPr>
            <w:tcW w:type="dxa" w:w="1361"/>
          </w:tcPr>
          <w:p>
            <w:pPr>
              <w:spacing w:line="240" w:lineRule="auto" w:after="40"/>
              <w:jc w:val="center"/>
            </w:pPr>
            <w:r>
              <w:rPr>
                <w:rFonts w:ascii="Times New Roman" w:hAnsi="Times New Roman"/>
                <w:b w:val="0"/>
                <w:sz w:val="21"/>
              </w:rPr>
              <w:t>0.8928</w:t>
            </w:r>
          </w:p>
        </w:tc>
        <w:tc>
          <w:tcPr>
            <w:tcW w:type="dxa" w:w="1134"/>
          </w:tcPr>
          <w:p>
            <w:pPr>
              <w:spacing w:line="240" w:lineRule="auto" w:after="40"/>
              <w:jc w:val="center"/>
            </w:pPr>
            <w:r>
              <w:rPr>
                <w:rFonts w:ascii="Times New Roman" w:hAnsi="Times New Roman"/>
                <w:b w:val="0"/>
                <w:sz w:val="21"/>
              </w:rPr>
              <w:t>0.5056</w:t>
            </w:r>
          </w:p>
        </w:tc>
      </w:tr>
      <w:tr>
        <w:tc>
          <w:tcPr>
            <w:tcW w:type="dxa" w:w="2948"/>
          </w:tcPr>
          <w:p>
            <w:pPr>
              <w:spacing w:line="240" w:lineRule="auto" w:after="40"/>
              <w:jc w:val="left"/>
            </w:pPr>
            <w:r>
              <w:rPr>
                <w:rFonts w:ascii="Times New Roman" w:hAnsi="Times New Roman"/>
                <w:b w:val="0"/>
                <w:sz w:val="21"/>
              </w:rPr>
              <w:t>Absolute-mass form (Phase 5)</w:t>
            </w:r>
          </w:p>
        </w:tc>
        <w:tc>
          <w:tcPr>
            <w:tcW w:type="dxa" w:w="1587"/>
          </w:tcPr>
          <w:p>
            <w:pPr>
              <w:spacing w:line="240" w:lineRule="auto" w:after="40"/>
              <w:jc w:val="center"/>
            </w:pPr>
            <w:r>
              <w:rPr>
                <w:rFonts w:ascii="Times New Roman" w:hAnsi="Times New Roman"/>
                <w:b w:val="0"/>
                <w:sz w:val="21"/>
              </w:rPr>
              <w:t>0.2817</w:t>
            </w:r>
          </w:p>
        </w:tc>
        <w:tc>
          <w:tcPr>
            <w:tcW w:type="dxa" w:w="1474"/>
          </w:tcPr>
          <w:p>
            <w:pPr>
              <w:spacing w:line="240" w:lineRule="auto" w:after="40"/>
              <w:jc w:val="center"/>
            </w:pPr>
            <w:r>
              <w:rPr>
                <w:rFonts w:ascii="Times New Roman" w:hAnsi="Times New Roman"/>
                <w:b w:val="0"/>
                <w:sz w:val="21"/>
              </w:rPr>
              <w:t>0.8791</w:t>
            </w:r>
          </w:p>
        </w:tc>
        <w:tc>
          <w:tcPr>
            <w:tcW w:type="dxa" w:w="1361"/>
          </w:tcPr>
          <w:p>
            <w:pPr>
              <w:spacing w:line="240" w:lineRule="auto" w:after="40"/>
              <w:jc w:val="center"/>
            </w:pPr>
            <w:r>
              <w:rPr>
                <w:rFonts w:ascii="Times New Roman" w:hAnsi="Times New Roman"/>
                <w:b w:val="0"/>
                <w:sz w:val="21"/>
              </w:rPr>
              <w:t>0.8838</w:t>
            </w:r>
          </w:p>
        </w:tc>
        <w:tc>
          <w:tcPr>
            <w:tcW w:type="dxa" w:w="1134"/>
          </w:tcPr>
          <w:p>
            <w:pPr>
              <w:spacing w:line="240" w:lineRule="auto" w:after="40"/>
              <w:jc w:val="center"/>
            </w:pPr>
            <w:r>
              <w:rPr>
                <w:rFonts w:ascii="Times New Roman" w:hAnsi="Times New Roman"/>
                <w:b w:val="0"/>
                <w:sz w:val="21"/>
              </w:rPr>
              <w:t>0.4868</w:t>
            </w:r>
          </w:p>
        </w:tc>
      </w:tr>
      <w:tr>
        <w:tc>
          <w:tcPr>
            <w:tcW w:type="dxa" w:w="2948"/>
          </w:tcPr>
          <w:p>
            <w:pPr>
              <w:spacing w:line="240" w:lineRule="auto" w:after="40"/>
              <w:jc w:val="left"/>
            </w:pPr>
            <w:r>
              <w:rPr>
                <w:rFonts w:ascii="Times New Roman" w:hAnsi="Times New Roman"/>
                <w:b w:val="0"/>
                <w:sz w:val="21"/>
              </w:rPr>
              <w:t>Ratio form (Phase 5b)</w:t>
            </w:r>
          </w:p>
        </w:tc>
        <w:tc>
          <w:tcPr>
            <w:tcW w:type="dxa" w:w="1587"/>
          </w:tcPr>
          <w:p>
            <w:pPr>
              <w:spacing w:line="240" w:lineRule="auto" w:after="40"/>
              <w:jc w:val="center"/>
            </w:pPr>
            <w:r>
              <w:rPr>
                <w:rFonts w:ascii="Times New Roman" w:hAnsi="Times New Roman"/>
                <w:b w:val="0"/>
                <w:sz w:val="21"/>
              </w:rPr>
              <w:t>0.0543</w:t>
            </w:r>
          </w:p>
        </w:tc>
        <w:tc>
          <w:tcPr>
            <w:tcW w:type="dxa" w:w="1474"/>
          </w:tcPr>
          <w:p>
            <w:pPr>
              <w:spacing w:line="240" w:lineRule="auto" w:after="40"/>
              <w:jc w:val="center"/>
            </w:pPr>
            <w:r>
              <w:rPr>
                <w:rFonts w:ascii="Times New Roman" w:hAnsi="Times New Roman"/>
                <w:b w:val="0"/>
                <w:sz w:val="21"/>
              </w:rPr>
              <w:t>0.9014</w:t>
            </w:r>
          </w:p>
        </w:tc>
        <w:tc>
          <w:tcPr>
            <w:tcW w:type="dxa" w:w="1361"/>
          </w:tcPr>
          <w:p>
            <w:pPr>
              <w:spacing w:line="240" w:lineRule="auto" w:after="40"/>
              <w:jc w:val="center"/>
            </w:pPr>
            <w:r>
              <w:rPr>
                <w:rFonts w:ascii="Times New Roman" w:hAnsi="Times New Roman"/>
                <w:b w:val="0"/>
                <w:sz w:val="21"/>
              </w:rPr>
              <w:t>0.8954</w:t>
            </w:r>
          </w:p>
        </w:tc>
        <w:tc>
          <w:tcPr>
            <w:tcW w:type="dxa" w:w="1134"/>
          </w:tcPr>
          <w:p>
            <w:pPr>
              <w:spacing w:line="240" w:lineRule="auto" w:after="40"/>
              <w:jc w:val="center"/>
            </w:pPr>
            <w:r>
              <w:rPr>
                <w:rFonts w:ascii="Times New Roman" w:hAnsi="Times New Roman"/>
                <w:b w:val="0"/>
                <w:sz w:val="21"/>
              </w:rPr>
              <w:t>0.4881</w:t>
            </w:r>
          </w:p>
        </w:tc>
      </w:tr>
    </w:tbl>
    <w:p>
      <w:pPr>
        <w:spacing w:line="240" w:lineRule="auto" w:before="80" w:after="200"/>
        <w:jc w:val="center"/>
      </w:pPr>
      <w:r>
        <w:rPr>
          <w:rFonts w:ascii="Times New Roman" w:hAnsi="Times New Roman"/>
          <w:b w:val="0"/>
          <w:i w:val="0"/>
          <w:sz w:val="22"/>
          <w:u w:val="none"/>
        </w:rPr>
        <w:t>Table 5.4  Effect of the anatomical consistency formulation</w:t>
      </w:r>
    </w:p>
    <w:p>
      <w:pPr>
        <w:spacing w:line="360" w:lineRule="auto" w:before="0" w:after="160"/>
        <w:jc w:val="both"/>
      </w:pPr>
      <w:r>
        <w:rPr>
          <w:rFonts w:ascii="Times New Roman" w:hAnsi="Times New Roman"/>
          <w:b w:val="0"/>
          <w:i w:val="0"/>
          <w:sz w:val="24"/>
          <w:u w:val="none"/>
        </w:rPr>
        <w:t>The absolute-mass formulation made the violation rate worse than using no constraint at all, rising from 0.2331 to 0.2817. The corrected ratio formulation reduces it to 0.0543, roughly a fourfold improvement over the unconstrained baseline. Differences in the diagnosis column fall within the noise floor and are not interpreted.</w:t>
      </w:r>
    </w:p>
    <w:p>
      <w:pPr>
        <w:spacing w:line="360" w:lineRule="auto" w:before="0" w:after="160"/>
        <w:jc w:val="both"/>
      </w:pPr>
      <w:r>
        <w:rPr>
          <w:rFonts w:ascii="Times New Roman" w:hAnsi="Times New Roman"/>
          <w:b w:val="0"/>
          <w:i w:val="0"/>
          <w:sz w:val="24"/>
          <w:u w:val="none"/>
        </w:rPr>
        <w:t>This result is reported because the failure mode is general rather than specific to this project. Any auxiliary constraint written as a surrogate for a reported ratio metric is vulnerable to the same degeneracy, and the symptom, a constraint that worsens the quantity it targets, is visible only if that quantity is measured both with and without the constraint.</w:t>
      </w:r>
    </w:p>
    <w:p>
      <w:pPr>
        <w:spacing w:line="360" w:lineRule="auto" w:before="240" w:after="120"/>
        <w:jc w:val="left"/>
      </w:pPr>
      <w:r>
        <w:rPr>
          <w:rFonts w:ascii="Times New Roman" w:hAnsi="Times New Roman"/>
          <w:b w:val="0"/>
          <w:i w:val="0"/>
          <w:sz w:val="28"/>
          <w:u w:val="none"/>
        </w:rPr>
        <w:t>5.7  COMPONENT ABLATION STUDY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3175"/>
          </w:tcPr>
          <w:p>
            <w:pPr>
              <w:spacing w:line="240" w:lineRule="auto" w:after="40"/>
              <w:jc w:val="center"/>
            </w:pPr>
            <w:r>
              <w:rPr>
                <w:rFonts w:ascii="Times New Roman" w:hAnsi="Times New Roman"/>
                <w:b/>
                <w:sz w:val="21"/>
              </w:rPr>
              <w:t>Configuration</w:t>
            </w:r>
          </w:p>
        </w:tc>
        <w:tc>
          <w:tcPr>
            <w:tcW w:type="dxa" w:w="1814"/>
          </w:tcPr>
          <w:p>
            <w:pPr>
              <w:spacing w:line="240" w:lineRule="auto" w:after="40"/>
              <w:jc w:val="center"/>
            </w:pPr>
            <w:r>
              <w:rPr>
                <w:rFonts w:ascii="Times New Roman" w:hAnsi="Times New Roman"/>
                <w:b/>
                <w:sz w:val="21"/>
              </w:rPr>
              <w:t>Diagnosis AUC</w:t>
            </w:r>
          </w:p>
        </w:tc>
        <w:tc>
          <w:tcPr>
            <w:tcW w:type="dxa" w:w="1814"/>
          </w:tcPr>
          <w:p>
            <w:pPr>
              <w:spacing w:line="240" w:lineRule="auto" w:after="40"/>
              <w:jc w:val="center"/>
            </w:pPr>
            <w:r>
              <w:rPr>
                <w:rFonts w:ascii="Times New Roman" w:hAnsi="Times New Roman"/>
                <w:b/>
                <w:sz w:val="21"/>
              </w:rPr>
              <w:t>Lesion-type AUC</w:t>
            </w:r>
          </w:p>
        </w:tc>
        <w:tc>
          <w:tcPr>
            <w:tcW w:type="dxa" w:w="1701"/>
          </w:tcPr>
          <w:p>
            <w:pPr>
              <w:spacing w:line="240" w:lineRule="auto" w:after="40"/>
              <w:jc w:val="center"/>
            </w:pPr>
            <w:r>
              <w:rPr>
                <w:rFonts w:ascii="Times New Roman" w:hAnsi="Times New Roman"/>
                <w:b/>
                <w:sz w:val="21"/>
              </w:rPr>
              <w:t>Kidney Dice</w:t>
            </w:r>
          </w:p>
        </w:tc>
      </w:tr>
      <w:tr>
        <w:tc>
          <w:tcPr>
            <w:tcW w:type="dxa" w:w="3175"/>
          </w:tcPr>
          <w:p>
            <w:pPr>
              <w:spacing w:line="240" w:lineRule="auto" w:after="40"/>
              <w:jc w:val="left"/>
            </w:pPr>
            <w:r>
              <w:rPr>
                <w:rFonts w:ascii="Times New Roman" w:hAnsi="Times New Roman"/>
                <w:b w:val="0"/>
                <w:sz w:val="21"/>
              </w:rPr>
              <w:t>Full model (reference)</w:t>
            </w:r>
          </w:p>
        </w:tc>
        <w:tc>
          <w:tcPr>
            <w:tcW w:type="dxa" w:w="1814"/>
          </w:tcPr>
          <w:p>
            <w:pPr>
              <w:spacing w:line="240" w:lineRule="auto" w:after="40"/>
              <w:jc w:val="center"/>
            </w:pPr>
            <w:r>
              <w:rPr>
                <w:rFonts w:ascii="Times New Roman" w:hAnsi="Times New Roman"/>
                <w:b w:val="0"/>
                <w:sz w:val="21"/>
              </w:rPr>
              <w:t>0.8607 ± 0.0399</w:t>
            </w:r>
          </w:p>
        </w:tc>
        <w:tc>
          <w:tcPr>
            <w:tcW w:type="dxa" w:w="1814"/>
          </w:tcPr>
          <w:p>
            <w:pPr>
              <w:spacing w:line="240" w:lineRule="auto" w:after="40"/>
              <w:jc w:val="center"/>
            </w:pPr>
            <w:r>
              <w:rPr>
                <w:rFonts w:ascii="Times New Roman" w:hAnsi="Times New Roman"/>
                <w:b w:val="0"/>
                <w:sz w:val="21"/>
              </w:rPr>
              <w:t>0.8105 ± 0.0037</w:t>
            </w:r>
          </w:p>
        </w:tc>
        <w:tc>
          <w:tcPr>
            <w:tcW w:type="dxa" w:w="1701"/>
          </w:tcPr>
          <w:p>
            <w:pPr>
              <w:spacing w:line="240" w:lineRule="auto" w:after="40"/>
              <w:jc w:val="center"/>
            </w:pPr>
            <w:r>
              <w:rPr>
                <w:rFonts w:ascii="Times New Roman" w:hAnsi="Times New Roman"/>
                <w:b w:val="0"/>
                <w:sz w:val="21"/>
              </w:rPr>
              <w:t>0.8116 ± 0.0384</w:t>
            </w:r>
          </w:p>
        </w:tc>
      </w:tr>
      <w:tr>
        <w:tc>
          <w:tcPr>
            <w:tcW w:type="dxa" w:w="3175"/>
          </w:tcPr>
          <w:p>
            <w:pPr>
              <w:spacing w:line="240" w:lineRule="auto" w:after="40"/>
              <w:jc w:val="left"/>
            </w:pPr>
            <w:r>
              <w:rPr>
                <w:rFonts w:ascii="Times New Roman" w:hAnsi="Times New Roman"/>
                <w:b w:val="0"/>
                <w:sz w:val="21"/>
              </w:rPr>
              <w:t>Without lesion-guided pooling</w:t>
            </w:r>
          </w:p>
        </w:tc>
        <w:tc>
          <w:tcPr>
            <w:tcW w:type="dxa" w:w="1814"/>
          </w:tcPr>
          <w:p>
            <w:pPr>
              <w:spacing w:line="240" w:lineRule="auto" w:after="40"/>
              <w:jc w:val="center"/>
            </w:pPr>
            <w:r>
              <w:rPr>
                <w:rFonts w:ascii="Times New Roman" w:hAnsi="Times New Roman"/>
                <w:b w:val="0"/>
                <w:sz w:val="21"/>
              </w:rPr>
              <w:t>0.8813 ± 0.0080</w:t>
            </w:r>
          </w:p>
        </w:tc>
        <w:tc>
          <w:tcPr>
            <w:tcW w:type="dxa" w:w="1814"/>
          </w:tcPr>
          <w:p>
            <w:pPr>
              <w:spacing w:line="240" w:lineRule="auto" w:after="40"/>
              <w:jc w:val="center"/>
            </w:pPr>
            <w:r>
              <w:rPr>
                <w:rFonts w:ascii="Times New Roman" w:hAnsi="Times New Roman"/>
                <w:b w:val="0"/>
                <w:sz w:val="21"/>
              </w:rPr>
              <w:t>0.7677 ± 0.0211</w:t>
            </w:r>
          </w:p>
        </w:tc>
        <w:tc>
          <w:tcPr>
            <w:tcW w:type="dxa" w:w="1701"/>
          </w:tcPr>
          <w:p>
            <w:pPr>
              <w:spacing w:line="240" w:lineRule="auto" w:after="40"/>
              <w:jc w:val="center"/>
            </w:pPr>
            <w:r>
              <w:rPr>
                <w:rFonts w:ascii="Times New Roman" w:hAnsi="Times New Roman"/>
                <w:b w:val="0"/>
                <w:sz w:val="21"/>
              </w:rPr>
              <w:t>0.7621 ± 0.0395</w:t>
            </w:r>
          </w:p>
        </w:tc>
      </w:tr>
      <w:tr>
        <w:tc>
          <w:tcPr>
            <w:tcW w:type="dxa" w:w="3175"/>
          </w:tcPr>
          <w:p>
            <w:pPr>
              <w:spacing w:line="240" w:lineRule="auto" w:after="40"/>
              <w:jc w:val="left"/>
            </w:pPr>
            <w:r>
              <w:rPr>
                <w:rFonts w:ascii="Times New Roman" w:hAnsi="Times New Roman"/>
                <w:b w:val="0"/>
                <w:sz w:val="21"/>
              </w:rPr>
              <w:t>Without anatomical consistency</w:t>
            </w:r>
          </w:p>
        </w:tc>
        <w:tc>
          <w:tcPr>
            <w:tcW w:type="dxa" w:w="1814"/>
          </w:tcPr>
          <w:p>
            <w:pPr>
              <w:spacing w:line="240" w:lineRule="auto" w:after="40"/>
              <w:jc w:val="center"/>
            </w:pPr>
            <w:r>
              <w:rPr>
                <w:rFonts w:ascii="Times New Roman" w:hAnsi="Times New Roman"/>
                <w:b w:val="0"/>
                <w:sz w:val="21"/>
              </w:rPr>
              <w:t>0.8825 ± 0.0143</w:t>
            </w:r>
          </w:p>
        </w:tc>
        <w:tc>
          <w:tcPr>
            <w:tcW w:type="dxa" w:w="1814"/>
          </w:tcPr>
          <w:p>
            <w:pPr>
              <w:spacing w:line="240" w:lineRule="auto" w:after="40"/>
              <w:jc w:val="center"/>
            </w:pPr>
            <w:r>
              <w:rPr>
                <w:rFonts w:ascii="Times New Roman" w:hAnsi="Times New Roman"/>
                <w:b w:val="0"/>
                <w:sz w:val="21"/>
              </w:rPr>
              <w:t>0.7903 ± 0.0311</w:t>
            </w:r>
          </w:p>
        </w:tc>
        <w:tc>
          <w:tcPr>
            <w:tcW w:type="dxa" w:w="1701"/>
          </w:tcPr>
          <w:p>
            <w:pPr>
              <w:spacing w:line="240" w:lineRule="auto" w:after="40"/>
              <w:jc w:val="center"/>
            </w:pPr>
            <w:r>
              <w:rPr>
                <w:rFonts w:ascii="Times New Roman" w:hAnsi="Times New Roman"/>
                <w:b w:val="0"/>
                <w:sz w:val="21"/>
              </w:rPr>
              <w:t>0.8048 ± 0.0096</w:t>
            </w:r>
          </w:p>
        </w:tc>
      </w:tr>
      <w:tr>
        <w:tc>
          <w:tcPr>
            <w:tcW w:type="dxa" w:w="3175"/>
          </w:tcPr>
          <w:p>
            <w:pPr>
              <w:spacing w:line="240" w:lineRule="auto" w:after="40"/>
              <w:jc w:val="left"/>
            </w:pPr>
            <w:r>
              <w:rPr>
                <w:rFonts w:ascii="Times New Roman" w:hAnsi="Times New Roman"/>
                <w:b w:val="0"/>
                <w:sz w:val="21"/>
              </w:rPr>
              <w:t>Without lesion segmentation</w:t>
            </w:r>
          </w:p>
        </w:tc>
        <w:tc>
          <w:tcPr>
            <w:tcW w:type="dxa" w:w="1814"/>
          </w:tcPr>
          <w:p>
            <w:pPr>
              <w:spacing w:line="240" w:lineRule="auto" w:after="40"/>
              <w:jc w:val="center"/>
            </w:pPr>
            <w:r>
              <w:rPr>
                <w:rFonts w:ascii="Times New Roman" w:hAnsi="Times New Roman"/>
                <w:b w:val="0"/>
                <w:sz w:val="21"/>
              </w:rPr>
              <w:t>0.8728 ± 0.0270</w:t>
            </w:r>
          </w:p>
        </w:tc>
        <w:tc>
          <w:tcPr>
            <w:tcW w:type="dxa" w:w="1814"/>
          </w:tcPr>
          <w:p>
            <w:pPr>
              <w:spacing w:line="240" w:lineRule="auto" w:after="40"/>
              <w:jc w:val="center"/>
            </w:pPr>
            <w:r>
              <w:rPr>
                <w:rFonts w:ascii="Times New Roman" w:hAnsi="Times New Roman"/>
                <w:b w:val="0"/>
                <w:sz w:val="21"/>
              </w:rPr>
              <w:t>0.7823 ± 0.0206</w:t>
            </w:r>
          </w:p>
        </w:tc>
        <w:tc>
          <w:tcPr>
            <w:tcW w:type="dxa" w:w="1701"/>
          </w:tcPr>
          <w:p>
            <w:pPr>
              <w:spacing w:line="240" w:lineRule="auto" w:after="40"/>
              <w:jc w:val="center"/>
            </w:pPr>
            <w:r>
              <w:rPr>
                <w:rFonts w:ascii="Times New Roman" w:hAnsi="Times New Roman"/>
                <w:b w:val="0"/>
                <w:sz w:val="21"/>
              </w:rPr>
              <w:t>0.7546 ± 0.0485</w:t>
            </w:r>
          </w:p>
        </w:tc>
      </w:tr>
      <w:tr>
        <w:tc>
          <w:tcPr>
            <w:tcW w:type="dxa" w:w="3175"/>
          </w:tcPr>
          <w:p>
            <w:pPr>
              <w:spacing w:line="240" w:lineRule="auto" w:after="40"/>
              <w:jc w:val="left"/>
            </w:pPr>
            <w:r>
              <w:rPr>
                <w:rFonts w:ascii="Times New Roman" w:hAnsi="Times New Roman"/>
                <w:b w:val="0"/>
                <w:sz w:val="21"/>
              </w:rPr>
              <w:t>Without kidney segmentation</w:t>
            </w:r>
          </w:p>
        </w:tc>
        <w:tc>
          <w:tcPr>
            <w:tcW w:type="dxa" w:w="1814"/>
          </w:tcPr>
          <w:p>
            <w:pPr>
              <w:spacing w:line="240" w:lineRule="auto" w:after="40"/>
              <w:jc w:val="center"/>
            </w:pPr>
            <w:r>
              <w:rPr>
                <w:rFonts w:ascii="Times New Roman" w:hAnsi="Times New Roman"/>
                <w:b w:val="0"/>
                <w:sz w:val="21"/>
              </w:rPr>
              <w:t>0.8848 ± 0.0129</w:t>
            </w:r>
          </w:p>
        </w:tc>
        <w:tc>
          <w:tcPr>
            <w:tcW w:type="dxa" w:w="1814"/>
          </w:tcPr>
          <w:p>
            <w:pPr>
              <w:spacing w:line="240" w:lineRule="auto" w:after="40"/>
              <w:jc w:val="center"/>
            </w:pPr>
            <w:r>
              <w:rPr>
                <w:rFonts w:ascii="Times New Roman" w:hAnsi="Times New Roman"/>
                <w:b w:val="0"/>
                <w:sz w:val="21"/>
              </w:rPr>
              <w:t>0.7997 ± 0.0202</w:t>
            </w:r>
          </w:p>
        </w:tc>
        <w:tc>
          <w:tcPr>
            <w:tcW w:type="dxa" w:w="1701"/>
          </w:tcPr>
          <w:p>
            <w:pPr>
              <w:spacing w:line="240" w:lineRule="auto" w:after="40"/>
              <w:jc w:val="center"/>
            </w:pPr>
            <w:r>
              <w:rPr>
                <w:rFonts w:ascii="Times New Roman" w:hAnsi="Times New Roman"/>
                <w:b w:val="0"/>
                <w:sz w:val="21"/>
              </w:rPr>
              <w:t>0.0000 ± 0.0000</w:t>
            </w:r>
          </w:p>
        </w:tc>
      </w:tr>
      <w:tr>
        <w:tc>
          <w:tcPr>
            <w:tcW w:type="dxa" w:w="3175"/>
          </w:tcPr>
          <w:p>
            <w:pPr>
              <w:spacing w:line="240" w:lineRule="auto" w:after="40"/>
              <w:jc w:val="left"/>
            </w:pPr>
            <w:r>
              <w:rPr>
                <w:rFonts w:ascii="Times New Roman" w:hAnsi="Times New Roman"/>
                <w:b w:val="0"/>
                <w:sz w:val="21"/>
              </w:rPr>
              <w:t>Classification heads only</w:t>
            </w:r>
          </w:p>
        </w:tc>
        <w:tc>
          <w:tcPr>
            <w:tcW w:type="dxa" w:w="1814"/>
          </w:tcPr>
          <w:p>
            <w:pPr>
              <w:spacing w:line="240" w:lineRule="auto" w:after="40"/>
              <w:jc w:val="center"/>
            </w:pPr>
            <w:r>
              <w:rPr>
                <w:rFonts w:ascii="Times New Roman" w:hAnsi="Times New Roman"/>
                <w:b w:val="0"/>
                <w:sz w:val="21"/>
              </w:rPr>
              <w:t>0.8649 ± 0.0051</w:t>
            </w:r>
          </w:p>
        </w:tc>
        <w:tc>
          <w:tcPr>
            <w:tcW w:type="dxa" w:w="1814"/>
          </w:tcPr>
          <w:p>
            <w:pPr>
              <w:spacing w:line="240" w:lineRule="auto" w:after="40"/>
              <w:jc w:val="center"/>
            </w:pPr>
            <w:r>
              <w:rPr>
                <w:rFonts w:ascii="Times New Roman" w:hAnsi="Times New Roman"/>
                <w:b w:val="0"/>
                <w:sz w:val="21"/>
              </w:rPr>
              <w:t>0.7906 ± 0.0110</w:t>
            </w:r>
          </w:p>
        </w:tc>
        <w:tc>
          <w:tcPr>
            <w:tcW w:type="dxa" w:w="1701"/>
          </w:tcPr>
          <w:p>
            <w:pPr>
              <w:spacing w:line="240" w:lineRule="auto" w:after="40"/>
              <w:jc w:val="center"/>
            </w:pPr>
            <w:r>
              <w:rPr>
                <w:rFonts w:ascii="Times New Roman" w:hAnsi="Times New Roman"/>
                <w:b w:val="0"/>
                <w:sz w:val="21"/>
              </w:rPr>
              <w:t>0.0000 ± 0.0000</w:t>
            </w:r>
          </w:p>
        </w:tc>
      </w:tr>
    </w:tbl>
    <w:p>
      <w:pPr>
        <w:spacing w:line="240" w:lineRule="auto" w:before="80" w:after="200"/>
        <w:jc w:val="center"/>
      </w:pPr>
      <w:r>
        <w:rPr>
          <w:rFonts w:ascii="Times New Roman" w:hAnsi="Times New Roman"/>
          <w:b w:val="0"/>
          <w:i w:val="0"/>
          <w:sz w:val="22"/>
          <w:u w:val="none"/>
        </w:rPr>
        <w:t>Table 5.5  Component ablation, three seeds per configuration</w:t>
      </w:r>
    </w:p>
    <w:p>
      <w:pPr>
        <w:spacing w:before="160"/>
        <w:jc w:val="center"/>
      </w:pPr>
      <w:r>
        <w:drawing>
          <wp:inline xmlns:a="http://schemas.openxmlformats.org/drawingml/2006/main" xmlns:pic="http://schemas.openxmlformats.org/drawingml/2006/picture">
            <wp:extent cx="5040000" cy="2107636"/>
            <wp:docPr id="1" name="Picture 1"/>
            <wp:cNvGraphicFramePr>
              <a:graphicFrameLocks noChangeAspect="1"/>
            </wp:cNvGraphicFramePr>
            <a:graphic>
              <a:graphicData uri="http://schemas.openxmlformats.org/drawingml/2006/picture">
                <pic:pic>
                  <pic:nvPicPr>
                    <pic:cNvPr id="0" name="ablation_modules.png"/>
                    <pic:cNvPicPr/>
                  </pic:nvPicPr>
                  <pic:blipFill>
                    <a:blip r:embed="rId10"/>
                    <a:stretch>
                      <a:fillRect/>
                    </a:stretch>
                  </pic:blipFill>
                  <pic:spPr>
                    <a:xfrm>
                      <a:off x="0" y="0"/>
                      <a:ext cx="5040000" cy="2107636"/>
                    </a:xfrm>
                    <a:prstGeom prst="rect"/>
                  </pic:spPr>
                </pic:pic>
              </a:graphicData>
            </a:graphic>
          </wp:inline>
        </w:drawing>
      </w:r>
    </w:p>
    <w:p>
      <w:pPr>
        <w:spacing w:line="240" w:lineRule="auto" w:before="80" w:after="240"/>
        <w:jc w:val="center"/>
      </w:pPr>
      <w:r>
        <w:rPr>
          <w:rFonts w:ascii="Times New Roman" w:hAnsi="Times New Roman"/>
          <w:b w:val="0"/>
          <w:i w:val="0"/>
          <w:sz w:val="22"/>
          <w:u w:val="none"/>
        </w:rPr>
        <w:t>Figure 5.1  Component ablation: effect of removing each module</w:t>
      </w:r>
    </w:p>
    <w:p>
      <w:pPr>
        <w:spacing w:line="360" w:lineRule="auto" w:before="0" w:after="160"/>
        <w:jc w:val="both"/>
      </w:pPr>
      <w:r>
        <w:rPr>
          <w:rFonts w:ascii="Times New Roman" w:hAnsi="Times New Roman"/>
          <w:b w:val="0"/>
          <w:i w:val="0"/>
          <w:sz w:val="24"/>
          <w:u w:val="none"/>
        </w:rPr>
        <w:t>No removal moved diagnosis AUC beyond the noise band. The only component with a demonstrable effect is lesion-guided pooling, and only on the multi-label task. With three seeds this study detects large effects only; a null result indicates that an effect was not demonstrated, not that it is absent.</w:t>
      </w:r>
    </w:p>
    <w:p>
      <w:pPr>
        <w:spacing w:line="360" w:lineRule="auto" w:before="240" w:after="120"/>
        <w:jc w:val="left"/>
      </w:pPr>
      <w:r>
        <w:rPr>
          <w:rFonts w:ascii="Times New Roman" w:hAnsi="Times New Roman"/>
          <w:b w:val="0"/>
          <w:i w:val="0"/>
          <w:sz w:val="28"/>
          <w:u w:val="none"/>
        </w:rPr>
        <w:t>5.8  ENCODER COMPARISON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608"/>
          </w:tcPr>
          <w:p>
            <w:pPr>
              <w:spacing w:line="240" w:lineRule="auto" w:after="40"/>
              <w:jc w:val="center"/>
            </w:pPr>
            <w:r>
              <w:rPr>
                <w:rFonts w:ascii="Times New Roman" w:hAnsi="Times New Roman"/>
                <w:b/>
                <w:sz w:val="21"/>
              </w:rPr>
              <w:t>Encoder</w:t>
            </w:r>
          </w:p>
        </w:tc>
        <w:tc>
          <w:tcPr>
            <w:tcW w:type="dxa" w:w="1701"/>
          </w:tcPr>
          <w:p>
            <w:pPr>
              <w:spacing w:line="240" w:lineRule="auto" w:after="40"/>
              <w:jc w:val="center"/>
            </w:pPr>
            <w:r>
              <w:rPr>
                <w:rFonts w:ascii="Times New Roman" w:hAnsi="Times New Roman"/>
                <w:b/>
                <w:sz w:val="21"/>
              </w:rPr>
              <w:t>Parameters</w:t>
            </w:r>
          </w:p>
        </w:tc>
        <w:tc>
          <w:tcPr>
            <w:tcW w:type="dxa" w:w="2098"/>
          </w:tcPr>
          <w:p>
            <w:pPr>
              <w:spacing w:line="240" w:lineRule="auto" w:after="40"/>
              <w:jc w:val="center"/>
            </w:pPr>
            <w:r>
              <w:rPr>
                <w:rFonts w:ascii="Times New Roman" w:hAnsi="Times New Roman"/>
                <w:b/>
                <w:sz w:val="21"/>
              </w:rPr>
              <w:t>Diagnosis AUC</w:t>
            </w:r>
          </w:p>
        </w:tc>
        <w:tc>
          <w:tcPr>
            <w:tcW w:type="dxa" w:w="2098"/>
          </w:tcPr>
          <w:p>
            <w:pPr>
              <w:spacing w:line="240" w:lineRule="auto" w:after="40"/>
              <w:jc w:val="center"/>
            </w:pPr>
            <w:r>
              <w:rPr>
                <w:rFonts w:ascii="Times New Roman" w:hAnsi="Times New Roman"/>
                <w:b/>
                <w:sz w:val="21"/>
              </w:rPr>
              <w:t>Lesion-type AUC</w:t>
            </w:r>
          </w:p>
        </w:tc>
      </w:tr>
      <w:tr>
        <w:tc>
          <w:tcPr>
            <w:tcW w:type="dxa" w:w="2608"/>
          </w:tcPr>
          <w:p>
            <w:pPr>
              <w:spacing w:line="240" w:lineRule="auto" w:after="40"/>
              <w:jc w:val="left"/>
            </w:pPr>
            <w:r>
              <w:rPr>
                <w:rFonts w:ascii="Times New Roman" w:hAnsi="Times New Roman"/>
                <w:b w:val="0"/>
                <w:sz w:val="21"/>
              </w:rPr>
              <w:t>ResNet-34 (baseline)</w:t>
            </w:r>
          </w:p>
        </w:tc>
        <w:tc>
          <w:tcPr>
            <w:tcW w:type="dxa" w:w="1701"/>
          </w:tcPr>
          <w:p>
            <w:pPr>
              <w:spacing w:line="240" w:lineRule="auto" w:after="40"/>
              <w:jc w:val="center"/>
            </w:pPr>
            <w:r>
              <w:rPr>
                <w:rFonts w:ascii="Times New Roman" w:hAnsi="Times New Roman"/>
                <w:b w:val="0"/>
                <w:sz w:val="21"/>
              </w:rPr>
              <w:t>24.44 M</w:t>
            </w:r>
          </w:p>
        </w:tc>
        <w:tc>
          <w:tcPr>
            <w:tcW w:type="dxa" w:w="2098"/>
          </w:tcPr>
          <w:p>
            <w:pPr>
              <w:spacing w:line="240" w:lineRule="auto" w:after="40"/>
              <w:jc w:val="center"/>
            </w:pPr>
            <w:r>
              <w:rPr>
                <w:rFonts w:ascii="Times New Roman" w:hAnsi="Times New Roman"/>
                <w:b w:val="0"/>
                <w:sz w:val="21"/>
              </w:rPr>
              <w:t>0.8607 ± 0.0399</w:t>
            </w:r>
          </w:p>
        </w:tc>
        <w:tc>
          <w:tcPr>
            <w:tcW w:type="dxa" w:w="2098"/>
          </w:tcPr>
          <w:p>
            <w:pPr>
              <w:spacing w:line="240" w:lineRule="auto" w:after="40"/>
              <w:jc w:val="center"/>
            </w:pPr>
            <w:r>
              <w:rPr>
                <w:rFonts w:ascii="Times New Roman" w:hAnsi="Times New Roman"/>
                <w:b w:val="0"/>
                <w:sz w:val="21"/>
              </w:rPr>
              <w:t>0.8105 ± 0.0037</w:t>
            </w:r>
          </w:p>
        </w:tc>
      </w:tr>
      <w:tr>
        <w:tc>
          <w:tcPr>
            <w:tcW w:type="dxa" w:w="2608"/>
          </w:tcPr>
          <w:p>
            <w:pPr>
              <w:spacing w:line="240" w:lineRule="auto" w:after="40"/>
              <w:jc w:val="left"/>
            </w:pPr>
            <w:r>
              <w:rPr>
                <w:rFonts w:ascii="Times New Roman" w:hAnsi="Times New Roman"/>
                <w:b w:val="0"/>
                <w:sz w:val="21"/>
              </w:rPr>
              <w:t>EfficientNet-B0</w:t>
            </w:r>
          </w:p>
        </w:tc>
        <w:tc>
          <w:tcPr>
            <w:tcW w:type="dxa" w:w="1701"/>
          </w:tcPr>
          <w:p>
            <w:pPr>
              <w:spacing w:line="240" w:lineRule="auto" w:after="40"/>
              <w:jc w:val="center"/>
            </w:pPr>
            <w:r>
              <w:rPr>
                <w:rFonts w:ascii="Times New Roman" w:hAnsi="Times New Roman"/>
                <w:b w:val="0"/>
                <w:sz w:val="21"/>
              </w:rPr>
              <w:t>10.72 M</w:t>
            </w:r>
          </w:p>
        </w:tc>
        <w:tc>
          <w:tcPr>
            <w:tcW w:type="dxa" w:w="2098"/>
          </w:tcPr>
          <w:p>
            <w:pPr>
              <w:spacing w:line="240" w:lineRule="auto" w:after="40"/>
              <w:jc w:val="center"/>
            </w:pPr>
            <w:r>
              <w:rPr>
                <w:rFonts w:ascii="Times New Roman" w:hAnsi="Times New Roman"/>
                <w:b w:val="0"/>
                <w:sz w:val="21"/>
              </w:rPr>
              <w:t>0.8569 ± 0.0136</w:t>
            </w:r>
          </w:p>
        </w:tc>
        <w:tc>
          <w:tcPr>
            <w:tcW w:type="dxa" w:w="2098"/>
          </w:tcPr>
          <w:p>
            <w:pPr>
              <w:spacing w:line="240" w:lineRule="auto" w:after="40"/>
              <w:jc w:val="center"/>
            </w:pPr>
            <w:r>
              <w:rPr>
                <w:rFonts w:ascii="Times New Roman" w:hAnsi="Times New Roman"/>
                <w:b w:val="0"/>
                <w:sz w:val="21"/>
              </w:rPr>
              <w:t>0.7576 ± 0.0366</w:t>
            </w:r>
          </w:p>
        </w:tc>
      </w:tr>
      <w:tr>
        <w:tc>
          <w:tcPr>
            <w:tcW w:type="dxa" w:w="2608"/>
          </w:tcPr>
          <w:p>
            <w:pPr>
              <w:spacing w:line="240" w:lineRule="auto" w:after="40"/>
              <w:jc w:val="left"/>
            </w:pPr>
            <w:r>
              <w:rPr>
                <w:rFonts w:ascii="Times New Roman" w:hAnsi="Times New Roman"/>
                <w:b w:val="0"/>
                <w:sz w:val="21"/>
              </w:rPr>
              <w:t>MobileNetV3-Large</w:t>
            </w:r>
          </w:p>
        </w:tc>
        <w:tc>
          <w:tcPr>
            <w:tcW w:type="dxa" w:w="1701"/>
          </w:tcPr>
          <w:p>
            <w:pPr>
              <w:spacing w:line="240" w:lineRule="auto" w:after="40"/>
              <w:jc w:val="center"/>
            </w:pPr>
            <w:r>
              <w:rPr>
                <w:rFonts w:ascii="Times New Roman" w:hAnsi="Times New Roman"/>
                <w:b w:val="0"/>
                <w:sz w:val="21"/>
              </w:rPr>
              <w:t>8.20 M</w:t>
            </w:r>
          </w:p>
        </w:tc>
        <w:tc>
          <w:tcPr>
            <w:tcW w:type="dxa" w:w="2098"/>
          </w:tcPr>
          <w:p>
            <w:pPr>
              <w:spacing w:line="240" w:lineRule="auto" w:after="40"/>
              <w:jc w:val="center"/>
            </w:pPr>
            <w:r>
              <w:rPr>
                <w:rFonts w:ascii="Times New Roman" w:hAnsi="Times New Roman"/>
                <w:b w:val="0"/>
                <w:sz w:val="21"/>
              </w:rPr>
              <w:t>0.8248 ± 0.0232</w:t>
            </w:r>
          </w:p>
        </w:tc>
        <w:tc>
          <w:tcPr>
            <w:tcW w:type="dxa" w:w="2098"/>
          </w:tcPr>
          <w:p>
            <w:pPr>
              <w:spacing w:line="240" w:lineRule="auto" w:after="40"/>
              <w:jc w:val="center"/>
            </w:pPr>
            <w:r>
              <w:rPr>
                <w:rFonts w:ascii="Times New Roman" w:hAnsi="Times New Roman"/>
                <w:b w:val="0"/>
                <w:sz w:val="21"/>
              </w:rPr>
              <w:t>0.7211 ± 0.0170</w:t>
            </w:r>
          </w:p>
        </w:tc>
      </w:tr>
      <w:tr>
        <w:tc>
          <w:tcPr>
            <w:tcW w:type="dxa" w:w="2608"/>
          </w:tcPr>
          <w:p>
            <w:pPr>
              <w:spacing w:line="240" w:lineRule="auto" w:after="40"/>
              <w:jc w:val="left"/>
            </w:pPr>
            <w:r>
              <w:rPr>
                <w:rFonts w:ascii="Times New Roman" w:hAnsi="Times New Roman"/>
                <w:b w:val="0"/>
                <w:sz w:val="21"/>
              </w:rPr>
              <w:t>ShuffleNetV2</w:t>
            </w:r>
          </w:p>
        </w:tc>
        <w:tc>
          <w:tcPr>
            <w:tcW w:type="dxa" w:w="1701"/>
          </w:tcPr>
          <w:p>
            <w:pPr>
              <w:spacing w:line="240" w:lineRule="auto" w:after="40"/>
              <w:jc w:val="center"/>
            </w:pPr>
            <w:r>
              <w:rPr>
                <w:rFonts w:ascii="Times New Roman" w:hAnsi="Times New Roman"/>
                <w:b w:val="0"/>
                <w:sz w:val="21"/>
              </w:rPr>
              <w:t>6.78 M</w:t>
            </w:r>
          </w:p>
        </w:tc>
        <w:tc>
          <w:tcPr>
            <w:tcW w:type="dxa" w:w="2098"/>
          </w:tcPr>
          <w:p>
            <w:pPr>
              <w:spacing w:line="240" w:lineRule="auto" w:after="40"/>
              <w:jc w:val="center"/>
            </w:pPr>
            <w:r>
              <w:rPr>
                <w:rFonts w:ascii="Times New Roman" w:hAnsi="Times New Roman"/>
                <w:b w:val="0"/>
                <w:sz w:val="21"/>
              </w:rPr>
              <w:t>0.8321 ± 0.0049</w:t>
            </w:r>
          </w:p>
        </w:tc>
        <w:tc>
          <w:tcPr>
            <w:tcW w:type="dxa" w:w="2098"/>
          </w:tcPr>
          <w:p>
            <w:pPr>
              <w:spacing w:line="240" w:lineRule="auto" w:after="40"/>
              <w:jc w:val="center"/>
            </w:pPr>
            <w:r>
              <w:rPr>
                <w:rFonts w:ascii="Times New Roman" w:hAnsi="Times New Roman"/>
                <w:b w:val="0"/>
                <w:sz w:val="21"/>
              </w:rPr>
              <w:t>0.7169 ± 0.0181</w:t>
            </w:r>
          </w:p>
        </w:tc>
      </w:tr>
    </w:tbl>
    <w:p>
      <w:pPr>
        <w:spacing w:line="240" w:lineRule="auto" w:before="80" w:after="200"/>
        <w:jc w:val="center"/>
      </w:pPr>
      <w:r>
        <w:rPr>
          <w:rFonts w:ascii="Times New Roman" w:hAnsi="Times New Roman"/>
          <w:b w:val="0"/>
          <w:i w:val="0"/>
          <w:sz w:val="22"/>
          <w:u w:val="none"/>
        </w:rPr>
        <w:t>Table 5.6  Comparison of encoder backbones</w:t>
      </w:r>
    </w:p>
    <w:p>
      <w:pPr>
        <w:spacing w:before="160"/>
        <w:jc w:val="center"/>
      </w:pPr>
      <w:r>
        <w:drawing>
          <wp:inline xmlns:a="http://schemas.openxmlformats.org/drawingml/2006/main" xmlns:pic="http://schemas.openxmlformats.org/drawingml/2006/picture">
            <wp:extent cx="5040000" cy="1854720"/>
            <wp:docPr id="2" name="Picture 2"/>
            <wp:cNvGraphicFramePr>
              <a:graphicFrameLocks noChangeAspect="1"/>
            </wp:cNvGraphicFramePr>
            <a:graphic>
              <a:graphicData uri="http://schemas.openxmlformats.org/drawingml/2006/picture">
                <pic:pic>
                  <pic:nvPicPr>
                    <pic:cNvPr id="0" name="ablation_encoders.png"/>
                    <pic:cNvPicPr/>
                  </pic:nvPicPr>
                  <pic:blipFill>
                    <a:blip r:embed="rId11"/>
                    <a:stretch>
                      <a:fillRect/>
                    </a:stretch>
                  </pic:blipFill>
                  <pic:spPr>
                    <a:xfrm>
                      <a:off x="0" y="0"/>
                      <a:ext cx="5040000" cy="1854720"/>
                    </a:xfrm>
                    <a:prstGeom prst="rect"/>
                  </pic:spPr>
                </pic:pic>
              </a:graphicData>
            </a:graphic>
          </wp:inline>
        </w:drawing>
      </w:r>
    </w:p>
    <w:p>
      <w:pPr>
        <w:spacing w:line="240" w:lineRule="auto" w:before="80" w:after="240"/>
        <w:jc w:val="center"/>
      </w:pPr>
      <w:r>
        <w:rPr>
          <w:rFonts w:ascii="Times New Roman" w:hAnsi="Times New Roman"/>
          <w:b w:val="0"/>
          <w:i w:val="0"/>
          <w:sz w:val="22"/>
          <w:u w:val="none"/>
        </w:rPr>
        <w:t>Figure 5.2  Encoder comparison across diagnosis and lesion-type AUC</w:t>
      </w:r>
    </w:p>
    <w:p>
      <w:pPr>
        <w:spacing w:line="360" w:lineRule="auto" w:before="0" w:after="160"/>
        <w:jc w:val="both"/>
      </w:pPr>
      <w:r>
        <w:rPr>
          <w:rFonts w:ascii="Times New Roman" w:hAnsi="Times New Roman"/>
          <w:b w:val="0"/>
          <w:i w:val="0"/>
          <w:sz w:val="24"/>
          <w:u w:val="none"/>
        </w:rPr>
        <w:t>EfficientNet-B0 matches ResNet-34 on binary diagnosis within the noise band while using 2.3 times fewer parameters. All three lightweight backbones, however, lose lesion-type AUC. The practical reading is that a smaller backbone is defensible if binary triage is the deployment target, but not if multi-label pathology recognition is required.</w:t>
      </w:r>
    </w:p>
    <w:p>
      <w:pPr>
        <w:spacing w:line="360" w:lineRule="auto" w:before="240" w:after="120"/>
        <w:jc w:val="left"/>
      </w:pPr>
      <w:r>
        <w:rPr>
          <w:rFonts w:ascii="Times New Roman" w:hAnsi="Times New Roman"/>
          <w:b w:val="0"/>
          <w:i w:val="0"/>
          <w:sz w:val="28"/>
          <w:u w:val="none"/>
        </w:rPr>
        <w:t>5.9  METAHEURISTIC OPTIMISER COMPARISON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268"/>
          </w:tcPr>
          <w:p>
            <w:pPr>
              <w:spacing w:line="240" w:lineRule="auto" w:after="40"/>
              <w:jc w:val="center"/>
            </w:pPr>
            <w:r>
              <w:rPr>
                <w:rFonts w:ascii="Times New Roman" w:hAnsi="Times New Roman"/>
                <w:b/>
                <w:sz w:val="21"/>
              </w:rPr>
              <w:t>Optimiser</w:t>
            </w:r>
          </w:p>
        </w:tc>
        <w:tc>
          <w:tcPr>
            <w:tcW w:type="dxa" w:w="2551"/>
          </w:tcPr>
          <w:p>
            <w:pPr>
              <w:spacing w:line="240" w:lineRule="auto" w:after="40"/>
              <w:jc w:val="center"/>
            </w:pPr>
            <w:r>
              <w:rPr>
                <w:rFonts w:ascii="Times New Roman" w:hAnsi="Times New Roman"/>
                <w:b/>
                <w:sz w:val="21"/>
              </w:rPr>
              <w:t>Best validation fitness</w:t>
            </w:r>
          </w:p>
        </w:tc>
        <w:tc>
          <w:tcPr>
            <w:tcW w:type="dxa" w:w="1814"/>
          </w:tcPr>
          <w:p>
            <w:pPr>
              <w:spacing w:line="240" w:lineRule="auto" w:after="40"/>
              <w:jc w:val="center"/>
            </w:pPr>
            <w:r>
              <w:rPr>
                <w:rFonts w:ascii="Times New Roman" w:hAnsi="Times New Roman"/>
                <w:b/>
                <w:sz w:val="21"/>
              </w:rPr>
              <w:t>Evaluations</w:t>
            </w:r>
          </w:p>
        </w:tc>
        <w:tc>
          <w:tcPr>
            <w:tcW w:type="dxa" w:w="1871"/>
          </w:tcPr>
          <w:p>
            <w:pPr>
              <w:spacing w:line="240" w:lineRule="auto" w:after="40"/>
              <w:jc w:val="center"/>
            </w:pPr>
            <w:r>
              <w:rPr>
                <w:rFonts w:ascii="Times New Roman" w:hAnsi="Times New Roman"/>
                <w:b/>
                <w:sz w:val="21"/>
              </w:rPr>
              <w:t>Wall clock</w:t>
            </w:r>
          </w:p>
        </w:tc>
      </w:tr>
      <w:tr>
        <w:tc>
          <w:tcPr>
            <w:tcW w:type="dxa" w:w="2268"/>
          </w:tcPr>
          <w:p>
            <w:pPr>
              <w:spacing w:line="240" w:lineRule="auto" w:after="40"/>
              <w:jc w:val="left"/>
            </w:pPr>
            <w:r>
              <w:rPr>
                <w:rFonts w:ascii="Times New Roman" w:hAnsi="Times New Roman"/>
                <w:b w:val="0"/>
                <w:sz w:val="21"/>
              </w:rPr>
              <w:t>COA</w:t>
            </w:r>
          </w:p>
        </w:tc>
        <w:tc>
          <w:tcPr>
            <w:tcW w:type="dxa" w:w="2551"/>
          </w:tcPr>
          <w:p>
            <w:pPr>
              <w:spacing w:line="240" w:lineRule="auto" w:after="40"/>
              <w:jc w:val="center"/>
            </w:pPr>
            <w:r>
              <w:rPr>
                <w:rFonts w:ascii="Times New Roman" w:hAnsi="Times New Roman"/>
                <w:b w:val="0"/>
                <w:sz w:val="21"/>
              </w:rPr>
              <w:t>0.6080</w:t>
            </w:r>
          </w:p>
        </w:tc>
        <w:tc>
          <w:tcPr>
            <w:tcW w:type="dxa" w:w="1814"/>
          </w:tcPr>
          <w:p>
            <w:pPr>
              <w:spacing w:line="240" w:lineRule="auto" w:after="40"/>
              <w:jc w:val="center"/>
            </w:pPr>
            <w:r>
              <w:rPr>
                <w:rFonts w:ascii="Times New Roman" w:hAnsi="Times New Roman"/>
                <w:b w:val="0"/>
                <w:sz w:val="21"/>
              </w:rPr>
              <w:t>60</w:t>
            </w:r>
          </w:p>
        </w:tc>
        <w:tc>
          <w:tcPr>
            <w:tcW w:type="dxa" w:w="1871"/>
          </w:tcPr>
          <w:p>
            <w:pPr>
              <w:spacing w:line="240" w:lineRule="auto" w:after="40"/>
              <w:jc w:val="center"/>
            </w:pPr>
            <w:r>
              <w:rPr>
                <w:rFonts w:ascii="Times New Roman" w:hAnsi="Times New Roman"/>
                <w:b w:val="0"/>
                <w:sz w:val="21"/>
              </w:rPr>
              <w:t>1.97 h</w:t>
            </w:r>
          </w:p>
        </w:tc>
      </w:tr>
      <w:tr>
        <w:tc>
          <w:tcPr>
            <w:tcW w:type="dxa" w:w="2268"/>
          </w:tcPr>
          <w:p>
            <w:pPr>
              <w:spacing w:line="240" w:lineRule="auto" w:after="40"/>
              <w:jc w:val="left"/>
            </w:pPr>
            <w:r>
              <w:rPr>
                <w:rFonts w:ascii="Times New Roman" w:hAnsi="Times New Roman"/>
                <w:b w:val="0"/>
                <w:sz w:val="21"/>
              </w:rPr>
              <w:t>WOA</w:t>
            </w:r>
          </w:p>
        </w:tc>
        <w:tc>
          <w:tcPr>
            <w:tcW w:type="dxa" w:w="2551"/>
          </w:tcPr>
          <w:p>
            <w:pPr>
              <w:spacing w:line="240" w:lineRule="auto" w:after="40"/>
              <w:jc w:val="center"/>
            </w:pPr>
            <w:r>
              <w:rPr>
                <w:rFonts w:ascii="Times New Roman" w:hAnsi="Times New Roman"/>
                <w:b w:val="0"/>
                <w:sz w:val="21"/>
              </w:rPr>
              <w:t>0.5983</w:t>
            </w:r>
          </w:p>
        </w:tc>
        <w:tc>
          <w:tcPr>
            <w:tcW w:type="dxa" w:w="1814"/>
          </w:tcPr>
          <w:p>
            <w:pPr>
              <w:spacing w:line="240" w:lineRule="auto" w:after="40"/>
              <w:jc w:val="center"/>
            </w:pPr>
            <w:r>
              <w:rPr>
                <w:rFonts w:ascii="Times New Roman" w:hAnsi="Times New Roman"/>
                <w:b w:val="0"/>
                <w:sz w:val="21"/>
              </w:rPr>
              <w:t>60</w:t>
            </w:r>
          </w:p>
        </w:tc>
        <w:tc>
          <w:tcPr>
            <w:tcW w:type="dxa" w:w="1871"/>
          </w:tcPr>
          <w:p>
            <w:pPr>
              <w:spacing w:line="240" w:lineRule="auto" w:after="40"/>
              <w:jc w:val="center"/>
            </w:pPr>
            <w:r>
              <w:rPr>
                <w:rFonts w:ascii="Times New Roman" w:hAnsi="Times New Roman"/>
                <w:b w:val="0"/>
                <w:sz w:val="21"/>
              </w:rPr>
              <w:t>1.73 h</w:t>
            </w:r>
          </w:p>
        </w:tc>
      </w:tr>
      <w:tr>
        <w:tc>
          <w:tcPr>
            <w:tcW w:type="dxa" w:w="2268"/>
          </w:tcPr>
          <w:p>
            <w:pPr>
              <w:spacing w:line="240" w:lineRule="auto" w:after="40"/>
              <w:jc w:val="left"/>
            </w:pPr>
            <w:r>
              <w:rPr>
                <w:rFonts w:ascii="Times New Roman" w:hAnsi="Times New Roman"/>
                <w:b w:val="0"/>
                <w:sz w:val="21"/>
              </w:rPr>
              <w:t>GWO</w:t>
            </w:r>
          </w:p>
        </w:tc>
        <w:tc>
          <w:tcPr>
            <w:tcW w:type="dxa" w:w="2551"/>
          </w:tcPr>
          <w:p>
            <w:pPr>
              <w:spacing w:line="240" w:lineRule="auto" w:after="40"/>
              <w:jc w:val="center"/>
            </w:pPr>
            <w:r>
              <w:rPr>
                <w:rFonts w:ascii="Times New Roman" w:hAnsi="Times New Roman"/>
                <w:b w:val="0"/>
                <w:sz w:val="21"/>
              </w:rPr>
              <w:t>0.6006</w:t>
            </w:r>
          </w:p>
        </w:tc>
        <w:tc>
          <w:tcPr>
            <w:tcW w:type="dxa" w:w="1814"/>
          </w:tcPr>
          <w:p>
            <w:pPr>
              <w:spacing w:line="240" w:lineRule="auto" w:after="40"/>
              <w:jc w:val="center"/>
            </w:pPr>
            <w:r>
              <w:rPr>
                <w:rFonts w:ascii="Times New Roman" w:hAnsi="Times New Roman"/>
                <w:b w:val="0"/>
                <w:sz w:val="21"/>
              </w:rPr>
              <w:t>60</w:t>
            </w:r>
          </w:p>
        </w:tc>
        <w:tc>
          <w:tcPr>
            <w:tcW w:type="dxa" w:w="1871"/>
          </w:tcPr>
          <w:p>
            <w:pPr>
              <w:spacing w:line="240" w:lineRule="auto" w:after="40"/>
              <w:jc w:val="center"/>
            </w:pPr>
            <w:r>
              <w:rPr>
                <w:rFonts w:ascii="Times New Roman" w:hAnsi="Times New Roman"/>
                <w:b w:val="0"/>
                <w:sz w:val="21"/>
              </w:rPr>
              <w:t>1.94 h</w:t>
            </w:r>
          </w:p>
        </w:tc>
      </w:tr>
    </w:tbl>
    <w:p>
      <w:pPr>
        <w:spacing w:line="240" w:lineRule="auto" w:before="80" w:after="200"/>
        <w:jc w:val="center"/>
      </w:pPr>
      <w:r>
        <w:rPr>
          <w:rFonts w:ascii="Times New Roman" w:hAnsi="Times New Roman"/>
          <w:b w:val="0"/>
          <w:i w:val="0"/>
          <w:sz w:val="22"/>
          <w:u w:val="none"/>
        </w:rPr>
        <w:t>Table 5.7  Optimiser comparison at a matched budget of 60 evaluations</w:t>
      </w:r>
    </w:p>
    <w:p>
      <w:pPr>
        <w:spacing w:before="160"/>
        <w:jc w:val="center"/>
      </w:pPr>
      <w:r>
        <w:drawing>
          <wp:inline xmlns:a="http://schemas.openxmlformats.org/drawingml/2006/main" xmlns:pic="http://schemas.openxmlformats.org/drawingml/2006/picture">
            <wp:extent cx="5220000" cy="1802254"/>
            <wp:docPr id="3" name="Picture 3"/>
            <wp:cNvGraphicFramePr>
              <a:graphicFrameLocks noChangeAspect="1"/>
            </wp:cNvGraphicFramePr>
            <a:graphic>
              <a:graphicData uri="http://schemas.openxmlformats.org/drawingml/2006/picture">
                <pic:pic>
                  <pic:nvPicPr>
                    <pic:cNvPr id="0" name="phase6_convergence.png"/>
                    <pic:cNvPicPr/>
                  </pic:nvPicPr>
                  <pic:blipFill>
                    <a:blip r:embed="rId12"/>
                    <a:stretch>
                      <a:fillRect/>
                    </a:stretch>
                  </pic:blipFill>
                  <pic:spPr>
                    <a:xfrm>
                      <a:off x="0" y="0"/>
                      <a:ext cx="5220000" cy="1802254"/>
                    </a:xfrm>
                    <a:prstGeom prst="rect"/>
                  </pic:spPr>
                </pic:pic>
              </a:graphicData>
            </a:graphic>
          </wp:inline>
        </w:drawing>
      </w:r>
    </w:p>
    <w:p>
      <w:pPr>
        <w:spacing w:line="240" w:lineRule="auto" w:before="80" w:after="240"/>
        <w:jc w:val="center"/>
      </w:pPr>
      <w:r>
        <w:rPr>
          <w:rFonts w:ascii="Times New Roman" w:hAnsi="Times New Roman"/>
          <w:b w:val="0"/>
          <w:i w:val="0"/>
          <w:sz w:val="22"/>
          <w:u w:val="none"/>
        </w:rPr>
        <w:t>Figure 5.3  Convergence of the three metaheuristics against evaluation budget</w:t>
      </w:r>
    </w:p>
    <w:p>
      <w:pPr>
        <w:spacing w:line="360" w:lineRule="auto" w:before="0" w:after="160"/>
        <w:jc w:val="both"/>
      </w:pPr>
      <w:r>
        <w:rPr>
          <w:rFonts w:ascii="Times New Roman" w:hAnsi="Times New Roman"/>
          <w:b w:val="0"/>
          <w:i w:val="0"/>
          <w:sz w:val="24"/>
          <w:u w:val="none"/>
        </w:rPr>
        <w:t>The three optimisers finished within 0.0097 fitness of one another, far below this pipeline’s run-to-run variation. No meaningful difference between them is therefore claimed. More importantly, the optimised configuration did not improve classification over equal loss weights: it raised kidney Dice to 0.9081 and reduced the violation rate approximately fivefold, while diagnosis AUC fell to 0.8753. This is consistent with the fitness function, which placed half its weight on the two segmentation terms; the search traded classification for segmentation exactly as instructed.</w:t>
      </w:r>
    </w:p>
    <w:p>
      <w:pPr>
        <w:spacing w:line="360" w:lineRule="auto" w:before="0" w:after="160"/>
        <w:jc w:val="both"/>
      </w:pPr>
      <w:r>
        <w:rPr>
          <w:rFonts w:ascii="Times New Roman" w:hAnsi="Times New Roman"/>
          <w:b w:val="0"/>
          <w:i w:val="0"/>
          <w:sz w:val="24"/>
          <w:u w:val="none"/>
        </w:rPr>
        <w:t>This is reported as a negative result for the optimisation framing rather than presenting the winning optimiser as a contribution. It also bears on prior work: absent a matched-budget comparison, an improvement attributed to a particular metaheuristic is difficult to separate from the improvement any search of comparable budget would have produced.</w:t>
      </w:r>
    </w:p>
    <w:p>
      <w:pPr>
        <w:spacing w:line="360" w:lineRule="auto" w:before="240" w:after="120"/>
        <w:jc w:val="left"/>
      </w:pPr>
      <w:r>
        <w:rPr>
          <w:rFonts w:ascii="Times New Roman" w:hAnsi="Times New Roman"/>
          <w:b w:val="0"/>
          <w:i w:val="0"/>
          <w:sz w:val="28"/>
          <w:u w:val="none"/>
        </w:rPr>
        <w:t>5.10  QUALITATIVE RESULTS</w:t>
      </w:r>
    </w:p>
    <w:p>
      <w:pPr>
        <w:spacing w:before="160"/>
        <w:jc w:val="center"/>
      </w:pPr>
      <w:r>
        <w:drawing>
          <wp:inline xmlns:a="http://schemas.openxmlformats.org/drawingml/2006/main" xmlns:pic="http://schemas.openxmlformats.org/drawingml/2006/picture">
            <wp:extent cx="5400000" cy="1826743"/>
            <wp:docPr id="4" name="Picture 4"/>
            <wp:cNvGraphicFramePr>
              <a:graphicFrameLocks noChangeAspect="1"/>
            </wp:cNvGraphicFramePr>
            <a:graphic>
              <a:graphicData uri="http://schemas.openxmlformats.org/drawingml/2006/picture">
                <pic:pic>
                  <pic:nvPicPr>
                    <pic:cNvPr id="0" name="case_617.png"/>
                    <pic:cNvPicPr/>
                  </pic:nvPicPr>
                  <pic:blipFill>
                    <a:blip r:embed="rId13"/>
                    <a:stretch>
                      <a:fillRect/>
                    </a:stretch>
                  </pic:blipFill>
                  <pic:spPr>
                    <a:xfrm>
                      <a:off x="0" y="0"/>
                      <a:ext cx="5400000" cy="1826743"/>
                    </a:xfrm>
                    <a:prstGeom prst="rect"/>
                  </pic:spPr>
                </pic:pic>
              </a:graphicData>
            </a:graphic>
          </wp:inline>
        </w:drawing>
      </w:r>
    </w:p>
    <w:p>
      <w:pPr>
        <w:spacing w:line="240" w:lineRule="auto" w:before="80" w:after="240"/>
        <w:jc w:val="center"/>
      </w:pPr>
      <w:r>
        <w:rPr>
          <w:rFonts w:ascii="Times New Roman" w:hAnsi="Times New Roman"/>
          <w:b w:val="0"/>
          <w:i w:val="0"/>
          <w:sz w:val="22"/>
          <w:u w:val="none"/>
        </w:rPr>
        <w:t>Figure 5.4  Qualitative predictions on a held-out test case. Dashed contours denote expert annotation and filled regions denote model prediction</w:t>
      </w:r>
    </w:p>
    <w:p>
      <w:pPr>
        <w:spacing w:line="360" w:lineRule="auto" w:before="0" w:after="160"/>
        <w:jc w:val="both"/>
      </w:pPr>
      <w:r>
        <w:rPr>
          <w:rFonts w:ascii="Times New Roman" w:hAnsi="Times New Roman"/>
          <w:b w:val="0"/>
          <w:i w:val="0"/>
          <w:sz w:val="24"/>
          <w:u w:val="none"/>
        </w:rPr>
        <w:t>Figure 5.4 shows predictions on a held-out test case across successive model versions. The kidney boundary is recovered closely. Lesion predictions are correctly located but organically shaped, whereas the ground truth is rectangular by construction, which is the annotation limitation discussed in Section 3.2 and which causes reported lesion Dice to understate true localisation quality.</w:t>
      </w:r>
    </w:p>
    <w:p>
      <w:pPr>
        <w:spacing w:before="160"/>
        <w:jc w:val="center"/>
      </w:pPr>
      <w:r>
        <w:drawing>
          <wp:inline xmlns:a="http://schemas.openxmlformats.org/drawingml/2006/main" xmlns:pic="http://schemas.openxmlformats.org/drawingml/2006/picture">
            <wp:extent cx="3960000" cy="3960000"/>
            <wp:docPr id="5" name="Picture 5"/>
            <wp:cNvGraphicFramePr>
              <a:graphicFrameLocks noChangeAspect="1"/>
            </wp:cNvGraphicFramePr>
            <a:graphic>
              <a:graphicData uri="http://schemas.openxmlformats.org/drawingml/2006/picture">
                <pic:pic>
                  <pic:nvPicPr>
                    <pic:cNvPr id="0" name="phase6_final_roc.png"/>
                    <pic:cNvPicPr/>
                  </pic:nvPicPr>
                  <pic:blipFill>
                    <a:blip r:embed="rId14"/>
                    <a:stretch>
                      <a:fillRect/>
                    </a:stretch>
                  </pic:blipFill>
                  <pic:spPr>
                    <a:xfrm>
                      <a:off x="0" y="0"/>
                      <a:ext cx="3960000" cy="3960000"/>
                    </a:xfrm>
                    <a:prstGeom prst="rect"/>
                  </pic:spPr>
                </pic:pic>
              </a:graphicData>
            </a:graphic>
          </wp:inline>
        </w:drawing>
      </w:r>
    </w:p>
    <w:p>
      <w:pPr>
        <w:spacing w:line="240" w:lineRule="auto" w:before="80" w:after="240"/>
        <w:jc w:val="center"/>
      </w:pPr>
      <w:r>
        <w:rPr>
          <w:rFonts w:ascii="Times New Roman" w:hAnsi="Times New Roman"/>
          <w:b w:val="0"/>
          <w:i w:val="0"/>
          <w:sz w:val="22"/>
          <w:u w:val="none"/>
        </w:rPr>
        <w:t>Figure 5.5  Receiver operating characteristic curve for healthy-versus-pathological classification</w:t>
      </w:r>
    </w:p>
    <w:p>
      <w:pPr>
        <w:spacing w:line="360" w:lineRule="auto" w:before="240" w:after="120"/>
        <w:jc w:val="left"/>
      </w:pPr>
      <w:r>
        <w:rPr>
          <w:rFonts w:ascii="Times New Roman" w:hAnsi="Times New Roman"/>
          <w:b w:val="0"/>
          <w:i w:val="0"/>
          <w:sz w:val="28"/>
          <w:u w:val="none"/>
        </w:rPr>
        <w:t>5.11  DISCUSSION</w:t>
      </w:r>
    </w:p>
    <w:p>
      <w:pPr>
        <w:spacing w:line="360" w:lineRule="auto" w:before="0" w:after="160"/>
        <w:jc w:val="both"/>
      </w:pPr>
      <w:r>
        <w:rPr>
          <w:rFonts w:ascii="Times New Roman" w:hAnsi="Times New Roman"/>
          <w:b w:val="0"/>
          <w:i w:val="0"/>
          <w:sz w:val="24"/>
          <w:u w:val="none"/>
        </w:rPr>
        <w:t>The central finding of this project is that the localisation advantage normally obtained by adopting a detection architecture can be partially recovered within a multi-task segmentation network at negligible parameter cost. Lesion-guided pooling adds 4,608 parameters and no new supervision, yet improves multi-label pathology recognition by 0.0271 AUC under cross-validation. The mechanism is available to any multi-task network that already segments the structure of interest.</w:t>
      </w:r>
    </w:p>
    <w:p>
      <w:pPr>
        <w:spacing w:line="360" w:lineRule="auto" w:before="0" w:after="160"/>
        <w:jc w:val="both"/>
      </w:pPr>
      <w:r>
        <w:rPr>
          <w:rFonts w:ascii="Times New Roman" w:hAnsi="Times New Roman"/>
          <w:b w:val="0"/>
          <w:i w:val="0"/>
          <w:sz w:val="24"/>
          <w:u w:val="none"/>
        </w:rPr>
        <w:t>A second observation deserves emphasis because it has implications beyond this project. The largest single improvement obtained was not architectural: seed ensembling lifted diagnosis AUC by 0.0395 over the single model, more than any design change tested. On a dataset of fewer than 2,000 images, variance reduction is a more effective lever than architectural refinement, and much of the published variation between methods at this scale may be seed variance rather than genuine method difference.</w:t>
      </w:r>
    </w:p>
    <w:p>
      <w:pPr>
        <w:spacing w:line="360" w:lineRule="auto" w:before="0" w:after="160"/>
        <w:jc w:val="both"/>
      </w:pPr>
      <w:r>
        <w:rPr>
          <w:rFonts w:ascii="Times New Roman" w:hAnsi="Times New Roman"/>
          <w:b w:val="0"/>
          <w:i w:val="0"/>
          <w:sz w:val="24"/>
          <w:u w:val="none"/>
        </w:rPr>
        <w:t>The multi-label task remains the weaker side of these results. Independently of the label-space caveat noted in Section 5.5, the reference architecture retains a genuine structural advantage: it classifies each detected region separately, whereas the pathology head here must represent an arbitrary number of findings of different types in a single pair of pooled vectors. Lesion-guided pooling narrows this gap but cannot close it, since one attention map cannot separate two lesions of different types in the same image.</w:t>
      </w:r>
    </w:p>
    <w:p>
      <w:r>
        <w:br w:type="page"/>
      </w:r>
    </w:p>
    <w:p>
      <w:pPr>
        <w:spacing w:line="360" w:lineRule="auto" w:before="0" w:after="120"/>
        <w:jc w:val="center"/>
      </w:pPr>
      <w:r>
        <w:rPr>
          <w:rFonts w:ascii="Times New Roman" w:hAnsi="Times New Roman"/>
          <w:b/>
          <w:i w:val="0"/>
          <w:sz w:val="32"/>
          <w:u w:val="none"/>
        </w:rPr>
        <w:t>CHAPTER 6</w:t>
      </w:r>
    </w:p>
    <w:p>
      <w:pPr>
        <w:spacing w:line="360" w:lineRule="auto" w:before="0" w:after="360"/>
        <w:jc w:val="center"/>
      </w:pPr>
      <w:r>
        <w:rPr>
          <w:rFonts w:ascii="Times New Roman" w:hAnsi="Times New Roman"/>
          <w:b/>
          <w:i w:val="0"/>
          <w:sz w:val="32"/>
          <w:u w:val="none"/>
        </w:rPr>
        <w:t>CONCLUSION AND FUTURE WORK</w:t>
      </w:r>
    </w:p>
    <w:p>
      <w:pPr>
        <w:spacing w:line="360" w:lineRule="auto" w:before="240" w:after="120"/>
        <w:jc w:val="left"/>
      </w:pPr>
      <w:r>
        <w:rPr>
          <w:rFonts w:ascii="Times New Roman" w:hAnsi="Times New Roman"/>
          <w:b w:val="0"/>
          <w:i w:val="0"/>
          <w:sz w:val="28"/>
          <w:u w:val="none"/>
        </w:rPr>
        <w:t>6.1  CONCLUSION</w:t>
      </w:r>
    </w:p>
    <w:p>
      <w:pPr>
        <w:spacing w:line="360" w:lineRule="auto" w:before="0" w:after="160"/>
        <w:jc w:val="both"/>
      </w:pPr>
      <w:r>
        <w:rPr>
          <w:rFonts w:ascii="Times New Roman" w:hAnsi="Times New Roman"/>
          <w:b w:val="0"/>
          <w:i w:val="0"/>
          <w:sz w:val="24"/>
          <w:u w:val="none"/>
        </w:rPr>
        <w:t>This project set out to obtain the classification accuracy associated with detection-based computer-aided diagnosis without adopting a detector architecture. A single-encoder multi-task network was developed that performs diagnosis, multi-label pathology recognition, kidney segmentation and lesion segmentation in one forward pass, and was evaluated on the public URI-CADS benchmark.</w:t>
      </w:r>
    </w:p>
    <w:p>
      <w:pPr>
        <w:spacing w:line="360" w:lineRule="auto" w:before="0" w:after="120"/>
        <w:jc w:val="both"/>
      </w:pPr>
      <w:r>
        <w:rPr>
          <w:rFonts w:ascii="Times New Roman" w:hAnsi="Times New Roman"/>
          <w:b w:val="0"/>
          <w:i w:val="0"/>
          <w:sz w:val="24"/>
          <w:u w:val="none"/>
        </w:rPr>
        <w:t>The objectives stated in Section 1.5 were met as follows:</w:t>
      </w:r>
    </w:p>
    <w:p>
      <w:pPr>
        <w:pStyle w:val="ListBullet"/>
        <w:spacing w:line="360" w:lineRule="auto" w:after="0"/>
        <w:ind w:left="567"/>
        <w:jc w:val="both"/>
      </w:pPr>
      <w:r>
        <w:rPr>
          <w:rFonts w:ascii="Times New Roman" w:hAnsi="Times New Roman"/>
          <w:sz w:val="24"/>
        </w:rPr>
        <w:t>The multi-task benefit was quantified under matched conditions: diagnosis AUC improves from 0.8436 single-task to 0.8995 multi-task, more than twice the measured noise floor.</w:t>
      </w:r>
    </w:p>
    <w:p>
      <w:pPr>
        <w:pStyle w:val="ListBullet"/>
        <w:spacing w:line="360" w:lineRule="auto" w:after="0"/>
        <w:ind w:left="567"/>
        <w:jc w:val="both"/>
      </w:pPr>
      <w:r>
        <w:rPr>
          <w:rFonts w:ascii="Times New Roman" w:hAnsi="Times New Roman"/>
          <w:sz w:val="24"/>
        </w:rPr>
        <w:t>Lesion-guided pooling was designed and validated, improving lesion-type AUC by 0.0271 under five-fold cross-validation and corroborated by an independent three-seed ablation.</w:t>
      </w:r>
    </w:p>
    <w:p>
      <w:pPr>
        <w:pStyle w:val="ListBullet"/>
        <w:spacing w:line="360" w:lineRule="auto" w:after="0"/>
        <w:ind w:left="567"/>
        <w:jc w:val="both"/>
      </w:pPr>
      <w:r>
        <w:rPr>
          <w:rFonts w:ascii="Times New Roman" w:hAnsi="Times New Roman"/>
          <w:sz w:val="24"/>
        </w:rPr>
        <w:t>An anatomical consistency constraint was formulated, found to fail in its obvious form, diagnosed, and corrected; the ratio formulation reduces the violation rate approximately fourfold.</w:t>
      </w:r>
    </w:p>
    <w:p>
      <w:pPr>
        <w:pStyle w:val="ListBullet"/>
        <w:spacing w:line="360" w:lineRule="auto" w:after="0"/>
        <w:ind w:left="567"/>
        <w:jc w:val="both"/>
      </w:pPr>
      <w:r>
        <w:rPr>
          <w:rFonts w:ascii="Times New Roman" w:hAnsi="Times New Roman"/>
          <w:sz w:val="24"/>
        </w:rPr>
        <w:t>Three metaheuristics were compared at matched budget and found indistinguishable, and the optimised configuration was shown to trade classification for segmentation in accordance with its fitness function.</w:t>
      </w:r>
    </w:p>
    <w:p>
      <w:pPr>
        <w:pStyle w:val="ListBullet"/>
        <w:spacing w:line="360" w:lineRule="auto" w:after="0"/>
        <w:ind w:left="567"/>
        <w:jc w:val="both"/>
      </w:pPr>
      <w:r>
        <w:rPr>
          <w:rFonts w:ascii="Times New Roman" w:hAnsi="Times New Roman"/>
          <w:sz w:val="24"/>
        </w:rPr>
        <w:t>A measurement protocol was established, quantifying the seed-induced noise floor so that reported improvements can be separated from random variation.</w:t>
      </w:r>
    </w:p>
    <w:p>
      <w:pPr>
        <w:pStyle w:val="ListBullet"/>
        <w:spacing w:line="360" w:lineRule="auto" w:after="0"/>
        <w:ind w:left="567"/>
        <w:jc w:val="both"/>
      </w:pPr>
      <w:r>
        <w:rPr>
          <w:rFonts w:ascii="Times New Roman" w:hAnsi="Times New Roman"/>
          <w:sz w:val="24"/>
        </w:rPr>
        <w:t>The final system reaches 0.8969 ± 0.0155 AUC for healthy-versus-pathological classification, exceeding the published benchmark of 0.8741 on the same dataset and protocol.</w:t>
      </w:r>
    </w:p>
    <w:p>
      <w:pPr>
        <w:spacing w:line="360" w:lineRule="auto" w:before="240" w:after="120"/>
        <w:jc w:val="left"/>
      </w:pPr>
      <w:r>
        <w:rPr>
          <w:rFonts w:ascii="Times New Roman" w:hAnsi="Times New Roman"/>
          <w:b w:val="0"/>
          <w:i w:val="0"/>
          <w:sz w:val="28"/>
          <w:u w:val="none"/>
        </w:rPr>
        <w:t>6.2  LIMITATIONS</w:t>
      </w:r>
    </w:p>
    <w:p>
      <w:pPr>
        <w:spacing w:line="360" w:lineRule="auto" w:before="0" w:after="120"/>
        <w:jc w:val="both"/>
      </w:pPr>
      <w:r>
        <w:rPr>
          <w:rFonts w:ascii="Times New Roman" w:hAnsi="Times New Roman"/>
          <w:b w:val="0"/>
          <w:i w:val="0"/>
          <w:sz w:val="24"/>
          <w:u w:val="none"/>
        </w:rPr>
        <w:t>The following limitations constrain the conclusions that may be drawn, and are stated explicitly rather than left implicit:</w:t>
      </w:r>
    </w:p>
    <w:p>
      <w:pPr>
        <w:pStyle w:val="ListBullet"/>
        <w:spacing w:line="360" w:lineRule="auto" w:after="0"/>
        <w:ind w:left="567"/>
        <w:jc w:val="both"/>
      </w:pPr>
      <w:r>
        <w:rPr>
          <w:rFonts w:ascii="Times New Roman" w:hAnsi="Times New Roman"/>
          <w:sz w:val="24"/>
        </w:rPr>
        <w:t>Coarse lesion annotation. The dataset provides bounding boxes rather than traced contours, so reported lesion Dice is a lower bound and cannot be improved without re-annotation.</w:t>
      </w:r>
    </w:p>
    <w:p>
      <w:pPr>
        <w:pStyle w:val="ListBullet"/>
        <w:spacing w:line="360" w:lineRule="auto" w:after="0"/>
        <w:ind w:left="567"/>
        <w:jc w:val="both"/>
      </w:pPr>
      <w:r>
        <w:rPr>
          <w:rFonts w:ascii="Times New Roman" w:hAnsi="Times New Roman"/>
          <w:sz w:val="24"/>
        </w:rPr>
        <w:t>Label-space mismatch. The lesion-type comparison against the benchmark is not measured on an identical label space, so the size of that gap cannot presently be stated with confidence.</w:t>
      </w:r>
    </w:p>
    <w:p>
      <w:pPr>
        <w:pStyle w:val="ListBullet"/>
        <w:spacing w:line="360" w:lineRule="auto" w:after="0"/>
        <w:ind w:left="567"/>
        <w:jc w:val="both"/>
      </w:pPr>
      <w:r>
        <w:rPr>
          <w:rFonts w:ascii="Times New Roman" w:hAnsi="Times New Roman"/>
          <w:sz w:val="24"/>
        </w:rPr>
        <w:t>No external validation. All results come from one public dataset. The system has not been evaluated on images from a different scanner, institution or patient population.</w:t>
      </w:r>
    </w:p>
    <w:p>
      <w:pPr>
        <w:pStyle w:val="ListBullet"/>
        <w:spacing w:line="360" w:lineRule="auto" w:after="0"/>
        <w:ind w:left="567"/>
        <w:jc w:val="both"/>
      </w:pPr>
      <w:r>
        <w:rPr>
          <w:rFonts w:ascii="Times New Roman" w:hAnsi="Times New Roman"/>
          <w:sz w:val="24"/>
        </w:rPr>
        <w:t>Unverified split integrity. Splits are applied per image. If the dataset contains multiple frames from the same patient, correlated frames could appear on both sides of a split; this could not be verified against patient identifiers.</w:t>
      </w:r>
    </w:p>
    <w:p>
      <w:pPr>
        <w:pStyle w:val="ListBullet"/>
        <w:spacing w:line="360" w:lineRule="auto" w:after="0"/>
        <w:ind w:left="567"/>
        <w:jc w:val="both"/>
      </w:pPr>
      <w:r>
        <w:rPr>
          <w:rFonts w:ascii="Times New Roman" w:hAnsi="Times New Roman"/>
          <w:sz w:val="24"/>
        </w:rPr>
        <w:t>Limited statistical power in ablations. Three seeds per configuration detects large effects only, so several components are reported as having no demonstrated effect rather than no effect.</w:t>
      </w:r>
    </w:p>
    <w:p>
      <w:pPr>
        <w:pStyle w:val="ListBullet"/>
        <w:spacing w:line="360" w:lineRule="auto" w:after="0"/>
        <w:ind w:left="567"/>
        <w:jc w:val="both"/>
      </w:pPr>
      <w:r>
        <w:rPr>
          <w:rFonts w:ascii="Times New Roman" w:hAnsi="Times New Roman"/>
          <w:sz w:val="24"/>
        </w:rPr>
        <w:t>No latency measurement. Parameter counts are reported but inference time on target hardware was not measured, so efficiency claims rest on model size and architectural simplicity.</w:t>
      </w:r>
    </w:p>
    <w:p>
      <w:pPr>
        <w:spacing w:line="360" w:lineRule="auto" w:before="240" w:after="120"/>
        <w:jc w:val="left"/>
      </w:pPr>
      <w:r>
        <w:rPr>
          <w:rFonts w:ascii="Times New Roman" w:hAnsi="Times New Roman"/>
          <w:b w:val="0"/>
          <w:i w:val="0"/>
          <w:sz w:val="28"/>
          <w:u w:val="none"/>
        </w:rPr>
        <w:t>6.3  FUTURE WORK</w:t>
      </w:r>
    </w:p>
    <w:p>
      <w:pPr>
        <w:spacing w:line="360" w:lineRule="auto" w:before="0" w:after="120"/>
        <w:jc w:val="both"/>
      </w:pPr>
      <w:r>
        <w:rPr>
          <w:rFonts w:ascii="Times New Roman" w:hAnsi="Times New Roman"/>
          <w:b w:val="0"/>
          <w:i w:val="0"/>
          <w:sz w:val="24"/>
          <w:u w:val="none"/>
        </w:rPr>
        <w:t>Several directions follow directly from the limitations above.</w:t>
      </w:r>
    </w:p>
    <w:p>
      <w:pPr>
        <w:pStyle w:val="ListNumber"/>
        <w:spacing w:line="360" w:lineRule="auto" w:after="0"/>
        <w:ind w:left="567"/>
        <w:jc w:val="both"/>
      </w:pPr>
      <w:r>
        <w:rPr>
          <w:rFonts w:ascii="Times New Roman" w:hAnsi="Times New Roman"/>
          <w:sz w:val="24"/>
        </w:rPr>
        <w:t>Evaluate lesion-type performance under the benchmark’s grouped taxonomy. This would resolve the comparability caveat and may also improve learning, since three of the nine current classes have too few positive examples to be learnable.</w:t>
      </w:r>
    </w:p>
    <w:p>
      <w:pPr>
        <w:pStyle w:val="ListNumber"/>
        <w:spacing w:line="360" w:lineRule="auto" w:after="0"/>
        <w:ind w:left="567"/>
        <w:jc w:val="both"/>
      </w:pPr>
      <w:r>
        <w:rPr>
          <w:rFonts w:ascii="Times New Roman" w:hAnsi="Times New Roman"/>
          <w:sz w:val="24"/>
        </w:rPr>
        <w:t>Validate on an external cohort. This is the prerequisite for any claim of clinical applicability.</w:t>
      </w:r>
    </w:p>
    <w:p>
      <w:pPr>
        <w:pStyle w:val="ListNumber"/>
        <w:spacing w:line="360" w:lineRule="auto" w:after="0"/>
        <w:ind w:left="567"/>
        <w:jc w:val="both"/>
      </w:pPr>
      <w:r>
        <w:rPr>
          <w:rFonts w:ascii="Times New Roman" w:hAnsi="Times New Roman"/>
          <w:sz w:val="24"/>
        </w:rPr>
        <w:t>Extend lesion-guided pooling to one attention map per pathology class, addressing the inability of a single map to separate two lesions of different types within the same image.</w:t>
      </w:r>
    </w:p>
    <w:p>
      <w:pPr>
        <w:pStyle w:val="ListNumber"/>
        <w:spacing w:line="360" w:lineRule="auto" w:after="0"/>
        <w:ind w:left="567"/>
        <w:jc w:val="both"/>
      </w:pPr>
      <w:r>
        <w:rPr>
          <w:rFonts w:ascii="Times New Roman" w:hAnsi="Times New Roman"/>
          <w:sz w:val="24"/>
        </w:rPr>
        <w:t>Replace the plain decoder with a skip-connected variant to sharpen segmentation boundaries.</w:t>
      </w:r>
    </w:p>
    <w:p>
      <w:pPr>
        <w:pStyle w:val="ListNumber"/>
        <w:spacing w:line="360" w:lineRule="auto" w:after="0"/>
        <w:ind w:left="567"/>
        <w:jc w:val="both"/>
      </w:pPr>
      <w:r>
        <w:rPr>
          <w:rFonts w:ascii="Times New Roman" w:hAnsi="Times New Roman"/>
          <w:sz w:val="24"/>
        </w:rPr>
        <w:t>Add a matched-budget random search baseline, placing the metaheuristic comparison on firmer methodological ground.</w:t>
      </w:r>
    </w:p>
    <w:p>
      <w:pPr>
        <w:pStyle w:val="ListNumber"/>
        <w:spacing w:line="360" w:lineRule="auto" w:after="0"/>
        <w:ind w:left="567"/>
        <w:jc w:val="both"/>
      </w:pPr>
      <w:r>
        <w:rPr>
          <w:rFonts w:ascii="Times New Roman" w:hAnsi="Times New Roman"/>
          <w:sz w:val="24"/>
        </w:rPr>
        <w:t>Measure inference latency on representative portable hardware to support the deployability argument with timing rather than parameter count.</w:t>
      </w:r>
    </w:p>
    <w:p>
      <w:r>
        <w:br w:type="page"/>
      </w:r>
    </w:p>
    <w:p>
      <w:pPr>
        <w:spacing w:line="360" w:lineRule="auto" w:before="0" w:after="360"/>
        <w:jc w:val="center"/>
      </w:pPr>
      <w:r>
        <w:rPr>
          <w:rFonts w:ascii="Times New Roman" w:hAnsi="Times New Roman"/>
          <w:b/>
          <w:i w:val="0"/>
          <w:sz w:val="32"/>
          <w:u w:val="none"/>
        </w:rPr>
        <w:t>REFERENCES</w:t>
      </w:r>
    </w:p>
    <w:p>
      <w:pPr>
        <w:spacing w:line="360" w:lineRule="auto" w:before="0" w:after="240"/>
        <w:jc w:val="both"/>
      </w:pPr>
      <w:r>
        <w:rPr>
          <w:rFonts w:ascii="Times New Roman" w:hAnsi="Times New Roman"/>
          <w:b w:val="0"/>
          <w:i/>
          <w:sz w:val="22"/>
          <w:u w:val="none"/>
        </w:rPr>
        <w:t>All references are presented in APA format and are listed alphabetically by first author surname.</w:t>
      </w:r>
    </w:p>
    <w:p>
      <w:pPr>
        <w:spacing w:line="360" w:lineRule="auto" w:after="160"/>
        <w:ind w:left="567" w:hanging="567"/>
        <w:jc w:val="both"/>
      </w:pPr>
      <w:r>
        <w:rPr>
          <w:rFonts w:ascii="Times New Roman" w:hAnsi="Times New Roman"/>
          <w:sz w:val="24"/>
        </w:rPr>
        <w:t>Al-Salman, O., &amp; Cevik, M. (2026). A functionally guided U-Net for chronic kidney disease assessment: Joint structural segmentation and eGFR prediction with a structure-function consistency loss. Electronics, 15(1), 176. https://doi.org/10.3390/electronics15010176</w:t>
      </w:r>
    </w:p>
    <w:p>
      <w:pPr>
        <w:spacing w:line="360" w:lineRule="auto" w:after="160"/>
        <w:ind w:left="567" w:hanging="567"/>
        <w:jc w:val="both"/>
      </w:pPr>
      <w:r>
        <w:rPr>
          <w:rFonts w:ascii="Times New Roman" w:hAnsi="Times New Roman"/>
          <w:sz w:val="24"/>
        </w:rPr>
        <w:t>Anuar, D. A. S., Ibrahim, N., &amp; Huong, A. (2026). MSE-guided hybrid U-Net framework for automatic kidney segmentation and spatial localization. International Journal of Advanced Computer Science and Applications, 17(6), 247-254.</w:t>
      </w:r>
    </w:p>
    <w:p>
      <w:pPr>
        <w:spacing w:line="360" w:lineRule="auto" w:after="160"/>
        <w:ind w:left="567" w:hanging="567"/>
        <w:jc w:val="both"/>
      </w:pPr>
      <w:r>
        <w:rPr>
          <w:rFonts w:ascii="Times New Roman" w:hAnsi="Times New Roman"/>
          <w:sz w:val="24"/>
        </w:rPr>
        <w:t>Ates, G., Turk, F., Akcin, E. T., &amp; Gungor, M. (2025). Decision-support for restorative dentistry: Hybrid optimization enhances detection on panoramic radiographs. Healthcare, 13(22), 2904. https://doi.org/10.3390/healthcare13222904</w:t>
      </w:r>
    </w:p>
    <w:p>
      <w:pPr>
        <w:spacing w:line="360" w:lineRule="auto" w:after="160"/>
        <w:ind w:left="567" w:hanging="567"/>
        <w:jc w:val="both"/>
      </w:pPr>
      <w:r>
        <w:rPr>
          <w:rFonts w:ascii="Times New Roman" w:hAnsi="Times New Roman"/>
          <w:sz w:val="24"/>
        </w:rPr>
        <w:t>Bergstra, J., &amp; Bengio, Y. (2012). Random search for hyper-parameter optimization. Journal of Machine Learning Research, 13, 281-305.</w:t>
      </w:r>
    </w:p>
    <w:p>
      <w:pPr>
        <w:spacing w:line="360" w:lineRule="auto" w:after="160"/>
        <w:ind w:left="567" w:hanging="567"/>
        <w:jc w:val="both"/>
      </w:pPr>
      <w:r>
        <w:rPr>
          <w:rFonts w:ascii="Times New Roman" w:hAnsi="Times New Roman"/>
          <w:sz w:val="24"/>
        </w:rPr>
        <w:t>Buades, A., Coll, B., &amp; Morel, J.-M. (2005). A non-local algorithm for image denoising. Proceedings of the IEEE Conference on Computer Vision and Pattern Recognition, 60-65.</w:t>
      </w:r>
    </w:p>
    <w:p>
      <w:pPr>
        <w:spacing w:line="360" w:lineRule="auto" w:after="160"/>
        <w:ind w:left="567" w:hanging="567"/>
        <w:jc w:val="both"/>
      </w:pPr>
      <w:r>
        <w:rPr>
          <w:rFonts w:ascii="Times New Roman" w:hAnsi="Times New Roman"/>
          <w:sz w:val="24"/>
        </w:rPr>
        <w:t>Caruana, R. (1997). Multitask learning. Machine Learning, 28(1), 41-75.</w:t>
      </w:r>
    </w:p>
    <w:p>
      <w:pPr>
        <w:spacing w:line="360" w:lineRule="auto" w:after="160"/>
        <w:ind w:left="567" w:hanging="567"/>
        <w:jc w:val="both"/>
      </w:pPr>
      <w:r>
        <w:rPr>
          <w:rFonts w:ascii="Times New Roman" w:hAnsi="Times New Roman"/>
          <w:sz w:val="24"/>
        </w:rPr>
        <w:t>Dehghani, M., Montazeri, Z., Trojovska, E., &amp; Trojovsky, P. (2023). Coati optimization algorithm: A new bio-inspired metaheuristic algorithm for solving optimization problems. Knowledge-Based Systems, 259, 110011. https://doi.org/10.1016/j.knosys.2022.110011</w:t>
      </w:r>
    </w:p>
    <w:p>
      <w:pPr>
        <w:spacing w:line="360" w:lineRule="auto" w:after="160"/>
        <w:ind w:left="567" w:hanging="567"/>
        <w:jc w:val="both"/>
      </w:pPr>
      <w:r>
        <w:rPr>
          <w:rFonts w:ascii="Times New Roman" w:hAnsi="Times New Roman"/>
          <w:sz w:val="24"/>
        </w:rPr>
        <w:t>He, K., Gkioxari, G., Dollar, P., &amp; Girshick, R. (2017). Mask R-CNN. Proceedings of the IEEE International Conference on Computer Vision, 2961-2969.</w:t>
      </w:r>
    </w:p>
    <w:p>
      <w:pPr>
        <w:spacing w:line="360" w:lineRule="auto" w:after="160"/>
        <w:ind w:left="567" w:hanging="567"/>
        <w:jc w:val="both"/>
      </w:pPr>
      <w:r>
        <w:rPr>
          <w:rFonts w:ascii="Times New Roman" w:hAnsi="Times New Roman"/>
          <w:sz w:val="24"/>
        </w:rPr>
        <w:t>He, K., Zhang, X., Ren, S., &amp; Sun, J. (2016). Deep residual learning for image recognition. Proceedings of the IEEE Conference on Computer Vision and Pattern Recognition, 770-778.</w:t>
      </w:r>
    </w:p>
    <w:p>
      <w:pPr>
        <w:spacing w:line="360" w:lineRule="auto" w:after="160"/>
        <w:ind w:left="567" w:hanging="567"/>
        <w:jc w:val="both"/>
      </w:pPr>
      <w:r>
        <w:rPr>
          <w:rFonts w:ascii="Times New Roman" w:hAnsi="Times New Roman"/>
          <w:sz w:val="24"/>
        </w:rPr>
        <w:t>Howard, A., Sandler, M., Chu, G., Chen, L.-C., Chen, B., Tan, M., Wang, W., Zhu, Y., Pang, R., Vasudevan, V., Le, Q. V., &amp; Adam, H. (2019). Searching for MobileNetV3. Proceedings of the IEEE/CVF International Conference on Computer Vision, 1314-1324.</w:t>
      </w:r>
    </w:p>
    <w:p>
      <w:pPr>
        <w:spacing w:line="360" w:lineRule="auto" w:after="160"/>
        <w:ind w:left="567" w:hanging="567"/>
        <w:jc w:val="both"/>
      </w:pPr>
      <w:r>
        <w:rPr>
          <w:rFonts w:ascii="Times New Roman" w:hAnsi="Times New Roman"/>
          <w:sz w:val="24"/>
        </w:rPr>
        <w:t>Hu, J., Shen, L., &amp; Sun, G. (2018). Squeeze-and-excitation networks. Proceedings of the IEEE Conference on Computer Vision and Pattern Recognition, 7132-7141.</w:t>
      </w:r>
    </w:p>
    <w:p>
      <w:pPr>
        <w:spacing w:line="360" w:lineRule="auto" w:after="160"/>
        <w:ind w:left="567" w:hanging="567"/>
        <w:jc w:val="both"/>
      </w:pPr>
      <w:r>
        <w:rPr>
          <w:rFonts w:ascii="Times New Roman" w:hAnsi="Times New Roman"/>
          <w:sz w:val="24"/>
        </w:rPr>
        <w:t>Ioffe, S., &amp; Szegedy, C. (2015). Batch normalization: Accelerating deep network training by reducing internal covariate shift. Proceedings of the International Conference on Machine Learning, 448-456.</w:t>
      </w:r>
    </w:p>
    <w:p>
      <w:pPr>
        <w:spacing w:line="360" w:lineRule="auto" w:after="160"/>
        <w:ind w:left="567" w:hanging="567"/>
        <w:jc w:val="both"/>
      </w:pPr>
      <w:r>
        <w:rPr>
          <w:rFonts w:ascii="Times New Roman" w:hAnsi="Times New Roman"/>
          <w:sz w:val="24"/>
        </w:rPr>
        <w:t>Kausar, F., &amp; Ramamurthy, B. (2025). Optimized feature selection for kidney ultrasound image classification using binary coati weighted mean vector algorithm. Journal of Computer Science, 21(12), 2986-3004. https://doi.org/10.3844/jcssp.2025.2986.3004</w:t>
      </w:r>
    </w:p>
    <w:p>
      <w:pPr>
        <w:spacing w:line="360" w:lineRule="auto" w:after="160"/>
        <w:ind w:left="567" w:hanging="567"/>
        <w:jc w:val="both"/>
      </w:pPr>
      <w:r>
        <w:rPr>
          <w:rFonts w:ascii="Times New Roman" w:hAnsi="Times New Roman"/>
          <w:sz w:val="24"/>
        </w:rPr>
        <w:t>Kingma, D. P., &amp; Ba, J. (2015). Adam: A method for stochastic optimization. International Conference on Learning Representations.</w:t>
      </w:r>
    </w:p>
    <w:p>
      <w:pPr>
        <w:spacing w:line="360" w:lineRule="auto" w:after="160"/>
        <w:ind w:left="567" w:hanging="567"/>
        <w:jc w:val="both"/>
      </w:pPr>
      <w:r>
        <w:rPr>
          <w:rFonts w:ascii="Times New Roman" w:hAnsi="Times New Roman"/>
          <w:sz w:val="24"/>
        </w:rPr>
        <w:t>Krishna, T. B., Poreddy, A. K. R., Sindhu, K. G., &amp; Kokil, P. (2025). Automated maternal fetal ultrasound image identification using a hybrid vision transformer model. In Pattern Recognition (ICPR 2024), Lecture Notes in Computer Science (Vol. 15311, pp. 253-269). Springer Nature Switzerland. https://doi.org/10.1007/978-3-031-78195-7_17</w:t>
      </w:r>
    </w:p>
    <w:p>
      <w:pPr>
        <w:spacing w:line="360" w:lineRule="auto" w:after="160"/>
        <w:ind w:left="567" w:hanging="567"/>
        <w:jc w:val="both"/>
      </w:pPr>
      <w:r>
        <w:rPr>
          <w:rFonts w:ascii="Times New Roman" w:hAnsi="Times New Roman"/>
          <w:sz w:val="24"/>
        </w:rPr>
        <w:t>Kuo, C.-C., Chang, C.-M., Liu, K.-T., Lin, W.-K., Chiang, H.-Y., Chung, C.-W., Ho, M.-R., Sun, P.-R., Yang, R.-L., &amp; Chen, K.-T. (2019). Automation of the kidney function prediction and classification through ultrasound-based kidney imaging using deep learning. npj Digital Medicine, 2, 29. https://doi.org/10.1038/s41746-019-0104-2</w:t>
      </w:r>
    </w:p>
    <w:p>
      <w:pPr>
        <w:spacing w:line="360" w:lineRule="auto" w:after="160"/>
        <w:ind w:left="567" w:hanging="567"/>
        <w:jc w:val="both"/>
      </w:pPr>
      <w:r>
        <w:rPr>
          <w:rFonts w:ascii="Times New Roman" w:hAnsi="Times New Roman"/>
          <w:sz w:val="24"/>
        </w:rPr>
        <w:t>Lakshminarayanan, B., Pritzel, A., &amp; Blundell, C. (2017). Simple and scalable predictive uncertainty estimation using deep ensembles. Advances in Neural Information Processing Systems, 30.</w:t>
      </w:r>
    </w:p>
    <w:p>
      <w:pPr>
        <w:spacing w:line="360" w:lineRule="auto" w:after="160"/>
        <w:ind w:left="567" w:hanging="567"/>
        <w:jc w:val="both"/>
      </w:pPr>
      <w:r>
        <w:rPr>
          <w:rFonts w:ascii="Times New Roman" w:hAnsi="Times New Roman"/>
          <w:sz w:val="24"/>
        </w:rPr>
        <w:t>Lin, T.-Y., Goyal, P., Girshick, R., He, K., &amp; Dollar, P. (2017). Focal loss for dense object detection. Proceedings of the IEEE International Conference on Computer Vision, 2980-2988.</w:t>
      </w:r>
    </w:p>
    <w:p>
      <w:pPr>
        <w:spacing w:line="360" w:lineRule="auto" w:after="160"/>
        <w:ind w:left="567" w:hanging="567"/>
        <w:jc w:val="both"/>
      </w:pPr>
      <w:r>
        <w:rPr>
          <w:rFonts w:ascii="Times New Roman" w:hAnsi="Times New Roman"/>
          <w:sz w:val="24"/>
        </w:rPr>
        <w:t>Ma, N., Zhang, X., Zheng, H.-T., &amp; Sun, J. (2018). ShuffleNet V2: Practical guidelines for efficient CNN architecture design. Proceedings of the European Conference on Computer Vision, 116-131.</w:t>
      </w:r>
    </w:p>
    <w:p>
      <w:pPr>
        <w:spacing w:line="360" w:lineRule="auto" w:after="160"/>
        <w:ind w:left="567" w:hanging="567"/>
        <w:jc w:val="both"/>
      </w:pPr>
      <w:r>
        <w:rPr>
          <w:rFonts w:ascii="Times New Roman" w:hAnsi="Times New Roman"/>
          <w:sz w:val="24"/>
        </w:rPr>
        <w:t>Micikevicius, P., Narang, S., Alben, J., Diamos, G., Elsen, E., Garcia, D., Ginsburg, B., Houston, M., Kuchaiev, O., Venkatesh, G., &amp; Wu, H. (2018). Mixed precision training. International Conference on Learning Representations.</w:t>
      </w:r>
    </w:p>
    <w:p>
      <w:pPr>
        <w:spacing w:line="360" w:lineRule="auto" w:after="160"/>
        <w:ind w:left="567" w:hanging="567"/>
        <w:jc w:val="both"/>
      </w:pPr>
      <w:r>
        <w:rPr>
          <w:rFonts w:ascii="Times New Roman" w:hAnsi="Times New Roman"/>
          <w:sz w:val="24"/>
        </w:rPr>
        <w:t>Milletari, F., Navab, N., &amp; Ahmadi, S.-A. (2016). V-Net: Fully convolutional neural networks for volumetric medical image segmentation. Proceedings of the Fourth International Conference on 3D Vision, 565-571.</w:t>
      </w:r>
    </w:p>
    <w:p>
      <w:pPr>
        <w:spacing w:line="360" w:lineRule="auto" w:after="160"/>
        <w:ind w:left="567" w:hanging="567"/>
        <w:jc w:val="both"/>
      </w:pPr>
      <w:r>
        <w:rPr>
          <w:rFonts w:ascii="Times New Roman" w:hAnsi="Times New Roman"/>
          <w:sz w:val="24"/>
        </w:rPr>
        <w:t>Mirjalili, S., &amp; Lewis, A. (2016). The whale optimization algorithm. Advances in Engineering Software, 95, 51-67. https://doi.org/10.1016/j.advengsoft.2016.01.008</w:t>
      </w:r>
    </w:p>
    <w:p>
      <w:pPr>
        <w:spacing w:line="360" w:lineRule="auto" w:after="160"/>
        <w:ind w:left="567" w:hanging="567"/>
        <w:jc w:val="both"/>
      </w:pPr>
      <w:r>
        <w:rPr>
          <w:rFonts w:ascii="Times New Roman" w:hAnsi="Times New Roman"/>
          <w:sz w:val="24"/>
        </w:rPr>
        <w:t>Mirjalili, S., Mirjalili, S. M., &amp; Lewis, A. (2014). Grey wolf optimizer. Advances in Engineering Software, 69, 46-61. https://doi.org/10.1016/j.advengsoft.2013.12.007</w:t>
      </w:r>
    </w:p>
    <w:p>
      <w:pPr>
        <w:spacing w:line="360" w:lineRule="auto" w:after="160"/>
        <w:ind w:left="567" w:hanging="567"/>
        <w:jc w:val="both"/>
      </w:pPr>
      <w:r>
        <w:rPr>
          <w:rFonts w:ascii="Times New Roman" w:hAnsi="Times New Roman"/>
          <w:sz w:val="24"/>
        </w:rPr>
        <w:t>Molina-Moreno, M., Gonzalez-Diaz, I., Rivera Gorrin, M., Burguera Vion, V., &amp; Diaz-de-Maria, F. (2024). URI-CADS: A fully automated computer-aided diagnosis system for ultrasound renal imaging. Journal of Imaging Informatics in Medicine, 37(4), 1458-1474. https://doi.org/10.1007/s10278-024-01055-4</w:t>
      </w:r>
    </w:p>
    <w:p>
      <w:pPr>
        <w:spacing w:line="360" w:lineRule="auto" w:after="160"/>
        <w:ind w:left="567" w:hanging="567"/>
        <w:jc w:val="both"/>
      </w:pPr>
      <w:r>
        <w:rPr>
          <w:rFonts w:ascii="Times New Roman" w:hAnsi="Times New Roman"/>
          <w:sz w:val="24"/>
        </w:rPr>
        <w:t>Paszke, A., Gross, S., Massa, F., Lerer, A., Bradbury, J., Chanan, G., Killeen, T., Lin, Z., Gimelshein, N., Antiga, L., Desmaison, A., Kopf, A., Yang, E., DeVito, Z., Raison, M., Tejani, A., Chilamkurthy, S., Steiner, B., Fang, L., Bai, J., &amp; Chintala, S. (2019). PyTorch: An imperative style, high-performance deep learning library. Advances in Neural Information Processing Systems, 32.</w:t>
      </w:r>
    </w:p>
    <w:p>
      <w:pPr>
        <w:spacing w:line="360" w:lineRule="auto" w:after="160"/>
        <w:ind w:left="567" w:hanging="567"/>
        <w:jc w:val="both"/>
      </w:pPr>
      <w:r>
        <w:rPr>
          <w:rFonts w:ascii="Times New Roman" w:hAnsi="Times New Roman"/>
          <w:sz w:val="24"/>
        </w:rPr>
        <w:t>Ren, S., He, K., Girshick, R., &amp; Sun, J. (2015). Faster R-CNN: Towards real-time object detection with region proposal networks. Advances in Neural Information Processing Systems, 28.</w:t>
      </w:r>
    </w:p>
    <w:p>
      <w:pPr>
        <w:spacing w:line="360" w:lineRule="auto" w:after="160"/>
        <w:ind w:left="567" w:hanging="567"/>
        <w:jc w:val="both"/>
      </w:pPr>
      <w:r>
        <w:rPr>
          <w:rFonts w:ascii="Times New Roman" w:hAnsi="Times New Roman"/>
          <w:sz w:val="24"/>
        </w:rPr>
        <w:t>Ronneberger, O., Fischer, P., &amp; Brox, T. (2015). U-Net: Convolutional networks for biomedical image segmentation. Medical Image Computing and Computer-Assisted Intervention, 234-241.</w:t>
      </w:r>
    </w:p>
    <w:p>
      <w:pPr>
        <w:spacing w:line="360" w:lineRule="auto" w:after="160"/>
        <w:ind w:left="567" w:hanging="567"/>
        <w:jc w:val="both"/>
      </w:pPr>
      <w:r>
        <w:rPr>
          <w:rFonts w:ascii="Times New Roman" w:hAnsi="Times New Roman"/>
          <w:sz w:val="24"/>
        </w:rPr>
        <w:t>Russakovsky, O., Deng, J., Su, H., Krause, J., Satheesh, S., Ma, S., Huang, Z., Karpathy, A., Khosla, A., Bernstein, M., Berg, A. C., &amp; Fei-Fei, L. (2015). ImageNet large scale visual recognition challenge. International Journal of Computer Vision, 115(3), 211-252.</w:t>
      </w:r>
    </w:p>
    <w:p>
      <w:pPr>
        <w:spacing w:line="360" w:lineRule="auto" w:after="160"/>
        <w:ind w:left="567" w:hanging="567"/>
        <w:jc w:val="both"/>
      </w:pPr>
      <w:r>
        <w:rPr>
          <w:rFonts w:ascii="Times New Roman" w:hAnsi="Times New Roman"/>
          <w:sz w:val="24"/>
        </w:rPr>
        <w:t>Selvaraju, R. R., Cogswell, M., Das, A., Vedantam, R., Parikh, D., &amp; Batra, D. (2017). Grad-CAM: Visual explanations from deep networks via gradient-based localization. Proceedings of the IEEE International Conference on Computer Vision, 618-626.</w:t>
      </w:r>
    </w:p>
    <w:p>
      <w:pPr>
        <w:spacing w:line="360" w:lineRule="auto" w:after="160"/>
        <w:ind w:left="567" w:hanging="567"/>
        <w:jc w:val="both"/>
      </w:pPr>
      <w:r>
        <w:rPr>
          <w:rFonts w:ascii="Times New Roman" w:hAnsi="Times New Roman"/>
          <w:sz w:val="24"/>
        </w:rPr>
        <w:t>Seraj, A., Monazami, S. P., Davoodi, R., Seraj, J., Ghattan Kashani, H., Sajjadian Moosavi, A., &amp; Shariat Panahi, M. (2025). Deep learning framework for automated frame selection in kidney ultrasound. Scientific Reports, 15, 41940. https://doi.org/10.1038/s41598-025-25755-1</w:t>
      </w:r>
    </w:p>
    <w:p>
      <w:pPr>
        <w:spacing w:line="360" w:lineRule="auto" w:after="160"/>
        <w:ind w:left="567" w:hanging="567"/>
        <w:jc w:val="both"/>
      </w:pPr>
      <w:r>
        <w:rPr>
          <w:rFonts w:ascii="Times New Roman" w:hAnsi="Times New Roman"/>
          <w:sz w:val="24"/>
        </w:rPr>
        <w:t>Shtaiyat, A., &amp; Younes, H. A. (2024). Enhancing kidney outlines in 2D ultrasound images using deep learning. Journal of Medicinal and Chemical Sciences, 7(4), 909-921. https://doi.org/10.26655/JMCHEMSCI.2024.7.4</w:t>
      </w:r>
    </w:p>
    <w:p>
      <w:pPr>
        <w:spacing w:line="360" w:lineRule="auto" w:after="160"/>
        <w:ind w:left="567" w:hanging="567"/>
        <w:jc w:val="both"/>
      </w:pPr>
      <w:r>
        <w:rPr>
          <w:rFonts w:ascii="Times New Roman" w:hAnsi="Times New Roman"/>
          <w:sz w:val="24"/>
        </w:rPr>
        <w:t>Tan, M., &amp; Le, Q. V. (2019). EfficientNet: Rethinking model scaling for convolutional neural networks. Proceedings of the International Conference on Machine Learning, 6105-6114.</w:t>
      </w:r>
    </w:p>
    <w:p>
      <w:pPr>
        <w:spacing w:line="360" w:lineRule="auto" w:after="160"/>
        <w:ind w:left="567" w:hanging="567"/>
        <w:jc w:val="both"/>
      </w:pPr>
      <w:r>
        <w:rPr>
          <w:rFonts w:ascii="Times New Roman" w:hAnsi="Times New Roman"/>
          <w:sz w:val="24"/>
        </w:rPr>
        <w:t>Zhang, Y., Hou, Y., Qiu, T., Zhuang, Y., Chen, K., Ling, W., Luo, Y., &amp; Lin, J. (2025). Deep learning in renal ultrasound: Applications, challenges, and future outlook. Frontiers in Oncology, 15, 1730628. https://doi.org/10.3389/fonc.2025.1730628</w:t>
      </w:r>
    </w:p>
    <w:p>
      <w:pPr>
        <w:spacing w:line="360" w:lineRule="auto" w:after="160"/>
        <w:ind w:left="567" w:hanging="567"/>
        <w:jc w:val="both"/>
      </w:pPr>
      <w:r>
        <w:rPr>
          <w:rFonts w:ascii="Times New Roman" w:hAnsi="Times New Roman"/>
          <w:sz w:val="24"/>
        </w:rPr>
        <w:t>Zhou, B., Khosla, A., Lapedriza, A., Oliva, A., &amp; Torralba, A. (2016). Learning deep features for discriminative localization. Proceedings of the IEEE Conference on Computer Vision and Pattern Recognition, 2921-2929.</w:t>
      </w:r>
    </w:p>
    <w:p>
      <w:pPr>
        <w:spacing w:line="360" w:lineRule="auto" w:after="160"/>
        <w:ind w:left="567" w:hanging="567"/>
        <w:jc w:val="both"/>
      </w:pPr>
      <w:r>
        <w:rPr>
          <w:rFonts w:ascii="Times New Roman" w:hAnsi="Times New Roman"/>
          <w:sz w:val="24"/>
        </w:rPr>
        <w:t>Zuiderveld, K. (1994). Contrast limited adaptive histogram equalization. In Graphics Gems IV (pp. 474-485). Academic Press.</w:t>
      </w:r>
    </w:p>
    <w:p>
      <w:pPr>
        <w:spacing w:line="360" w:lineRule="auto" w:after="160"/>
        <w:ind w:left="567" w:hanging="567"/>
        <w:jc w:val="both"/>
      </w:pPr>
      <w:r>
        <w:rPr>
          <w:rFonts w:ascii="Times New Roman" w:hAnsi="Times New Roman"/>
          <w:sz w:val="24"/>
        </w:rPr>
        <w:t>Zuo, Y., Li, J., &amp; Tian, J. (2025). A segmentation network with two distinct attention modules for the segmentation of multiple renal structures in ultrasound images. Diagnostics, 15(15), 1978. https://doi.org/10.3390/diagnostics15151978</w:t>
      </w:r>
    </w:p>
    <w:p>
      <w:r>
        <w:br w:type="page"/>
      </w:r>
    </w:p>
    <w:p>
      <w:pPr>
        <w:spacing w:line="360" w:lineRule="auto" w:before="0" w:after="360"/>
        <w:jc w:val="center"/>
      </w:pPr>
      <w:r>
        <w:rPr>
          <w:rFonts w:ascii="Times New Roman" w:hAnsi="Times New Roman"/>
          <w:b/>
          <w:i w:val="0"/>
          <w:sz w:val="32"/>
          <w:u w:val="none"/>
        </w:rPr>
        <w:t>APPENDICES</w:t>
      </w:r>
    </w:p>
    <w:p>
      <w:pPr>
        <w:spacing w:line="360" w:lineRule="auto" w:before="0" w:after="120"/>
        <w:jc w:val="left"/>
      </w:pPr>
      <w:r>
        <w:rPr>
          <w:rFonts w:ascii="Times New Roman" w:hAnsi="Times New Roman"/>
          <w:b/>
          <w:i w:val="0"/>
          <w:sz w:val="24"/>
          <w:u w:val="none"/>
        </w:rPr>
        <w:t>Appendix 1  Source Code Organisation</w:t>
      </w:r>
    </w:p>
    <w:p>
      <w:pPr>
        <w:spacing w:line="360" w:lineRule="auto" w:before="0" w:after="200"/>
        <w:jc w:val="both"/>
      </w:pPr>
      <w:r>
        <w:rPr>
          <w:rFonts w:ascii="Times New Roman" w:hAnsi="Times New Roman"/>
          <w:b w:val="0"/>
          <w:i w:val="0"/>
          <w:sz w:val="24"/>
          <w:u w:val="none"/>
        </w:rPr>
        <w:t>The complete implementation is organised into the modules listed in Table 4.4. &lt;&lt;INSERT REPOSITORY URL OR CODE LISTING HERE&gt;&gt;</w:t>
      </w:r>
    </w:p>
    <w:p>
      <w:pPr>
        <w:spacing w:line="360" w:lineRule="auto" w:before="0" w:after="120"/>
        <w:jc w:val="left"/>
      </w:pPr>
      <w:r>
        <w:rPr>
          <w:rFonts w:ascii="Times New Roman" w:hAnsi="Times New Roman"/>
          <w:b/>
          <w:i w:val="0"/>
          <w:sz w:val="24"/>
          <w:u w:val="none"/>
        </w:rPr>
        <w:t>Appendix 2  Additional Qualitative Results</w:t>
      </w:r>
    </w:p>
    <w:p>
      <w:pPr>
        <w:spacing w:line="360" w:lineRule="auto" w:before="0" w:after="200"/>
        <w:jc w:val="both"/>
      </w:pPr>
      <w:r>
        <w:rPr>
          <w:rFonts w:ascii="Times New Roman" w:hAnsi="Times New Roman"/>
          <w:b w:val="0"/>
          <w:i w:val="0"/>
          <w:sz w:val="24"/>
          <w:u w:val="none"/>
        </w:rPr>
        <w:t>Further held-out test cases are shown below. &lt;&lt;INSERT ADDITIONAL FIGURES IF REQUIRED&gt;&gt;</w:t>
      </w:r>
    </w:p>
    <w:p>
      <w:pPr>
        <w:spacing w:line="360" w:lineRule="auto" w:before="0" w:after="120"/>
        <w:jc w:val="left"/>
      </w:pPr>
      <w:r>
        <w:rPr>
          <w:rFonts w:ascii="Times New Roman" w:hAnsi="Times New Roman"/>
          <w:b/>
          <w:i w:val="0"/>
          <w:sz w:val="24"/>
          <w:u w:val="none"/>
        </w:rPr>
        <w:t>Appendix 3  Complete Per-Fold Results</w:t>
      </w:r>
    </w:p>
    <w:p>
      <w:pPr>
        <w:spacing w:line="360" w:lineRule="auto" w:before="0" w:after="200"/>
        <w:jc w:val="both"/>
      </w:pPr>
      <w:r>
        <w:rPr>
          <w:rFonts w:ascii="Times New Roman" w:hAnsi="Times New Roman"/>
          <w:b w:val="0"/>
          <w:i w:val="0"/>
          <w:sz w:val="24"/>
          <w:u w:val="none"/>
        </w:rPr>
        <w:t>Per-fold values underlying the cross-validated means reported in Table 5.3. &lt;&lt;INSERT PER-FOLD TABLE IF REQUIRED&gt;&gt;</w:t>
      </w:r>
    </w:p>
    <w:sectPr w:rsidR="00FC693F" w:rsidRPr="0006063C" w:rsidSect="00034616">
      <w:footerReference w:type="default" r:id="rId9"/>
      <w:pgSz w:w="11906" w:h="16838"/>
      <w:pgMar w:top="1440" w:right="1440" w:bottom="1440" w:left="216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