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7"/>
        <w:gridCol w:w="1014"/>
        <w:gridCol w:w="1180"/>
        <w:gridCol w:w="1902"/>
        <w:gridCol w:w="1840"/>
        <w:gridCol w:w="1588"/>
      </w:tblGrid>
      <w:tr w:rsidR="00463FB7" w:rsidTr="00463FB7">
        <w:tc>
          <w:tcPr>
            <w:tcW w:w="9571" w:type="dxa"/>
            <w:gridSpan w:val="6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Карточка обследования</w:t>
            </w:r>
          </w:p>
        </w:tc>
      </w:tr>
      <w:tr w:rsidR="00463FB7" w:rsidTr="00463FB7">
        <w:tc>
          <w:tcPr>
            <w:tcW w:w="1914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АО "</w:t>
            </w:r>
            <w:proofErr w:type="spellStart"/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СевКавТИСИЗ</w:t>
            </w:r>
            <w:proofErr w:type="spellEnd"/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067" w:type="dxa"/>
            <w:gridSpan w:val="2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Объект 3692</w:t>
            </w:r>
          </w:p>
        </w:tc>
        <w:tc>
          <w:tcPr>
            <w:tcW w:w="1902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 xml:space="preserve">«Реконструкция морского порта </w:t>
            </w:r>
            <w:proofErr w:type="spellStart"/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Беринговский</w:t>
            </w:r>
            <w:proofErr w:type="spellEnd"/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63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Трапеция 1:50 000</w:t>
            </w:r>
          </w:p>
        </w:tc>
        <w:tc>
          <w:tcPr>
            <w:tcW w:w="1825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P-60-35-Г</w:t>
            </w:r>
          </w:p>
        </w:tc>
      </w:tr>
      <w:tr w:rsidR="00463FB7" w:rsidTr="00463FB7">
        <w:tc>
          <w:tcPr>
            <w:tcW w:w="1914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Пункта триангуляции</w:t>
            </w:r>
          </w:p>
        </w:tc>
        <w:tc>
          <w:tcPr>
            <w:tcW w:w="996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1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</w:p>
        </w:tc>
        <w:tc>
          <w:tcPr>
            <w:tcW w:w="5590" w:type="dxa"/>
            <w:gridSpan w:val="3"/>
            <w:vMerge w:val="restart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B9D2D9" wp14:editId="44DA7E1D">
                  <wp:extent cx="2700655" cy="2212975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55" cy="221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FB7" w:rsidTr="00463FB7">
        <w:tc>
          <w:tcPr>
            <w:tcW w:w="1914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Пункта триангуляции</w:t>
            </w:r>
          </w:p>
        </w:tc>
        <w:tc>
          <w:tcPr>
            <w:tcW w:w="996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</w:p>
        </w:tc>
        <w:tc>
          <w:tcPr>
            <w:tcW w:w="5590" w:type="dxa"/>
            <w:gridSpan w:val="3"/>
            <w:vMerge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FB7" w:rsidTr="00463FB7">
        <w:tc>
          <w:tcPr>
            <w:tcW w:w="1914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П.ТР. -0129</w:t>
            </w:r>
          </w:p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(Название пункта)</w:t>
            </w:r>
          </w:p>
        </w:tc>
        <w:tc>
          <w:tcPr>
            <w:tcW w:w="2067" w:type="dxa"/>
            <w:gridSpan w:val="2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(номер марки</w:t>
            </w:r>
            <w:proofErr w:type="gramEnd"/>
          </w:p>
        </w:tc>
        <w:tc>
          <w:tcPr>
            <w:tcW w:w="5590" w:type="dxa"/>
            <w:gridSpan w:val="3"/>
            <w:vMerge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FB7" w:rsidTr="00463FB7">
        <w:tc>
          <w:tcPr>
            <w:tcW w:w="1914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Пункт заложен</w:t>
            </w:r>
          </w:p>
        </w:tc>
        <w:tc>
          <w:tcPr>
            <w:tcW w:w="2067" w:type="dxa"/>
            <w:gridSpan w:val="2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ГУГК</w:t>
            </w:r>
          </w:p>
        </w:tc>
        <w:tc>
          <w:tcPr>
            <w:tcW w:w="5590" w:type="dxa"/>
            <w:gridSpan w:val="3"/>
            <w:vMerge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FB7" w:rsidTr="00463FB7">
        <w:tc>
          <w:tcPr>
            <w:tcW w:w="1914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Тип центра</w:t>
            </w:r>
          </w:p>
        </w:tc>
        <w:tc>
          <w:tcPr>
            <w:tcW w:w="2067" w:type="dxa"/>
            <w:gridSpan w:val="2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 xml:space="preserve">обл. сезонного </w:t>
            </w:r>
            <w:proofErr w:type="spellStart"/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промерз</w:t>
            </w:r>
            <w:proofErr w:type="gramStart"/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рунта</w:t>
            </w:r>
            <w:proofErr w:type="spellEnd"/>
          </w:p>
        </w:tc>
        <w:tc>
          <w:tcPr>
            <w:tcW w:w="5590" w:type="dxa"/>
            <w:gridSpan w:val="3"/>
            <w:vMerge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FB7" w:rsidTr="00463FB7">
        <w:tc>
          <w:tcPr>
            <w:tcW w:w="1914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  <w:gridSpan w:val="2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Результаты  обследования</w:t>
            </w:r>
          </w:p>
        </w:tc>
        <w:tc>
          <w:tcPr>
            <w:tcW w:w="5590" w:type="dxa"/>
            <w:gridSpan w:val="3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Результаты восстановления</w:t>
            </w:r>
          </w:p>
        </w:tc>
      </w:tr>
      <w:tr w:rsidR="00463FB7" w:rsidTr="00463FB7">
        <w:tc>
          <w:tcPr>
            <w:tcW w:w="1914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Опознавательный</w:t>
            </w:r>
          </w:p>
        </w:tc>
        <w:tc>
          <w:tcPr>
            <w:tcW w:w="2067" w:type="dxa"/>
            <w:gridSpan w:val="2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5590" w:type="dxa"/>
            <w:gridSpan w:val="3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не производилось</w:t>
            </w:r>
          </w:p>
        </w:tc>
      </w:tr>
      <w:tr w:rsidR="00463FB7" w:rsidTr="00463FB7">
        <w:tc>
          <w:tcPr>
            <w:tcW w:w="1914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 xml:space="preserve">Центр, монолит </w:t>
            </w:r>
            <w:r w:rsidRPr="00463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067" w:type="dxa"/>
            <w:gridSpan w:val="2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  <w:tc>
          <w:tcPr>
            <w:tcW w:w="5590" w:type="dxa"/>
            <w:gridSpan w:val="3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не производилось</w:t>
            </w:r>
          </w:p>
        </w:tc>
      </w:tr>
      <w:tr w:rsidR="00463FB7" w:rsidTr="00463FB7">
        <w:tc>
          <w:tcPr>
            <w:tcW w:w="1914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Наружный знак</w:t>
            </w:r>
          </w:p>
        </w:tc>
        <w:tc>
          <w:tcPr>
            <w:tcW w:w="2067" w:type="dxa"/>
            <w:gridSpan w:val="2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5590" w:type="dxa"/>
            <w:gridSpan w:val="3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не производилось</w:t>
            </w:r>
          </w:p>
        </w:tc>
      </w:tr>
      <w:tr w:rsidR="00463FB7" w:rsidTr="00463FB7">
        <w:tc>
          <w:tcPr>
            <w:tcW w:w="1914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ОРП-1, ОРП-2</w:t>
            </w:r>
          </w:p>
        </w:tc>
        <w:tc>
          <w:tcPr>
            <w:tcW w:w="2067" w:type="dxa"/>
            <w:gridSpan w:val="2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5590" w:type="dxa"/>
            <w:gridSpan w:val="3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не производилось</w:t>
            </w:r>
          </w:p>
        </w:tc>
      </w:tr>
      <w:tr w:rsidR="00463FB7" w:rsidTr="00463FB7">
        <w:tc>
          <w:tcPr>
            <w:tcW w:w="1914" w:type="dxa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Внешнее оформление</w:t>
            </w:r>
          </w:p>
        </w:tc>
        <w:tc>
          <w:tcPr>
            <w:tcW w:w="2067" w:type="dxa"/>
            <w:gridSpan w:val="2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мет</w:t>
            </w:r>
            <w:proofErr w:type="gramStart"/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463F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ирамида</w:t>
            </w:r>
          </w:p>
        </w:tc>
        <w:tc>
          <w:tcPr>
            <w:tcW w:w="5590" w:type="dxa"/>
            <w:gridSpan w:val="3"/>
            <w:vAlign w:val="center"/>
          </w:tcPr>
          <w:p w:rsidR="00463FB7" w:rsidRPr="00463FB7" w:rsidRDefault="00463FB7" w:rsidP="00463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FB7">
              <w:rPr>
                <w:rFonts w:ascii="Times New Roman" w:hAnsi="Times New Roman" w:cs="Times New Roman"/>
                <w:sz w:val="24"/>
                <w:szCs w:val="24"/>
              </w:rPr>
              <w:t>не производилось</w:t>
            </w:r>
          </w:p>
        </w:tc>
      </w:tr>
    </w:tbl>
    <w:p w:rsidR="00D16A63" w:rsidRDefault="00D16A63"/>
    <w:p w:rsidR="00463FB7" w:rsidRPr="00463FB7" w:rsidRDefault="00463FB7" w:rsidP="00463FB7">
      <w:pPr>
        <w:jc w:val="both"/>
        <w:rPr>
          <w:rFonts w:ascii="Times New Roman" w:hAnsi="Times New Roman" w:cs="Times New Roman"/>
          <w:sz w:val="28"/>
          <w:szCs w:val="28"/>
        </w:rPr>
      </w:pPr>
      <w:r w:rsidRPr="00463FB7">
        <w:rPr>
          <w:rFonts w:ascii="Times New Roman" w:hAnsi="Times New Roman" w:cs="Times New Roman"/>
          <w:sz w:val="28"/>
          <w:szCs w:val="28"/>
        </w:rPr>
        <w:t>Описание местоположения:</w:t>
      </w:r>
    </w:p>
    <w:p w:rsidR="00463FB7" w:rsidRPr="00463FB7" w:rsidRDefault="00463FB7" w:rsidP="00463FB7">
      <w:pPr>
        <w:tabs>
          <w:tab w:val="left" w:pos="37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63FB7">
        <w:rPr>
          <w:rFonts w:ascii="Times New Roman" w:hAnsi="Times New Roman" w:cs="Times New Roman"/>
          <w:sz w:val="28"/>
          <w:szCs w:val="28"/>
        </w:rPr>
        <w:t>П.ТР. -1276 расположен в 1130м. северо-западнее порта Угольный</w:t>
      </w:r>
      <w:proofErr w:type="gramStart"/>
      <w:r w:rsidRPr="00463FB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63FB7">
        <w:rPr>
          <w:rFonts w:ascii="Times New Roman" w:hAnsi="Times New Roman" w:cs="Times New Roman"/>
          <w:sz w:val="28"/>
          <w:szCs w:val="28"/>
        </w:rPr>
        <w:t xml:space="preserve"> в 4300м. восточнее п. </w:t>
      </w:r>
      <w:proofErr w:type="spellStart"/>
      <w:r w:rsidRPr="00463FB7">
        <w:rPr>
          <w:rFonts w:ascii="Times New Roman" w:hAnsi="Times New Roman" w:cs="Times New Roman"/>
          <w:sz w:val="28"/>
          <w:szCs w:val="28"/>
        </w:rPr>
        <w:t>Беринговский</w:t>
      </w:r>
      <w:proofErr w:type="spellEnd"/>
      <w:r w:rsidRPr="00463FB7">
        <w:rPr>
          <w:rFonts w:ascii="Times New Roman" w:hAnsi="Times New Roman" w:cs="Times New Roman"/>
          <w:sz w:val="28"/>
          <w:szCs w:val="28"/>
        </w:rPr>
        <w:t xml:space="preserve">, в 338,03м. на север от не действующей транспортерной ленты идущий в порт угольный, в 719,74м. на северо-запад от северо-западного угла металлического здания (моторной) не действующей </w:t>
      </w:r>
      <w:proofErr w:type="spellStart"/>
      <w:r w:rsidRPr="00463FB7">
        <w:rPr>
          <w:rFonts w:ascii="Times New Roman" w:hAnsi="Times New Roman" w:cs="Times New Roman"/>
          <w:sz w:val="28"/>
          <w:szCs w:val="28"/>
        </w:rPr>
        <w:t>конвеерной</w:t>
      </w:r>
      <w:proofErr w:type="spellEnd"/>
      <w:r w:rsidRPr="00463FB7">
        <w:rPr>
          <w:rFonts w:ascii="Times New Roman" w:hAnsi="Times New Roman" w:cs="Times New Roman"/>
          <w:sz w:val="28"/>
          <w:szCs w:val="28"/>
        </w:rPr>
        <w:t xml:space="preserve"> ленты,  находящейся возле угольного склада, в 800,97м на северо-восток от северо-восточного угла металлического здания (моторной) </w:t>
      </w:r>
      <w:proofErr w:type="spellStart"/>
      <w:r w:rsidRPr="00463FB7">
        <w:rPr>
          <w:rFonts w:ascii="Times New Roman" w:hAnsi="Times New Roman" w:cs="Times New Roman"/>
          <w:sz w:val="28"/>
          <w:szCs w:val="28"/>
        </w:rPr>
        <w:t>конвеерной</w:t>
      </w:r>
      <w:proofErr w:type="spellEnd"/>
      <w:r w:rsidRPr="00463FB7">
        <w:rPr>
          <w:rFonts w:ascii="Times New Roman" w:hAnsi="Times New Roman" w:cs="Times New Roman"/>
          <w:sz w:val="28"/>
          <w:szCs w:val="28"/>
        </w:rPr>
        <w:t xml:space="preserve"> ленты </w:t>
      </w:r>
      <w:proofErr w:type="gramStart"/>
      <w:r w:rsidRPr="00463FB7">
        <w:rPr>
          <w:rFonts w:ascii="Times New Roman" w:hAnsi="Times New Roman" w:cs="Times New Roman"/>
          <w:sz w:val="28"/>
          <w:szCs w:val="28"/>
        </w:rPr>
        <w:t xml:space="preserve">не действующей,  находящейся возле свалки мусора.   </w:t>
      </w:r>
      <w:bookmarkEnd w:id="0"/>
      <w:proofErr w:type="gramEnd"/>
    </w:p>
    <w:sectPr w:rsidR="00463FB7" w:rsidRPr="00463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23"/>
    <w:rsid w:val="00463FB7"/>
    <w:rsid w:val="00767023"/>
    <w:rsid w:val="00D16A63"/>
    <w:rsid w:val="00F1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3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3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2023-12-04T12:14:00Z</dcterms:created>
  <dcterms:modified xsi:type="dcterms:W3CDTF">2023-12-04T13:26:00Z</dcterms:modified>
</cp:coreProperties>
</file>